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42A99" w14:textId="7AAE79C2" w:rsidR="00E42E4C" w:rsidRDefault="004371D2" w:rsidP="004371D2">
      <w:pPr>
        <w:pStyle w:val="Heading1"/>
      </w:pPr>
      <w:r>
        <w:t>Kant</w:t>
      </w:r>
    </w:p>
    <w:p w14:paraId="0277ADE5" w14:textId="77777777" w:rsidR="004371D2" w:rsidRPr="003B5D6E" w:rsidRDefault="004371D2" w:rsidP="004371D2">
      <w:pPr>
        <w:pStyle w:val="Heading3"/>
      </w:pPr>
      <w:r>
        <w:lastRenderedPageBreak/>
        <w:t>Overview</w:t>
      </w:r>
    </w:p>
    <w:p w14:paraId="4456E28A" w14:textId="77777777" w:rsidR="004371D2" w:rsidRDefault="004371D2" w:rsidP="004371D2">
      <w:pPr>
        <w:pStyle w:val="Heading4"/>
      </w:pPr>
      <w:r>
        <w:t xml:space="preserve">[1] </w:t>
      </w:r>
      <w:r w:rsidRPr="00766B16">
        <w:t xml:space="preserve">Permissibility Affirms – A) </w:t>
      </w:r>
      <w:r>
        <w:t xml:space="preserve">Hijacks obligation-based definitions – </w:t>
      </w:r>
      <w:r w:rsidRPr="00435BFC">
        <w:t xml:space="preserve">Having an obligation means that we have the best reason. All reasons to take or not take an action are evaluated comparatively </w:t>
      </w:r>
      <w:proofErr w:type="gramStart"/>
      <w:r w:rsidRPr="00435BFC">
        <w:t>on the basis of</w:t>
      </w:r>
      <w:proofErr w:type="gramEnd"/>
      <w:r w:rsidRPr="00435BFC">
        <w:t xml:space="preserve"> the strength of reasons.  Sufficient strength requires only that the reason be equal to comparative reasons. If no valid justification exists, then all reasons are sufficient in comparison to the other equally invalid justifications</w:t>
      </w:r>
      <w:r>
        <w:t>. B</w:t>
      </w:r>
      <w:r w:rsidRPr="00766B16">
        <w:t>) Reciprocity – it’s reciprocal since the neg gets exclusive access to T which gives them a 2-1 advantage on the theoretical layer – granting me permissibility solves since I get a 2-1 substantive advantage</w:t>
      </w:r>
    </w:p>
    <w:p w14:paraId="543D9263" w14:textId="77777777" w:rsidR="004371D2" w:rsidRPr="00E16540" w:rsidRDefault="004371D2" w:rsidP="004371D2">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5925D108" w14:textId="77777777" w:rsidR="004371D2" w:rsidRPr="00766B16" w:rsidRDefault="004371D2" w:rsidP="004371D2">
      <w:pPr>
        <w:pStyle w:val="Heading4"/>
        <w:rPr>
          <w:rFonts w:cs="Times New Roman"/>
          <w:iCs/>
        </w:rPr>
      </w:pPr>
      <w:r>
        <w:t xml:space="preserve">[3] </w:t>
      </w: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1AD0FD6B" w14:textId="77777777" w:rsidR="004371D2" w:rsidRDefault="004371D2" w:rsidP="004371D2">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5E96BFB8" w14:textId="77777777" w:rsidR="004371D2" w:rsidRDefault="004371D2" w:rsidP="004371D2">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5845EB7B" w14:textId="77777777" w:rsidR="004371D2" w:rsidRDefault="004371D2" w:rsidP="004371D2">
      <w:pPr>
        <w:pStyle w:val="Heading3"/>
      </w:pPr>
      <w:r>
        <w:lastRenderedPageBreak/>
        <w:t>Framework</w:t>
      </w:r>
    </w:p>
    <w:p w14:paraId="0D67AE45" w14:textId="77777777" w:rsidR="004371D2" w:rsidRDefault="004371D2" w:rsidP="004371D2">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5D9545B6" w14:textId="41D133B6" w:rsidR="004371D2" w:rsidRDefault="004371D2" w:rsidP="004371D2">
      <w:pPr>
        <w:widowControl w:val="0"/>
        <w:autoSpaceDE w:val="0"/>
        <w:autoSpaceDN w:val="0"/>
        <w:adjustRightInd w:val="0"/>
        <w:spacing w:after="256"/>
        <w:rPr>
          <w:sz w:val="12"/>
          <w:szCs w:val="12"/>
        </w:rPr>
      </w:pPr>
      <w:r w:rsidRPr="008D2513">
        <w:rPr>
          <w:rStyle w:val="Style13ptBold"/>
        </w:rPr>
        <w:t>Grey</w:t>
      </w:r>
      <w:r w:rsidR="002C17EF">
        <w:rPr>
          <w:rStyle w:val="Style13ptBold"/>
        </w:rPr>
        <w:t xml:space="preserve"> [The author personally disagrees with the conclusion of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What we ought to do is based on what we</w:t>
      </w:r>
      <w:r w:rsidRPr="00006D00">
        <w:t xml:space="preserve"> </w:t>
      </w:r>
      <w:r w:rsidRPr="00006D00">
        <w:rPr>
          <w:sz w:val="12"/>
          <w:szCs w:val="12"/>
        </w:rPr>
        <w:t>will</w:t>
      </w:r>
      <w:r w:rsidRPr="00006D00">
        <w:t xml:space="preserve"> </w:t>
      </w:r>
      <w:r w:rsidRPr="008D2513">
        <w:rPr>
          <w:b/>
          <w:highlight w:val="yellow"/>
          <w:u w:val="single"/>
        </w:rPr>
        <w:t>do naturally</w:t>
      </w:r>
      <w:r w:rsidRPr="00006D00">
        <w:t xml:space="preserve"> </w:t>
      </w:r>
      <w:r w:rsidRPr="00006D00">
        <w:rPr>
          <w:sz w:val="12"/>
          <w:szCs w:val="12"/>
        </w:rPr>
        <w:t>once we are perfect.</w:t>
      </w:r>
    </w:p>
    <w:p w14:paraId="42A03D3F" w14:textId="77777777" w:rsidR="004371D2" w:rsidRDefault="004371D2" w:rsidP="004371D2">
      <w:pPr>
        <w:pStyle w:val="Heading4"/>
      </w:pPr>
      <w:r>
        <w:lastRenderedPageBreak/>
        <w:t xml:space="preserve">Thus, </w:t>
      </w:r>
      <w:proofErr w:type="spellStart"/>
      <w:r>
        <w:t>constitituvism</w:t>
      </w:r>
      <w:proofErr w:type="spellEnd"/>
      <w:r>
        <w:t xml:space="preserve"> is a meta-ethical determinant for the validity of moral theories.</w:t>
      </w:r>
    </w:p>
    <w:p w14:paraId="185A6378" w14:textId="77777777" w:rsidR="004371D2" w:rsidRPr="00E74595" w:rsidRDefault="004371D2" w:rsidP="004371D2">
      <w:pPr>
        <w:pStyle w:val="Heading4"/>
      </w:pPr>
      <w:r>
        <w:t>Further –</w:t>
      </w:r>
    </w:p>
    <w:p w14:paraId="5EA6B44E" w14:textId="77777777" w:rsidR="004371D2" w:rsidRDefault="004371D2" w:rsidP="004371D2">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3C5FF9A4" w14:textId="77777777" w:rsidR="004371D2" w:rsidRDefault="004371D2" w:rsidP="004371D2">
      <w:pPr>
        <w:pStyle w:val="Heading4"/>
      </w:pPr>
      <w:proofErr w:type="spellStart"/>
      <w:r w:rsidRPr="00EA3DE6">
        <w:rPr>
          <w:u w:val="single"/>
        </w:rPr>
        <w:lastRenderedPageBreak/>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iCs/>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xml:space="preserve">. </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w:t>
      </w:r>
      <w:r w:rsidRPr="000928C8">
        <w:rPr>
          <w:rFonts w:eastAsia="Times New Roman"/>
          <w:u w:val="single"/>
        </w:rPr>
        <w:lastRenderedPageBreak/>
        <w:t xml:space="preserve">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48F8D23B" w14:textId="77777777" w:rsidR="004371D2" w:rsidRDefault="004371D2" w:rsidP="004371D2">
      <w:pPr>
        <w:pStyle w:val="Heading4"/>
      </w:pPr>
      <w:r>
        <w:t>[2] Obligations are constitutive of features that define different entities.</w:t>
      </w:r>
    </w:p>
    <w:p w14:paraId="0CA6107B" w14:textId="77777777" w:rsidR="004371D2" w:rsidRPr="00B768F3" w:rsidRDefault="004371D2" w:rsidP="004371D2">
      <w:pPr>
        <w:rPr>
          <w:sz w:val="16"/>
        </w:rPr>
      </w:pPr>
      <w:proofErr w:type="spellStart"/>
      <w:r w:rsidRPr="00C04626">
        <w:rPr>
          <w:rStyle w:val="Style13ptBold"/>
        </w:rPr>
        <w:t>Geach</w:t>
      </w:r>
      <w:proofErr w:type="spellEnd"/>
      <w:r>
        <w:rPr>
          <w:rStyle w:val="Style13ptBold"/>
        </w:rPr>
        <w:t xml:space="preserve"> [bracketed for clarity]</w:t>
      </w:r>
      <w:r w:rsidRPr="00B768F3">
        <w:rPr>
          <w:sz w:val="16"/>
        </w:rPr>
        <w:t xml:space="preserve"> GOOD AND EVIL By P. T. GEACH</w:t>
      </w:r>
      <w:hyperlink r:id="rId10" w:history="1">
        <w:r w:rsidRPr="00B768F3">
          <w:rPr>
            <w:rStyle w:val="Hyperlink"/>
            <w:sz w:val="16"/>
          </w:rPr>
          <w:t>http://www.pitt.edu/~mthompso/readings/geach2.pdf</w:t>
        </w:r>
      </w:hyperlink>
      <w:r w:rsidRPr="00B768F3">
        <w:rPr>
          <w:sz w:val="16"/>
        </w:rPr>
        <w:t xml:space="preserve"> </w:t>
      </w:r>
    </w:p>
    <w:p w14:paraId="59D2F980" w14:textId="77777777" w:rsidR="004371D2" w:rsidRPr="00B768F3" w:rsidRDefault="004371D2" w:rsidP="004371D2">
      <w:pPr>
        <w:rPr>
          <w:sz w:val="16"/>
        </w:rPr>
      </w:pPr>
      <w:r w:rsidRPr="00B768F3">
        <w:rPr>
          <w:rFonts w:eastAsia="MS Gothic"/>
          <w:sz w:val="16"/>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B768F3">
        <w:rPr>
          <w:rFonts w:eastAsia="MS Gothic"/>
          <w:sz w:val="16"/>
        </w:rPr>
        <w:t>mediaevals</w:t>
      </w:r>
      <w:proofErr w:type="spellEnd"/>
      <w:r w:rsidRPr="00B768F3">
        <w:rPr>
          <w:rFonts w:eastAsia="MS Gothic"/>
          <w:sz w:val="16"/>
        </w:rPr>
        <w:t xml:space="preserve"> called </w:t>
      </w:r>
      <w:proofErr w:type="spellStart"/>
      <w:r w:rsidRPr="00B768F3">
        <w:rPr>
          <w:rFonts w:eastAsia="MS Gothic"/>
          <w:sz w:val="16"/>
        </w:rPr>
        <w:t>alienans</w:t>
      </w:r>
      <w:proofErr w:type="spellEnd"/>
      <w:r w:rsidRPr="00B768F3">
        <w:rPr>
          <w:rFonts w:eastAsia="MS Gothic"/>
          <w:sz w:val="16"/>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235158">
        <w:rPr>
          <w:rStyle w:val="StyleUnderline"/>
          <w:rFonts w:eastAsia="MS Gothic"/>
        </w:rPr>
        <w:t xml:space="preserve">I can now state my first thesis about good and </w:t>
      </w:r>
      <w:proofErr w:type="gramStart"/>
      <w:r w:rsidRPr="00235158">
        <w:rPr>
          <w:rStyle w:val="StyleUnderline"/>
          <w:rFonts w:eastAsia="MS Gothic"/>
        </w:rPr>
        <w:t>evil :</w:t>
      </w:r>
      <w:proofErr w:type="gramEnd"/>
      <w:r w:rsidRPr="00235158">
        <w:rPr>
          <w:rStyle w:val="StyleUnderline"/>
          <w:rFonts w:eastAsia="MS Gothic"/>
        </w:rPr>
        <w:t xml:space="preserve"> ' </w:t>
      </w:r>
      <w:r w:rsidRPr="00235158">
        <w:rPr>
          <w:rStyle w:val="StyleUnderline"/>
          <w:rFonts w:eastAsia="MS Gothic"/>
          <w:highlight w:val="yellow"/>
        </w:rPr>
        <w:t>good' and 'bad' are</w:t>
      </w:r>
      <w:r w:rsidRPr="00235158">
        <w:rPr>
          <w:rStyle w:val="StyleUnderline"/>
          <w:rFonts w:eastAsia="MS Gothic"/>
        </w:rPr>
        <w:t xml:space="preserve"> always </w:t>
      </w:r>
      <w:r w:rsidRPr="00235158">
        <w:rPr>
          <w:rStyle w:val="StyleUnderline"/>
          <w:rFonts w:eastAsia="MS Gothic"/>
          <w:highlight w:val="yellow"/>
        </w:rPr>
        <w:t>attributive</w:t>
      </w:r>
      <w:r w:rsidRPr="00235158">
        <w:rPr>
          <w:rStyle w:val="StyleUnderline"/>
          <w:rFonts w:eastAsia="MS Gothic"/>
        </w:rPr>
        <w:t>, not predicative</w:t>
      </w:r>
      <w:r w:rsidRPr="00235158">
        <w:rPr>
          <w:rStyle w:val="StyleUnderline"/>
        </w:rPr>
        <w:t>,</w:t>
      </w:r>
      <w:r w:rsidRPr="00235158">
        <w:rPr>
          <w:rStyle w:val="StyleUnderline"/>
          <w:rFonts w:eastAsia="MS Gothic"/>
        </w:rPr>
        <w:t> adjectives</w:t>
      </w:r>
      <w:r w:rsidRPr="00B768F3">
        <w:rPr>
          <w:rFonts w:eastAsia="MS Gothic"/>
          <w:sz w:val="16"/>
        </w:rPr>
        <w:t xml:space="preserve">. This is </w:t>
      </w:r>
      <w:proofErr w:type="gramStart"/>
      <w:r w:rsidRPr="00B768F3">
        <w:rPr>
          <w:sz w:val="16"/>
        </w:rPr>
        <w:t xml:space="preserve">fairly </w:t>
      </w:r>
      <w:r w:rsidRPr="00B768F3">
        <w:rPr>
          <w:rFonts w:eastAsia="MS Gothic"/>
          <w:sz w:val="16"/>
        </w:rPr>
        <w:t>clear</w:t>
      </w:r>
      <w:proofErr w:type="gramEnd"/>
      <w:r w:rsidRPr="00B768F3">
        <w:rPr>
          <w:rFonts w:eastAsia="MS Gothic"/>
          <w:sz w:val="16"/>
        </w:rPr>
        <w:t xml:space="preserve"> about 'bad' because 'bad' is something like an </w:t>
      </w:r>
      <w:proofErr w:type="spellStart"/>
      <w:r w:rsidRPr="00B768F3">
        <w:rPr>
          <w:rFonts w:eastAsia="MS Gothic"/>
          <w:sz w:val="16"/>
        </w:rPr>
        <w:t>alienans</w:t>
      </w:r>
      <w:proofErr w:type="spellEnd"/>
      <w:r w:rsidRPr="00B768F3">
        <w:rPr>
          <w:rFonts w:eastAsia="MS Gothic"/>
          <w:sz w:val="16"/>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B768F3">
        <w:rPr>
          <w:rFonts w:eastAsia="MS Gothic"/>
          <w:sz w:val="16"/>
        </w:rPr>
        <w:t>' ;</w:t>
      </w:r>
      <w:proofErr w:type="gramEnd"/>
      <w:r w:rsidRPr="00B768F3">
        <w:rPr>
          <w:rFonts w:eastAsia="MS Gothic"/>
          <w:sz w:val="16"/>
        </w:rPr>
        <w:t xml:space="preserve"> and we cannot infer e.g. that because food supports life bad food supports life. For' good' the point is not so clear at first sight, since ' good' is not </w:t>
      </w:r>
      <w:proofErr w:type="spellStart"/>
      <w:r w:rsidRPr="00B768F3">
        <w:rPr>
          <w:rFonts w:eastAsia="MS Gothic"/>
          <w:sz w:val="16"/>
        </w:rPr>
        <w:t>alienans</w:t>
      </w:r>
      <w:proofErr w:type="spellEnd"/>
      <w:r w:rsidRPr="00B768F3">
        <w:rPr>
          <w:rFonts w:eastAsia="MS Gothic"/>
          <w:sz w:val="16"/>
        </w:rPr>
        <w:t xml:space="preserve">-whatever holds true of an A as such holds true of a good A. </w:t>
      </w:r>
      <w:r w:rsidRPr="00235158">
        <w:rPr>
          <w:rStyle w:val="StyleUnderline"/>
          <w:rFonts w:eastAsia="MS Gothic"/>
        </w:rPr>
        <w:t>But </w:t>
      </w:r>
      <w:r w:rsidRPr="00235158">
        <w:rPr>
          <w:rStyle w:val="StyleUnderline"/>
          <w:rFonts w:eastAsia="MS Gothic"/>
          <w:highlight w:val="yellow"/>
        </w:rPr>
        <w:t>[C]</w:t>
      </w:r>
      <w:proofErr w:type="spellStart"/>
      <w:r w:rsidRPr="00235158">
        <w:rPr>
          <w:rStyle w:val="StyleUnderline"/>
          <w:rFonts w:eastAsia="MS Gothic"/>
          <w:highlight w:val="yellow"/>
        </w:rPr>
        <w:t>onsider</w:t>
      </w:r>
      <w:proofErr w:type="spellEnd"/>
      <w:r w:rsidRPr="00235158">
        <w:rPr>
          <w:rStyle w:val="StyleUnderline"/>
          <w:rFonts w:eastAsia="MS Gothic"/>
          <w:highlight w:val="yellow"/>
        </w:rPr>
        <w:t xml:space="preserve"> the contrast in</w:t>
      </w:r>
      <w:r w:rsidRPr="00235158">
        <w:rPr>
          <w:rStyle w:val="StyleUnderline"/>
          <w:rFonts w:eastAsia="MS Gothic"/>
        </w:rPr>
        <w:t xml:space="preserve"> such a pair of phrases </w:t>
      </w:r>
      <w:r w:rsidRPr="00235158">
        <w:rPr>
          <w:rStyle w:val="StyleUnderline"/>
          <w:rFonts w:eastAsia="MS Gothic"/>
          <w:highlight w:val="yellow"/>
        </w:rPr>
        <w:t>a</w:t>
      </w:r>
      <w:r w:rsidRPr="00235158">
        <w:rPr>
          <w:rStyle w:val="StyleUnderline"/>
          <w:rFonts w:eastAsia="MS Gothic"/>
        </w:rPr>
        <w:t xml:space="preserve">s </w:t>
      </w:r>
      <w:r w:rsidRPr="00235158">
        <w:rPr>
          <w:rStyle w:val="StyleUnderline"/>
          <w:rFonts w:eastAsia="MS Gothic"/>
          <w:highlight w:val="yellow"/>
        </w:rPr>
        <w:t>' red car ' and' good car '. I could ascertain that a distant object is</w:t>
      </w:r>
      <w:r w:rsidRPr="00235158">
        <w:rPr>
          <w:rStyle w:val="StyleUnderline"/>
          <w:rFonts w:eastAsia="MS Gothic"/>
        </w:rPr>
        <w:t xml:space="preserve"> a </w:t>
      </w:r>
      <w:r w:rsidRPr="00235158">
        <w:rPr>
          <w:rStyle w:val="StyleUnderline"/>
          <w:rFonts w:eastAsia="MS Gothic"/>
          <w:highlight w:val="yellow"/>
        </w:rPr>
        <w:t>red</w:t>
      </w:r>
      <w:r w:rsidRPr="00235158">
        <w:rPr>
          <w:rStyle w:val="StyleUnderline"/>
          <w:rFonts w:eastAsia="MS Gothic"/>
        </w:rPr>
        <w:t xml:space="preserve"> car because I can see it is red and a</w:t>
      </w:r>
      <w:r w:rsidRPr="00235158">
        <w:rPr>
          <w:rStyle w:val="StyleUnderline"/>
        </w:rPr>
        <w:t xml:space="preserve"> </w:t>
      </w:r>
      <w:r w:rsidRPr="00235158">
        <w:rPr>
          <w:rStyle w:val="StyleUnderline"/>
          <w:rFonts w:eastAsia="MS Gothic"/>
        </w:rPr>
        <w:t>keener-sighted but</w:t>
      </w:r>
      <w:r w:rsidRPr="00235158">
        <w:rPr>
          <w:rStyle w:val="StyleUnderline"/>
        </w:rPr>
        <w:t xml:space="preserve"> </w:t>
      </w:r>
      <w:proofErr w:type="spellStart"/>
      <w:r w:rsidRPr="00235158">
        <w:rPr>
          <w:rStyle w:val="StyleUnderline"/>
          <w:rFonts w:eastAsia="MS Gothic"/>
        </w:rPr>
        <w:t>colour</w:t>
      </w:r>
      <w:proofErr w:type="spellEnd"/>
      <w:r w:rsidRPr="00235158">
        <w:rPr>
          <w:rStyle w:val="StyleUnderline"/>
          <w:rFonts w:eastAsia="MS Gothic"/>
        </w:rPr>
        <w:t xml:space="preserve">-blind friend can see it is a car; </w:t>
      </w:r>
      <w:r w:rsidRPr="00235158">
        <w:rPr>
          <w:rStyle w:val="StyleUnderline"/>
          <w:rFonts w:eastAsia="MS Gothic"/>
          <w:highlight w:val="yellow"/>
        </w:rPr>
        <w:t xml:space="preserve">there is no </w:t>
      </w:r>
      <w:r w:rsidRPr="00235158">
        <w:rPr>
          <w:rStyle w:val="StyleUnderline"/>
          <w:highlight w:val="yellow"/>
        </w:rPr>
        <w:t>such</w:t>
      </w:r>
      <w:r w:rsidRPr="00235158">
        <w:rPr>
          <w:rStyle w:val="StyleUnderline"/>
          <w:rFonts w:eastAsia="MS Gothic"/>
          <w:highlight w:val="yellow"/>
        </w:rPr>
        <w:t xml:space="preserve"> possibility of ascertaining that a thing is a good</w:t>
      </w:r>
      <w:r w:rsidRPr="00235158">
        <w:rPr>
          <w:rStyle w:val="StyleUnderline"/>
          <w:rFonts w:eastAsia="MS Gothic"/>
        </w:rPr>
        <w:t xml:space="preserve"> car by pooling [Through] independent information that it is good and that it is a car</w:t>
      </w:r>
      <w:r w:rsidRPr="00B768F3">
        <w:rPr>
          <w:rFonts w:eastAsia="MS Gothic"/>
          <w:sz w:val="16"/>
        </w:rPr>
        <w:t xml:space="preserve">. This sort of example shows that ' good' like ' bad' is essentially an attributive adjective. </w:t>
      </w:r>
      <w:r w:rsidRPr="00235158">
        <w:rPr>
          <w:rStyle w:val="StyleUnderline"/>
          <w:rFonts w:eastAsia="MS Gothic"/>
        </w:rPr>
        <w:t xml:space="preserve">Even when ' good ' or ' bad ' stands by itself as a predicate, and is thus grammatically predicative, some substantive </w:t>
      </w:r>
      <w:proofErr w:type="gramStart"/>
      <w:r w:rsidRPr="00235158">
        <w:rPr>
          <w:rStyle w:val="StyleUnderline"/>
          <w:rFonts w:eastAsia="MS Gothic"/>
        </w:rPr>
        <w:t>has to</w:t>
      </w:r>
      <w:proofErr w:type="gramEnd"/>
      <w:r w:rsidRPr="00235158">
        <w:rPr>
          <w:rStyle w:val="StyleUnderline"/>
          <w:rFonts w:eastAsia="MS Gothic"/>
        </w:rPr>
        <w:t xml:space="preserve"> be understood; </w:t>
      </w:r>
      <w:r w:rsidRPr="00235158">
        <w:rPr>
          <w:rStyle w:val="StyleUnderline"/>
          <w:rFonts w:eastAsia="MS Gothic"/>
          <w:highlight w:val="yellow"/>
        </w:rPr>
        <w:t>there is no such thing as being just good or bad</w:t>
      </w:r>
      <w:r w:rsidRPr="00235158">
        <w:rPr>
          <w:rStyle w:val="StyleUnderline"/>
          <w:rFonts w:eastAsia="MS Gothic"/>
        </w:rPr>
        <w:t>, there is </w:t>
      </w:r>
      <w:r w:rsidRPr="00235158">
        <w:rPr>
          <w:rStyle w:val="StyleUnderline"/>
          <w:rFonts w:eastAsia="MS Gothic"/>
          <w:highlight w:val="yellow"/>
        </w:rPr>
        <w:t>only</w:t>
      </w:r>
      <w:r w:rsidRPr="00235158">
        <w:rPr>
          <w:rStyle w:val="StyleUnderline"/>
          <w:rFonts w:eastAsia="MS Gothic"/>
        </w:rPr>
        <w:t xml:space="preserve"> being </w:t>
      </w:r>
      <w:r w:rsidRPr="00235158">
        <w:rPr>
          <w:rStyle w:val="StyleUnderline"/>
          <w:rFonts w:eastAsia="MS Gothic"/>
          <w:highlight w:val="yellow"/>
        </w:rPr>
        <w:t>a good or bad so-and-so</w:t>
      </w:r>
      <w:r w:rsidRPr="00B768F3">
        <w:rPr>
          <w:rFonts w:eastAsia="MS Gothic"/>
          <w:sz w:val="16"/>
        </w:rPr>
        <w:t xml:space="preserve">. (If I say that something is a good or bad thing, either 'thing' is a mere proxy for a more descriptive </w:t>
      </w:r>
      <w:r w:rsidRPr="00B768F3">
        <w:rPr>
          <w:sz w:val="16"/>
        </w:rPr>
        <w:t xml:space="preserve">noun to be supplied from the </w:t>
      </w:r>
      <w:proofErr w:type="gramStart"/>
      <w:r w:rsidRPr="00B768F3">
        <w:rPr>
          <w:sz w:val="16"/>
        </w:rPr>
        <w:t>context ;</w:t>
      </w:r>
      <w:proofErr w:type="gramEnd"/>
      <w:r w:rsidRPr="00B768F3">
        <w:rPr>
          <w:sz w:val="16"/>
        </w:rPr>
        <w:t xml:space="preserve"> or else I am trying to use ' good ' or 'bad' predicatively, and its being grammatically attributive is a mere disguise. The latter attempt is, on my thesis, illegitimate.)</w:t>
      </w:r>
    </w:p>
    <w:p w14:paraId="0DBA93E5" w14:textId="77777777" w:rsidR="004371D2" w:rsidRDefault="004371D2" w:rsidP="004371D2">
      <w:pPr>
        <w:pStyle w:val="Heading4"/>
      </w:pPr>
      <w:r>
        <w:lastRenderedPageBreak/>
        <w:t xml:space="preserve">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w:t>
      </w:r>
      <w:proofErr w:type="gramStart"/>
      <w:r>
        <w:t>Affirm</w:t>
      </w:r>
      <w:proofErr w:type="gramEnd"/>
      <w:r>
        <w:t xml:space="preserve"> means to prove true and negate means to deny the truth of</w:t>
      </w:r>
    </w:p>
    <w:p w14:paraId="49C87D5A" w14:textId="77777777" w:rsidR="004371D2" w:rsidRDefault="004371D2" w:rsidP="004371D2">
      <w:pPr>
        <w:pStyle w:val="Heading4"/>
      </w:pPr>
    </w:p>
    <w:p w14:paraId="2B7DB246" w14:textId="77777777" w:rsidR="004371D2" w:rsidRDefault="004371D2" w:rsidP="004371D2">
      <w:pPr>
        <w:pStyle w:val="Heading4"/>
      </w:pPr>
      <w:r>
        <w:t xml:space="preserve">That requires practical reason as the basis for ethics: </w:t>
      </w:r>
    </w:p>
    <w:p w14:paraId="102CF356" w14:textId="77777777" w:rsidR="004371D2" w:rsidRDefault="004371D2" w:rsidP="004371D2">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277FDDCB" w14:textId="77777777" w:rsidR="004371D2" w:rsidRDefault="004371D2" w:rsidP="004371D2">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6F6C8D62" w14:textId="77777777" w:rsidR="004371D2" w:rsidRDefault="004371D2" w:rsidP="004371D2">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3278E43C" w14:textId="77777777" w:rsidR="004371D2" w:rsidRDefault="004371D2" w:rsidP="004371D2">
      <w:pPr>
        <w:pStyle w:val="Heading4"/>
      </w:pPr>
      <w:r>
        <w:t>[4] Naturalistic Fallacy – Naturalism fails</w:t>
      </w:r>
    </w:p>
    <w:p w14:paraId="62D8A08B" w14:textId="77777777" w:rsidR="004371D2" w:rsidRDefault="004371D2" w:rsidP="004371D2">
      <w:pPr>
        <w:pStyle w:val="Heading4"/>
      </w:pPr>
      <w:r w:rsidRPr="001F56D5">
        <w:rPr>
          <w:u w:val="single"/>
        </w:rPr>
        <w:t>Moore</w:t>
      </w:r>
      <w:r>
        <w:rPr>
          <w:u w:val="single"/>
        </w:rPr>
        <w:t xml:space="preserve"> 03</w:t>
      </w:r>
      <w:r w:rsidRPr="001F56D5">
        <w:rPr>
          <w:u w:val="single"/>
        </w:rPr>
        <w:t>,</w:t>
      </w:r>
    </w:p>
    <w:p w14:paraId="2B93F107" w14:textId="77777777" w:rsidR="004371D2" w:rsidRPr="001F56D5" w:rsidRDefault="004371D2" w:rsidP="004371D2">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11" w:history="1">
        <w:r w:rsidRPr="001F56D5">
          <w:rPr>
            <w:rStyle w:val="Hyperlink"/>
            <w:sz w:val="12"/>
            <w:szCs w:val="12"/>
          </w:rPr>
          <w:t>http://fair-use.org/g-e-moore/principia-ethica/</w:t>
        </w:r>
      </w:hyperlink>
      <w:r w:rsidRPr="001F56D5">
        <w:rPr>
          <w:sz w:val="12"/>
          <w:szCs w:val="12"/>
        </w:rPr>
        <w:t>. Published 1903] SHS ZS</w:t>
      </w:r>
    </w:p>
    <w:p w14:paraId="65926F09" w14:textId="77777777" w:rsidR="004371D2" w:rsidRPr="00B229CF" w:rsidRDefault="004371D2" w:rsidP="004371D2">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lastRenderedPageBreak/>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3DBA8FC6" w14:textId="77777777" w:rsidR="004371D2" w:rsidRDefault="004371D2" w:rsidP="004371D2">
      <w:pPr>
        <w:pStyle w:val="Heading4"/>
      </w:pPr>
    </w:p>
    <w:p w14:paraId="392A8129" w14:textId="77777777" w:rsidR="004371D2" w:rsidRPr="00247A4E" w:rsidRDefault="004371D2" w:rsidP="004371D2">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2EA9E0C1" w14:textId="77777777" w:rsidR="004371D2" w:rsidRDefault="004371D2" w:rsidP="004371D2">
      <w:pPr>
        <w:pStyle w:val="Heading4"/>
      </w:pPr>
      <w:r>
        <w:t xml:space="preserve">Thus, the standard is consistency with the categorical imperative as enacted through the </w:t>
      </w:r>
      <w:proofErr w:type="spellStart"/>
      <w:r>
        <w:t>omnilateral</w:t>
      </w:r>
      <w:proofErr w:type="spellEnd"/>
      <w:r>
        <w:t xml:space="preserve"> will. </w:t>
      </w:r>
    </w:p>
    <w:p w14:paraId="4620244E" w14:textId="77777777" w:rsidR="004371D2" w:rsidRDefault="004371D2" w:rsidP="004371D2">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A1D9628" w14:textId="77777777" w:rsidR="004371D2" w:rsidRDefault="004371D2" w:rsidP="004371D2">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3C1663DC" w14:textId="77777777" w:rsidR="004371D2" w:rsidRDefault="004371D2" w:rsidP="004371D2">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4201B4E8" w14:textId="77777777" w:rsidR="004371D2" w:rsidRDefault="004371D2" w:rsidP="004371D2">
      <w:pPr>
        <w:pStyle w:val="Heading4"/>
        <w:rPr>
          <w:color w:val="000000" w:themeColor="text1"/>
        </w:rPr>
      </w:pPr>
    </w:p>
    <w:p w14:paraId="5685F4C8" w14:textId="77777777" w:rsidR="004371D2" w:rsidRDefault="004371D2" w:rsidP="004371D2">
      <w:pPr>
        <w:pStyle w:val="Heading4"/>
      </w:pPr>
      <w:r>
        <w:t xml:space="preserve">Only evaluate Intents: </w:t>
      </w:r>
    </w:p>
    <w:p w14:paraId="6C0C87F4" w14:textId="77777777" w:rsidR="004371D2" w:rsidRPr="007829B3" w:rsidRDefault="004371D2" w:rsidP="004371D2">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37C879AD" w14:textId="77777777" w:rsidR="004371D2" w:rsidRDefault="004371D2" w:rsidP="004371D2">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20F0BA31" w14:textId="77777777" w:rsidR="004371D2" w:rsidRDefault="004371D2" w:rsidP="004371D2">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4E23A332" w14:textId="77777777" w:rsidR="004371D2" w:rsidRPr="00841E17" w:rsidRDefault="004371D2" w:rsidP="004371D2">
      <w:pPr>
        <w:pStyle w:val="Heading4"/>
        <w:rPr>
          <w:rFonts w:cs="Times New Roman"/>
        </w:rPr>
      </w:pPr>
      <w:r>
        <w:rPr>
          <w:rFonts w:eastAsia="SimSun"/>
          <w:lang w:eastAsia="zh-CN"/>
        </w:rPr>
        <w:lastRenderedPageBreak/>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838943F" w14:textId="77777777" w:rsidR="004371D2" w:rsidRDefault="004371D2" w:rsidP="004371D2">
      <w:pPr>
        <w:pStyle w:val="Heading3"/>
      </w:pPr>
      <w:r>
        <w:lastRenderedPageBreak/>
        <w:t>Contention</w:t>
      </w:r>
    </w:p>
    <w:p w14:paraId="3D9C21FC" w14:textId="77777777" w:rsidR="004371D2" w:rsidRPr="00B229CF" w:rsidRDefault="004371D2" w:rsidP="004371D2">
      <w:pPr>
        <w:pStyle w:val="Heading4"/>
      </w:pPr>
      <w:r>
        <w:t xml:space="preserve">Advocacy – The member nations of the World Trade Organization ought to reduce intellectual property protections on medicine. Ill defend the resolution as a general principle – Check questions of the advocacy in cx. I’ll defend the reduction of every type of intellectual property including Patents, Trademarks, Copyrights, and Trade Secrets. </w:t>
      </w:r>
    </w:p>
    <w:p w14:paraId="29D08602" w14:textId="77777777" w:rsidR="004371D2" w:rsidRPr="00305C79" w:rsidRDefault="004371D2" w:rsidP="004371D2">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u w:val="single"/>
        </w:rPr>
        <w:t>Pievatolo</w:t>
      </w:r>
      <w:proofErr w:type="spellEnd"/>
      <w:r w:rsidRPr="0032284B">
        <w:rPr>
          <w:rStyle w:val="Style13ptBold"/>
          <w:b/>
          <w:u w:val="single"/>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iCs/>
          <w:sz w:val="12"/>
          <w:szCs w:val="12"/>
        </w:rPr>
        <w:t xml:space="preserve">Freedom, Ownership and Copyright: Why Does Kant Reject the Concept of Intellectual </w:t>
      </w:r>
      <w:proofErr w:type="gramStart"/>
      <w:r w:rsidRPr="0032284B">
        <w:rPr>
          <w:b w:val="0"/>
          <w:i/>
          <w:iCs/>
          <w:sz w:val="12"/>
          <w:szCs w:val="12"/>
        </w:rPr>
        <w:t>Property?</w:t>
      </w:r>
      <w:r w:rsidRPr="0032284B">
        <w:rPr>
          <w:b w:val="0"/>
          <w:sz w:val="12"/>
          <w:szCs w:val="12"/>
        </w:rPr>
        <w:t>,</w:t>
      </w:r>
      <w:proofErr w:type="gramEnd"/>
      <w:r w:rsidRPr="0032284B">
        <w:rPr>
          <w:b w:val="0"/>
          <w:sz w:val="12"/>
          <w:szCs w:val="12"/>
        </w:rPr>
        <w:t xml:space="preserve">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3FB1BCD0" w14:textId="77777777" w:rsidR="004371D2" w:rsidRPr="00C322D8" w:rsidRDefault="004371D2" w:rsidP="004371D2">
      <w:pPr>
        <w:rPr>
          <w:b/>
          <w:iCs/>
          <w:szCs w:val="26"/>
          <w:u w:val="single"/>
        </w:rPr>
      </w:pPr>
      <w:r w:rsidRPr="00D30852">
        <w:rPr>
          <w:rStyle w:val="Emphasis"/>
          <w:sz w:val="26"/>
          <w:szCs w:val="26"/>
        </w:rPr>
        <w:t xml:space="preserve">In the Metaphysics of Morals, Kant seems to take for granted that the objects of real rights are only corporeal entities or res </w:t>
      </w:r>
      <w:proofErr w:type="spellStart"/>
      <w:r w:rsidRPr="00D30852">
        <w:rPr>
          <w:rStyle w:val="Emphasis"/>
          <w:sz w:val="26"/>
          <w:szCs w:val="26"/>
        </w:rPr>
        <w:t>corporales</w:t>
      </w:r>
      <w:proofErr w:type="spellEnd"/>
      <w:r w:rsidRPr="00D30852">
        <w:rPr>
          <w:rStyle w:val="Emphasis"/>
          <w:sz w:val="26"/>
          <w:szCs w:val="26"/>
        </w:rPr>
        <w:t>: «</w:t>
      </w:r>
      <w:proofErr w:type="spellStart"/>
      <w:r w:rsidRPr="00D30852">
        <w:rPr>
          <w:rStyle w:val="Emphasis"/>
          <w:sz w:val="26"/>
          <w:szCs w:val="26"/>
        </w:rPr>
        <w:t>Sache</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w:t>
      </w:r>
      <w:proofErr w:type="spellStart"/>
      <w:r w:rsidRPr="00D30852">
        <w:rPr>
          <w:rStyle w:val="Emphasis"/>
          <w:sz w:val="26"/>
          <w:szCs w:val="26"/>
        </w:rPr>
        <w:t>ein</w:t>
      </w:r>
      <w:proofErr w:type="spellEnd"/>
      <w:r w:rsidRPr="00D30852">
        <w:rPr>
          <w:rStyle w:val="Emphasis"/>
          <w:sz w:val="26"/>
          <w:szCs w:val="26"/>
        </w:rPr>
        <w:t xml:space="preserve"> Ding, was </w:t>
      </w:r>
      <w:proofErr w:type="spellStart"/>
      <w:r w:rsidRPr="00D30852">
        <w:rPr>
          <w:rStyle w:val="Emphasis"/>
          <w:sz w:val="26"/>
          <w:szCs w:val="26"/>
        </w:rPr>
        <w:t>keiner</w:t>
      </w:r>
      <w:proofErr w:type="spellEnd"/>
      <w:r w:rsidRPr="00D30852">
        <w:rPr>
          <w:rStyle w:val="Emphasis"/>
          <w:sz w:val="26"/>
          <w:szCs w:val="26"/>
        </w:rPr>
        <w:t xml:space="preserve"> </w:t>
      </w:r>
      <w:proofErr w:type="spellStart"/>
      <w:r w:rsidRPr="00D30852">
        <w:rPr>
          <w:rStyle w:val="Emphasis"/>
          <w:sz w:val="26"/>
          <w:szCs w:val="26"/>
        </w:rPr>
        <w:t>Zurechnung</w:t>
      </w:r>
      <w:proofErr w:type="spellEnd"/>
      <w:r w:rsidRPr="00D30852">
        <w:rPr>
          <w:rStyle w:val="Emphasis"/>
          <w:sz w:val="26"/>
          <w:szCs w:val="26"/>
        </w:rPr>
        <w:t xml:space="preserve"> </w:t>
      </w:r>
      <w:proofErr w:type="spellStart"/>
      <w:r w:rsidRPr="00D30852">
        <w:rPr>
          <w:rStyle w:val="Emphasis"/>
          <w:sz w:val="26"/>
          <w:szCs w:val="26"/>
        </w:rPr>
        <w:t>fähig</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Ein </w:t>
      </w:r>
      <w:proofErr w:type="spellStart"/>
      <w:r w:rsidRPr="00D30852">
        <w:rPr>
          <w:rStyle w:val="Emphasis"/>
          <w:sz w:val="26"/>
          <w:szCs w:val="26"/>
        </w:rPr>
        <w:t>jedes</w:t>
      </w:r>
      <w:proofErr w:type="spellEnd"/>
      <w:r w:rsidRPr="00D30852">
        <w:rPr>
          <w:rStyle w:val="Emphasis"/>
          <w:sz w:val="26"/>
          <w:szCs w:val="26"/>
        </w:rPr>
        <w:t xml:space="preserve"> Object der </w:t>
      </w:r>
      <w:proofErr w:type="spellStart"/>
      <w:r w:rsidRPr="00D30852">
        <w:rPr>
          <w:rStyle w:val="Emphasis"/>
          <w:sz w:val="26"/>
          <w:szCs w:val="26"/>
        </w:rPr>
        <w:t>freien</w:t>
      </w:r>
      <w:proofErr w:type="spellEnd"/>
      <w:r w:rsidRPr="00D30852">
        <w:rPr>
          <w:rStyle w:val="Emphasis"/>
          <w:sz w:val="26"/>
          <w:szCs w:val="26"/>
        </w:rPr>
        <w:t xml:space="preserve"> </w:t>
      </w:r>
      <w:proofErr w:type="spellStart"/>
      <w:r w:rsidRPr="00D30852">
        <w:rPr>
          <w:rStyle w:val="Emphasis"/>
          <w:sz w:val="26"/>
          <w:szCs w:val="26"/>
        </w:rPr>
        <w:t>Willkür</w:t>
      </w:r>
      <w:proofErr w:type="spellEnd"/>
      <w:r w:rsidRPr="00D30852">
        <w:rPr>
          <w:rStyle w:val="Emphasis"/>
          <w:sz w:val="26"/>
          <w:szCs w:val="26"/>
        </w:rPr>
        <w:t xml:space="preserve">, welches </w:t>
      </w:r>
      <w:proofErr w:type="spellStart"/>
      <w:r w:rsidRPr="00D30852">
        <w:rPr>
          <w:rStyle w:val="Emphasis"/>
          <w:sz w:val="26"/>
          <w:szCs w:val="26"/>
        </w:rPr>
        <w:t>selbst</w:t>
      </w:r>
      <w:proofErr w:type="spellEnd"/>
      <w:r w:rsidRPr="00D30852">
        <w:rPr>
          <w:rStyle w:val="Emphasis"/>
          <w:sz w:val="26"/>
          <w:szCs w:val="26"/>
        </w:rPr>
        <w:t xml:space="preserve"> der </w:t>
      </w:r>
      <w:proofErr w:type="spellStart"/>
      <w:r w:rsidRPr="00D30852">
        <w:rPr>
          <w:rStyle w:val="Emphasis"/>
          <w:sz w:val="26"/>
          <w:szCs w:val="26"/>
        </w:rPr>
        <w:t>Freiheit</w:t>
      </w:r>
      <w:proofErr w:type="spellEnd"/>
      <w:r w:rsidRPr="00D30852">
        <w:rPr>
          <w:rStyle w:val="Emphasis"/>
          <w:sz w:val="26"/>
          <w:szCs w:val="26"/>
        </w:rPr>
        <w:t xml:space="preserve"> </w:t>
      </w:r>
      <w:proofErr w:type="spellStart"/>
      <w:r w:rsidRPr="00D30852">
        <w:rPr>
          <w:rStyle w:val="Emphasis"/>
          <w:sz w:val="26"/>
          <w:szCs w:val="26"/>
        </w:rPr>
        <w:t>ermangelt</w:t>
      </w:r>
      <w:proofErr w:type="spellEnd"/>
      <w:r w:rsidRPr="00D30852">
        <w:rPr>
          <w:rStyle w:val="Emphasis"/>
          <w:sz w:val="26"/>
          <w:szCs w:val="26"/>
        </w:rPr>
        <w:t xml:space="preserve">, </w:t>
      </w:r>
      <w:proofErr w:type="spellStart"/>
      <w:r w:rsidRPr="00D30852">
        <w:rPr>
          <w:rStyle w:val="Emphasis"/>
          <w:sz w:val="26"/>
          <w:szCs w:val="26"/>
        </w:rPr>
        <w:t>heiß</w:t>
      </w:r>
      <w:proofErr w:type="spellEnd"/>
      <w:r w:rsidRPr="00D30852">
        <w:rPr>
          <w:rStyle w:val="Emphasis"/>
          <w:sz w:val="26"/>
          <w:szCs w:val="26"/>
        </w:rPr>
        <w:t xml:space="preserve"> </w:t>
      </w:r>
      <w:proofErr w:type="spellStart"/>
      <w:r w:rsidRPr="00D30852">
        <w:rPr>
          <w:rStyle w:val="Emphasis"/>
          <w:sz w:val="26"/>
          <w:szCs w:val="26"/>
        </w:rPr>
        <w:t>daher</w:t>
      </w:r>
      <w:proofErr w:type="spellEnd"/>
      <w:r w:rsidRPr="00D30852">
        <w:rPr>
          <w:rStyle w:val="Emphasis"/>
          <w:sz w:val="26"/>
          <w:szCs w:val="26"/>
        </w:rPr>
        <w:t xml:space="preserve"> </w:t>
      </w:r>
      <w:proofErr w:type="spellStart"/>
      <w:r w:rsidRPr="00D30852">
        <w:rPr>
          <w:rStyle w:val="Emphasis"/>
          <w:sz w:val="26"/>
          <w:szCs w:val="26"/>
        </w:rPr>
        <w:t>Sache</w:t>
      </w:r>
      <w:proofErr w:type="spellEnd"/>
      <w:r w:rsidRPr="00D30852">
        <w:rPr>
          <w:rStyle w:val="Emphasis"/>
          <w:sz w:val="26"/>
          <w:szCs w:val="26"/>
        </w:rPr>
        <w:t xml:space="preserve"> (res </w:t>
      </w:r>
      <w:proofErr w:type="spellStart"/>
      <w:proofErr w:type="gramStart"/>
      <w:r w:rsidRPr="00D30852">
        <w:rPr>
          <w:rStyle w:val="Emphasis"/>
          <w:sz w:val="26"/>
          <w:szCs w:val="26"/>
        </w:rPr>
        <w:t>corporalis</w:t>
      </w:r>
      <w:proofErr w:type="spellEnd"/>
      <w:r w:rsidRPr="00D30852">
        <w:rPr>
          <w:rStyle w:val="Emphasis"/>
          <w:sz w:val="26"/>
          <w:szCs w:val="26"/>
        </w:rPr>
        <w:t>)»</w:t>
      </w:r>
      <w:proofErr w:type="gramEnd"/>
      <w:r w:rsidRPr="00D30852">
        <w:rPr>
          <w:rStyle w:val="Emphasis"/>
          <w:sz w:val="26"/>
          <w:szCs w:val="26"/>
        </w:rPr>
        <w:t xml:space="preserve">. </w:t>
      </w:r>
      <w:hyperlink r:id="rId13"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w:t>
      </w:r>
      <w:proofErr w:type="spellStart"/>
      <w:r w:rsidRPr="00D30852">
        <w:rPr>
          <w:rStyle w:val="Emphasis"/>
          <w:sz w:val="26"/>
          <w:szCs w:val="26"/>
        </w:rPr>
        <w:t>i</w:t>
      </w:r>
      <w:proofErr w:type="spellEnd"/>
      <w:r w:rsidRPr="00D30852">
        <w:rPr>
          <w:rStyle w:val="Emphasis"/>
          <w:sz w:val="26"/>
          <w:szCs w:val="26"/>
        </w:rPr>
        <w:t xml:space="preserve"> could be wronged by another's use of a thing even though I am not in possession of it» (AA.06 </w:t>
      </w:r>
      <w:hyperlink r:id="rId14"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D30852">
        <w:rPr>
          <w:rStyle w:val="Emphasis"/>
          <w:sz w:val="26"/>
          <w:szCs w:val="26"/>
        </w:rPr>
        <w:t>really so</w:t>
      </w:r>
      <w:proofErr w:type="gramEnd"/>
      <w:r w:rsidRPr="00D30852">
        <w:rPr>
          <w:rStyle w:val="Emphasis"/>
          <w:sz w:val="26"/>
          <w:szCs w:val="26"/>
        </w:rPr>
        <w:t xml:space="preserve">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w:t>
      </w:r>
      <w:proofErr w:type="gramStart"/>
      <w:r w:rsidRPr="00D30852">
        <w:rPr>
          <w:rStyle w:val="Emphasis"/>
          <w:sz w:val="26"/>
          <w:szCs w:val="26"/>
        </w:rPr>
        <w:t xml:space="preserve">to </w:t>
      </w:r>
      <w:r w:rsidRPr="00294956">
        <w:rPr>
          <w:rStyle w:val="Emphasis"/>
          <w:sz w:val="26"/>
          <w:szCs w:val="26"/>
          <w:highlight w:val="yellow"/>
        </w:rPr>
        <w:t>quarrel</w:t>
      </w:r>
      <w:proofErr w:type="gramEnd"/>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D30852">
        <w:rPr>
          <w:rStyle w:val="Emphasis"/>
          <w:sz w:val="26"/>
          <w:szCs w:val="26"/>
        </w:rPr>
        <w:t>someone, and</w:t>
      </w:r>
      <w:proofErr w:type="gramEnd"/>
      <w:r w:rsidRPr="00D30852">
        <w:rPr>
          <w:rStyle w:val="Emphasis"/>
          <w:sz w:val="26"/>
          <w:szCs w:val="26"/>
        </w:rPr>
        <w:t xml:space="preserve"> conveys the historical circumstance that something is related exclusively to someone; the latter points only to an accidental relation with an external thing, if we consider it from a physical point of view. It is possible to lie on a historical </w:t>
      </w:r>
      <w:r w:rsidRPr="00D30852">
        <w:rPr>
          <w:rStyle w:val="Emphasis"/>
          <w:sz w:val="26"/>
          <w:szCs w:val="26"/>
        </w:rPr>
        <w:lastRenderedPageBreak/>
        <w:t xml:space="preserve">circumstance, by plagiarizing a text, </w:t>
      </w:r>
      <w:proofErr w:type="gramStart"/>
      <w:r w:rsidRPr="00D30852">
        <w:rPr>
          <w:rStyle w:val="Emphasis"/>
          <w:sz w:val="26"/>
          <w:szCs w:val="26"/>
        </w:rPr>
        <w:t>i.e.</w:t>
      </w:r>
      <w:proofErr w:type="gramEnd"/>
      <w:r w:rsidRPr="00D30852">
        <w:rPr>
          <w:rStyle w:val="Emphasis"/>
          <w:sz w:val="26"/>
          <w:szCs w:val="26"/>
        </w:rPr>
        <w:t xml:space="preserv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5"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w:t>
      </w:r>
      <w:proofErr w:type="gramStart"/>
      <w:r w:rsidRPr="00D30852">
        <w:rPr>
          <w:sz w:val="12"/>
          <w:szCs w:val="12"/>
        </w:rPr>
        <w:t>a res nullius</w:t>
      </w:r>
      <w:proofErr w:type="gramEnd"/>
      <w:r w:rsidRPr="00D30852">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6"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7"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30852">
        <w:rPr>
          <w:sz w:val="12"/>
          <w:szCs w:val="12"/>
        </w:rPr>
        <w:t>has to</w:t>
      </w:r>
      <w:proofErr w:type="gramEnd"/>
      <w:r w:rsidRPr="00D30852">
        <w:rPr>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sidRPr="00D30852">
          <w:rPr>
            <w:rStyle w:val="Hyperlink"/>
            <w:sz w:val="12"/>
            <w:szCs w:val="12"/>
          </w:rPr>
          <w:t>237-238</w:t>
        </w:r>
      </w:hyperlink>
      <w:r w:rsidRPr="00D30852">
        <w:rPr>
          <w:sz w:val="12"/>
          <w:szCs w:val="12"/>
        </w:rPr>
        <w:t xml:space="preserve">) </w:t>
      </w:r>
      <w:hyperlink r:id="rId19"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20"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w:t>
      </w:r>
      <w:proofErr w:type="spellStart"/>
      <w:r w:rsidRPr="00D30852">
        <w:rPr>
          <w:rStyle w:val="Emphasis"/>
          <w:sz w:val="26"/>
          <w:szCs w:val="26"/>
        </w:rPr>
        <w:t>ius</w:t>
      </w:r>
      <w:proofErr w:type="spellEnd"/>
      <w:r w:rsidRPr="00D30852">
        <w:rPr>
          <w:rStyle w:val="Emphasis"/>
          <w:sz w:val="26"/>
          <w:szCs w:val="26"/>
        </w:rPr>
        <w:t xml:space="preserve"> </w:t>
      </w:r>
      <w:proofErr w:type="spellStart"/>
      <w:r w:rsidRPr="00D30852">
        <w:rPr>
          <w:rStyle w:val="Emphasis"/>
          <w:sz w:val="26"/>
          <w:szCs w:val="26"/>
        </w:rPr>
        <w:t>reale</w:t>
      </w:r>
      <w:proofErr w:type="spellEnd"/>
      <w:r w:rsidRPr="00D30852">
        <w:rPr>
          <w:rStyle w:val="Emphasis"/>
          <w:sz w:val="26"/>
          <w:szCs w:val="26"/>
        </w:rPr>
        <w:t xml:space="preserv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21" w:anchor="ftn.id2533656" w:history="1">
        <w:r w:rsidRPr="00D30852">
          <w:rPr>
            <w:rStyle w:val="Emphasis"/>
            <w:sz w:val="26"/>
            <w:szCs w:val="26"/>
          </w:rPr>
          <w:t>36</w:t>
        </w:r>
      </w:hyperlink>
      <w:r w:rsidRPr="00D30852">
        <w:rPr>
          <w:rStyle w:val="Emphasis"/>
          <w:sz w:val="26"/>
          <w:szCs w:val="26"/>
        </w:rPr>
        <w:t xml:space="preserve"> Property rights </w:t>
      </w:r>
      <w:proofErr w:type="gramStart"/>
      <w:r w:rsidRPr="00D30852">
        <w:rPr>
          <w:rStyle w:val="Emphasis"/>
          <w:sz w:val="26"/>
          <w:szCs w:val="26"/>
        </w:rPr>
        <w:t>are based on the assumption</w:t>
      </w:r>
      <w:proofErr w:type="gramEnd"/>
      <w:r w:rsidRPr="00D30852">
        <w:rPr>
          <w:rStyle w:val="Emphasis"/>
          <w:sz w:val="26"/>
          <w:szCs w:val="26"/>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xml:space="preserve">, or, better, to the publishing of the age of print: the </w:t>
      </w:r>
      <w:proofErr w:type="spellStart"/>
      <w:r w:rsidRPr="00D30852">
        <w:rPr>
          <w:rStyle w:val="Emphasis"/>
          <w:sz w:val="26"/>
          <w:szCs w:val="26"/>
        </w:rPr>
        <w:t>Nachdruck</w:t>
      </w:r>
      <w:proofErr w:type="spellEnd"/>
      <w:r w:rsidRPr="00D30852">
        <w:rPr>
          <w:rStyle w:val="Emphasis"/>
          <w:sz w:val="26"/>
          <w:szCs w:val="26"/>
        </w:rPr>
        <w:t xml:space="preserve">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20A55959" w14:textId="77777777" w:rsidR="004371D2" w:rsidRDefault="004371D2" w:rsidP="004371D2">
      <w:pPr>
        <w:pStyle w:val="Heading4"/>
      </w:pPr>
      <w:r>
        <w:lastRenderedPageBreak/>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02616063" w14:textId="77777777" w:rsidR="004371D2" w:rsidRPr="00363197" w:rsidRDefault="004371D2" w:rsidP="004371D2">
      <w:pPr>
        <w:rPr>
          <w:rStyle w:val="Style13ptBold"/>
          <w:b w:val="0"/>
          <w:bCs/>
          <w:sz w:val="22"/>
          <w:szCs w:val="22"/>
        </w:rPr>
      </w:pPr>
      <w:r w:rsidRPr="00363197">
        <w:rPr>
          <w:rStyle w:val="Style13ptBold"/>
        </w:rPr>
        <w:t>Hale 18</w:t>
      </w:r>
      <w:r>
        <w:rPr>
          <w:rStyle w:val="Style13ptBold"/>
          <w:b w:val="0"/>
          <w:bCs/>
          <w:sz w:val="22"/>
          <w:szCs w:val="22"/>
        </w:rPr>
        <w:t xml:space="preserve">, </w:t>
      </w:r>
      <w:r w:rsidRPr="00363197">
        <w:rPr>
          <w:rStyle w:val="Style13ptBold"/>
          <w:b w:val="0"/>
          <w:bCs/>
          <w:sz w:val="22"/>
          <w:szCs w:val="22"/>
        </w:rPr>
        <w:t>Zachary A. Hale</w:t>
      </w:r>
      <w:r>
        <w:rPr>
          <w:rStyle w:val="Style13ptBold"/>
          <w:b w:val="0"/>
          <w:bCs/>
          <w:sz w:val="22"/>
          <w:szCs w:val="22"/>
        </w:rPr>
        <w:t>, “</w:t>
      </w:r>
      <w:r w:rsidRPr="00363197">
        <w:rPr>
          <w:rStyle w:val="Style13ptBold"/>
          <w:b w:val="0"/>
          <w:bCs/>
          <w:sz w:val="22"/>
          <w:szCs w:val="22"/>
        </w:rPr>
        <w:t>Patently Unfair: The Tensions Between Human Rights and Intellectual Property Protection</w:t>
      </w:r>
      <w:r>
        <w:rPr>
          <w:rStyle w:val="Style13ptBold"/>
          <w:b w:val="0"/>
          <w:bCs/>
          <w:sz w:val="22"/>
          <w:szCs w:val="22"/>
        </w:rPr>
        <w:t>”, 04/04/18 THE ARKANSAS JOURNAL OF SOCIAL CHANGE AND PUBLIC SERVICE [</w:t>
      </w:r>
      <w:r w:rsidRPr="00363197">
        <w:rPr>
          <w:rStyle w:val="Style13ptBold"/>
          <w:b w:val="0"/>
          <w:bCs/>
          <w:sz w:val="22"/>
          <w:szCs w:val="22"/>
        </w:rPr>
        <w:t>https://ualr.edu/socialchange/2018/04/04/patently-unfair</w:t>
      </w:r>
      <w:r>
        <w:rPr>
          <w:rStyle w:val="Style13ptBold"/>
          <w:b w:val="0"/>
          <w:bCs/>
          <w:sz w:val="22"/>
          <w:szCs w:val="22"/>
        </w:rPr>
        <w:t xml:space="preserve">/] AHS//NPR </w:t>
      </w:r>
    </w:p>
    <w:p w14:paraId="6CBB5A27" w14:textId="77777777" w:rsidR="004371D2" w:rsidRPr="00D068EE" w:rsidRDefault="004371D2" w:rsidP="004371D2">
      <w:pPr>
        <w:rPr>
          <w:sz w:val="10"/>
        </w:rPr>
      </w:pPr>
      <w:r w:rsidRPr="00990620">
        <w:rPr>
          <w:rStyle w:val="StyleUnderline"/>
          <w:sz w:val="10"/>
          <w:u w:val="none"/>
        </w:rPr>
        <w:t>III. Conflict Between Intellectual Property Protection and Human Rights Although the right to the protection of “moral and material interests resulting from any scientific, literary, or artistic production</w:t>
      </w:r>
      <w:proofErr w:type="gramStart"/>
      <w:r w:rsidRPr="00990620">
        <w:rPr>
          <w:rStyle w:val="StyleUnderline"/>
          <w:sz w:val="10"/>
          <w:u w:val="none"/>
        </w:rPr>
        <w:t>,”[</w:t>
      </w:r>
      <w:proofErr w:type="gramEnd"/>
      <w:r w:rsidRPr="00990620">
        <w:rPr>
          <w:rStyle w:val="StyleUnderline"/>
          <w:sz w:val="10"/>
          <w:u w:val="none"/>
        </w:rPr>
        <w:t xml:space="preserve">32] is a human right as defined in the UDHR and the ICESCR, the current system of intellectual property protection conflicts with and even violates rights that are considered to be fundamental to human life. Although </w:t>
      </w:r>
      <w:r w:rsidRPr="00363197">
        <w:rPr>
          <w:rStyle w:val="StyleUnderline"/>
          <w:b/>
          <w:bCs/>
        </w:rPr>
        <w:t>intellectual property instruments are certainly used to violate essential civil and political freedoms like the freedom of expression, and economic and social freedoms like the freedom to share in the scientific advancements of society</w:t>
      </w:r>
      <w:r w:rsidRPr="00990620">
        <w:rPr>
          <w:rStyle w:val="StyleUnderline"/>
          <w:sz w:val="10"/>
          <w:u w:val="none"/>
        </w:rPr>
        <w:t xml:space="preserve">, the most blatant violations of human rights caused by intellectual property protection occur in the fields of nutrition, healthcare, and culture.[33] Of these essential entitlements, </w:t>
      </w:r>
      <w:r w:rsidRPr="00363197">
        <w:rPr>
          <w:rStyle w:val="StyleUnderline"/>
          <w:b/>
          <w:bCs/>
        </w:rPr>
        <w:t>the rights to food and health are made even more significant by their relationship to the most fundamental of all human rights: the right to life</w:t>
      </w:r>
      <w:r w:rsidRPr="00990620">
        <w:rPr>
          <w:rStyle w:val="StyleUnderline"/>
          <w:sz w:val="10"/>
          <w:u w:val="none"/>
        </w:rPr>
        <w:t xml:space="preserv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w:t>
      </w:r>
      <w:proofErr w:type="spellStart"/>
      <w:r w:rsidRPr="00990620">
        <w:rPr>
          <w:rStyle w:val="StyleUnderline"/>
          <w:sz w:val="10"/>
          <w:u w:val="none"/>
        </w:rPr>
        <w:t>Kal</w:t>
      </w:r>
      <w:proofErr w:type="spellEnd"/>
      <w:r w:rsidRPr="00990620">
        <w:rPr>
          <w:rStyle w:val="StyleUnderline"/>
          <w:sz w:val="10"/>
          <w:u w:val="none"/>
        </w:rPr>
        <w:t xml:space="preserve"> </w:t>
      </w:r>
      <w:proofErr w:type="spellStart"/>
      <w:r w:rsidRPr="00990620">
        <w:rPr>
          <w:rStyle w:val="StyleUnderline"/>
          <w:sz w:val="10"/>
          <w:u w:val="none"/>
        </w:rPr>
        <w:t>Raustiala’s</w:t>
      </w:r>
      <w:proofErr w:type="spellEnd"/>
      <w:r w:rsidRPr="00990620">
        <w:rPr>
          <w:rStyle w:val="StyleUnderline"/>
          <w:sz w:val="10"/>
          <w:u w:val="none"/>
        </w:rPr>
        <w:t xml:space="preserve"> assertions that, </w:t>
      </w:r>
      <w:r w:rsidRPr="00363197">
        <w:rPr>
          <w:rStyle w:val="StyleUnderline"/>
          <w:b/>
          <w:bCs/>
        </w:rPr>
        <w:t>“[a]</w:t>
      </w:r>
      <w:proofErr w:type="spellStart"/>
      <w:r w:rsidRPr="00363197">
        <w:rPr>
          <w:rStyle w:val="StyleUnderline"/>
          <w:b/>
          <w:bCs/>
        </w:rPr>
        <w:t>lmost</w:t>
      </w:r>
      <w:proofErr w:type="spellEnd"/>
      <w:r w:rsidRPr="00363197">
        <w:rPr>
          <w:rStyle w:val="StyleUnderline"/>
          <w:b/>
          <w:bCs/>
        </w:rPr>
        <w:t xml:space="preserve"> all </w:t>
      </w:r>
      <w:r w:rsidRPr="00990620">
        <w:rPr>
          <w:rStyle w:val="StyleUnderline"/>
          <w:b/>
          <w:bCs/>
          <w:highlight w:val="yellow"/>
        </w:rPr>
        <w:t>i</w:t>
      </w:r>
      <w:r w:rsidRPr="00363197">
        <w:rPr>
          <w:rStyle w:val="StyleUnderline"/>
          <w:b/>
          <w:bCs/>
        </w:rPr>
        <w:t xml:space="preserve">ntellectual </w:t>
      </w:r>
      <w:r w:rsidRPr="00990620">
        <w:rPr>
          <w:rStyle w:val="StyleUnderline"/>
          <w:b/>
          <w:bCs/>
          <w:highlight w:val="yellow"/>
        </w:rPr>
        <w:t>p</w:t>
      </w:r>
      <w:r w:rsidRPr="00363197">
        <w:rPr>
          <w:rStyle w:val="StyleUnderline"/>
          <w:b/>
          <w:bCs/>
        </w:rPr>
        <w:t xml:space="preserve">roperty rights </w:t>
      </w:r>
      <w:r w:rsidRPr="00990620">
        <w:rPr>
          <w:rStyle w:val="StyleUnderline"/>
          <w:b/>
          <w:bCs/>
          <w:highlight w:val="yellow"/>
        </w:rPr>
        <w:t xml:space="preserve">are </w:t>
      </w:r>
      <w:r w:rsidRPr="00363197">
        <w:rPr>
          <w:rStyle w:val="StyleUnderline"/>
          <w:b/>
          <w:bCs/>
        </w:rPr>
        <w:t xml:space="preserve">government-granted </w:t>
      </w:r>
      <w:r w:rsidRPr="00990620">
        <w:rPr>
          <w:rStyle w:val="StyleUnderline"/>
          <w:b/>
          <w:bCs/>
          <w:highlight w:val="yellow"/>
        </w:rPr>
        <w:t>monopoly rights</w:t>
      </w:r>
      <w:proofErr w:type="gramStart"/>
      <w:r w:rsidRPr="00990620">
        <w:rPr>
          <w:rStyle w:val="StyleUnderline"/>
          <w:sz w:val="10"/>
          <w:u w:val="none"/>
        </w:rPr>
        <w:t>,”[</w:t>
      </w:r>
      <w:proofErr w:type="gramEnd"/>
      <w:r w:rsidRPr="00990620">
        <w:rPr>
          <w:rStyle w:val="StyleUnderline"/>
          <w:sz w:val="10"/>
          <w:u w:val="none"/>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w:t>
      </w:r>
      <w:r w:rsidRPr="00363197">
        <w:rPr>
          <w:rStyle w:val="StyleUnderline"/>
          <w:b/>
          <w:bCs/>
        </w:rPr>
        <w:t>intellectual property protections like patents serve to legally remove an innovation, created in the medium of previous public knowledge, from the public domain</w:t>
      </w:r>
      <w:r w:rsidRPr="00990620">
        <w:rPr>
          <w:rStyle w:val="StyleUnderline"/>
          <w:sz w:val="10"/>
          <w:u w:val="none"/>
        </w:rPr>
        <w:t xml:space="preserve">.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w:t>
      </w:r>
      <w:proofErr w:type="gramStart"/>
      <w:r w:rsidRPr="00990620">
        <w:rPr>
          <w:rStyle w:val="StyleUnderline"/>
          <w:sz w:val="10"/>
          <w:u w:val="none"/>
        </w:rPr>
        <w:t>Organization[</w:t>
      </w:r>
      <w:proofErr w:type="gramEnd"/>
      <w:r w:rsidRPr="00990620">
        <w:rPr>
          <w:rStyle w:val="StyleUnderline"/>
          <w:sz w:val="10"/>
          <w:u w:val="none"/>
        </w:rPr>
        <w:t xml:space="preserve">ZH1] provides for historical landmarks. Instead, patents provide a temporary protection for certain information with regards to markets and trade law. </w:t>
      </w:r>
      <w:r w:rsidRPr="00363197">
        <w:rPr>
          <w:rStyle w:val="StyleUnderline"/>
          <w:b/>
          <w:bCs/>
        </w:rPr>
        <w:t xml:space="preserve">The danger here does not lie solely in the theoretical threat it poses to a healthy, creative public domain, but in </w:t>
      </w:r>
      <w:r w:rsidRPr="00990620">
        <w:rPr>
          <w:rStyle w:val="StyleUnderline"/>
          <w:b/>
          <w:bCs/>
          <w:highlight w:val="yellow"/>
        </w:rPr>
        <w:t>the aggressive misappropriation of this knowledge at the hands of powerful forces outside the concerned community</w:t>
      </w:r>
      <w:r w:rsidRPr="00363197">
        <w:rPr>
          <w:rStyle w:val="StyleUnderline"/>
          <w:b/>
          <w:bCs/>
        </w:rPr>
        <w:t>.</w:t>
      </w:r>
      <w:r w:rsidRPr="00990620">
        <w:rPr>
          <w:rStyle w:val="StyleUnderline"/>
          <w:sz w:val="10"/>
          <w:u w:val="none"/>
        </w:rPr>
        <w:t xml:space="preserve"> </w:t>
      </w:r>
      <w:r w:rsidRPr="00363197">
        <w:rPr>
          <w:rStyle w:val="StyleUnderline"/>
          <w:b/>
          <w:bCs/>
        </w:rPr>
        <w:t xml:space="preserve">Thus, though the argument for the protection of traditional knowledge is born of and framed in ideas of human rights, it </w:t>
      </w:r>
      <w:r w:rsidRPr="00990620">
        <w:rPr>
          <w:rStyle w:val="StyleUnderline"/>
          <w:b/>
          <w:bCs/>
          <w:highlight w:val="yellow"/>
        </w:rPr>
        <w:t>runs the risk of taking essential elements of traditional culture out of the public domain and allowing for harmful monopolie</w:t>
      </w:r>
      <w:r w:rsidRPr="00363197">
        <w:rPr>
          <w:rStyle w:val="StyleUnderline"/>
          <w:b/>
          <w:bCs/>
        </w:rPr>
        <w:t xml:space="preserve">s akin to those we see </w:t>
      </w:r>
      <w:r w:rsidRPr="00990620">
        <w:rPr>
          <w:rStyle w:val="StyleUnderline"/>
          <w:b/>
          <w:bCs/>
          <w:highlight w:val="yellow"/>
        </w:rPr>
        <w:t xml:space="preserve">in </w:t>
      </w:r>
      <w:r w:rsidRPr="00363197">
        <w:rPr>
          <w:rStyle w:val="StyleUnderline"/>
          <w:b/>
          <w:bCs/>
        </w:rPr>
        <w:t xml:space="preserve">the fields of agriculture and </w:t>
      </w:r>
      <w:r w:rsidRPr="00990620">
        <w:rPr>
          <w:rStyle w:val="StyleUnderline"/>
          <w:b/>
          <w:bCs/>
          <w:highlight w:val="yellow"/>
        </w:rPr>
        <w:t>healthcare</w:t>
      </w:r>
      <w:r w:rsidRPr="00990620">
        <w:rPr>
          <w:rStyle w:val="StyleUnderline"/>
          <w:sz w:val="10"/>
          <w:u w:val="none"/>
        </w:rPr>
        <w:t xml:space="preserve">. B. Intellectual Property and Violations of the Right </w:t>
      </w:r>
      <w:proofErr w:type="gramStart"/>
      <w:r w:rsidRPr="00990620">
        <w:rPr>
          <w:rStyle w:val="StyleUnderline"/>
          <w:sz w:val="10"/>
          <w:u w:val="none"/>
        </w:rPr>
        <w:t>To</w:t>
      </w:r>
      <w:proofErr w:type="gramEnd"/>
      <w:r w:rsidRPr="00990620">
        <w:rPr>
          <w:rStyle w:val="StyleUnderline"/>
          <w:sz w:val="10"/>
          <w:u w:val="none"/>
        </w:rPr>
        <w:t xml:space="preserve"> Food In the developing nations of the world, access to affordable food is hindered by strict protection of genetically modified seeds, [38] and harmed by the act of biopiracy.[39] This pair of issues reveals two different directions from which 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countries.[41] C. Intellectual Property Protection and the Right to Health </w:t>
      </w:r>
      <w:r w:rsidRPr="00990620">
        <w:rPr>
          <w:rStyle w:val="StyleUnderline"/>
          <w:b/>
          <w:bCs/>
        </w:rPr>
        <w:t xml:space="preserve">The harmful effect of </w:t>
      </w:r>
      <w:r w:rsidRPr="00990620">
        <w:rPr>
          <w:rStyle w:val="StyleUnderline"/>
          <w:b/>
          <w:bCs/>
          <w:highlight w:val="yellow"/>
        </w:rPr>
        <w:t xml:space="preserve">strict patents on life-saving pharmaceuticals is the most visible </w:t>
      </w:r>
      <w:r w:rsidRPr="00990620">
        <w:rPr>
          <w:rStyle w:val="StyleUnderline"/>
          <w:b/>
          <w:bCs/>
        </w:rPr>
        <w:t xml:space="preserve">structural </w:t>
      </w:r>
      <w:r w:rsidRPr="00990620">
        <w:rPr>
          <w:rStyle w:val="StyleUnderline"/>
          <w:b/>
          <w:bCs/>
          <w:highlight w:val="yellow"/>
        </w:rPr>
        <w:t xml:space="preserve">violence </w:t>
      </w:r>
      <w:r w:rsidRPr="00990620">
        <w:rPr>
          <w:rStyle w:val="StyleUnderline"/>
          <w:b/>
          <w:bCs/>
        </w:rPr>
        <w:t xml:space="preserve">perpetrated </w:t>
      </w:r>
      <w:r w:rsidRPr="00990620">
        <w:rPr>
          <w:rStyle w:val="StyleUnderline"/>
          <w:b/>
          <w:bCs/>
          <w:highlight w:val="yellow"/>
        </w:rPr>
        <w:t xml:space="preserve">by </w:t>
      </w:r>
      <w:r w:rsidRPr="00990620">
        <w:rPr>
          <w:rStyle w:val="StyleUnderline"/>
          <w:b/>
          <w:bCs/>
        </w:rPr>
        <w:t xml:space="preserve">the international </w:t>
      </w:r>
      <w:r w:rsidRPr="00990620">
        <w:rPr>
          <w:rStyle w:val="StyleUnderline"/>
          <w:b/>
          <w:bCs/>
          <w:highlight w:val="yellow"/>
        </w:rPr>
        <w:t>i</w:t>
      </w:r>
      <w:r w:rsidRPr="00990620">
        <w:rPr>
          <w:rStyle w:val="StyleUnderline"/>
          <w:b/>
          <w:bCs/>
        </w:rPr>
        <w:t xml:space="preserve">ntellectual </w:t>
      </w:r>
      <w:r w:rsidRPr="00990620">
        <w:rPr>
          <w:rStyle w:val="StyleUnderline"/>
          <w:b/>
          <w:bCs/>
          <w:highlight w:val="yellow"/>
        </w:rPr>
        <w:t>p</w:t>
      </w:r>
      <w:r w:rsidRPr="00990620">
        <w:rPr>
          <w:rStyle w:val="StyleUnderline"/>
          <w:b/>
          <w:bCs/>
        </w:rPr>
        <w:t>roperty system</w:t>
      </w:r>
      <w:r w:rsidRPr="00990620">
        <w:rPr>
          <w:rStyle w:val="StyleUnderline"/>
          <w:sz w:val="10"/>
          <w:u w:val="none"/>
        </w:rPr>
        <w:t xml:space="preserve">. </w:t>
      </w:r>
      <w:r w:rsidRPr="00990620">
        <w:rPr>
          <w:rStyle w:val="StyleUnderline"/>
          <w:b/>
          <w:bCs/>
          <w:highlight w:val="yellow"/>
        </w:rPr>
        <w:t xml:space="preserve">Even those not informed </w:t>
      </w:r>
      <w:r w:rsidRPr="00990620">
        <w:rPr>
          <w:rStyle w:val="StyleUnderline"/>
          <w:b/>
          <w:bCs/>
        </w:rPr>
        <w:t xml:space="preserve">in the particulars of patent law </w:t>
      </w:r>
      <w:r w:rsidRPr="00990620">
        <w:rPr>
          <w:rStyle w:val="StyleUnderline"/>
          <w:b/>
          <w:bCs/>
          <w:highlight w:val="yellow"/>
        </w:rPr>
        <w:t xml:space="preserve">can see the injustice in allowing </w:t>
      </w:r>
      <w:r w:rsidRPr="00990620">
        <w:rPr>
          <w:rStyle w:val="StyleUnderline"/>
          <w:b/>
          <w:bCs/>
        </w:rPr>
        <w:t xml:space="preserve">millions of </w:t>
      </w:r>
      <w:r w:rsidRPr="00990620">
        <w:rPr>
          <w:rStyle w:val="StyleUnderline"/>
          <w:b/>
          <w:bCs/>
          <w:highlight w:val="yellow"/>
        </w:rPr>
        <w:t>preventable deaths in the name of protecting massive pharmaceutical companies</w:t>
      </w:r>
      <w:r w:rsidRPr="00990620">
        <w:rPr>
          <w:rStyle w:val="StyleUnderline"/>
          <w:sz w:val="10"/>
          <w:u w:val="none"/>
        </w:rPr>
        <w:t xml:space="preserve">. </w:t>
      </w:r>
      <w:r w:rsidRPr="00990620">
        <w:rPr>
          <w:rStyle w:val="StyleUnderline"/>
          <w:b/>
          <w:bCs/>
        </w:rPr>
        <w:t>The clear and offensive moral implications of this particular strain of intellectual property protection have led multilateral organizations to approve of relaxation in the case of essential medicines</w:t>
      </w:r>
      <w:r w:rsidRPr="00990620">
        <w:rPr>
          <w:rStyle w:val="StyleUnderline"/>
          <w:sz w:val="10"/>
          <w:u w:val="none"/>
        </w:rPr>
        <w:t xml:space="preserve">.[42]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w:t>
      </w:r>
      <w:r w:rsidRPr="00990620">
        <w:rPr>
          <w:rStyle w:val="StyleUnderline"/>
          <w:b/>
          <w:bCs/>
        </w:rPr>
        <w:t xml:space="preserve">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w:t>
      </w:r>
      <w:r w:rsidRPr="00990620">
        <w:rPr>
          <w:rStyle w:val="StyleUnderline"/>
          <w:b/>
          <w:bCs/>
        </w:rPr>
        <w:lastRenderedPageBreak/>
        <w:t>property protections.</w:t>
      </w:r>
      <w:r w:rsidRPr="00990620">
        <w:rPr>
          <w:rStyle w:val="StyleUnderline"/>
          <w:sz w:val="10"/>
          <w:u w:val="none"/>
        </w:rPr>
        <w:t xml:space="preserve">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rights.</w:t>
      </w:r>
    </w:p>
    <w:p w14:paraId="6A7E801B" w14:textId="77777777" w:rsidR="004371D2" w:rsidRDefault="004371D2" w:rsidP="004371D2">
      <w:pPr>
        <w:pStyle w:val="Heading4"/>
      </w:pPr>
      <w:proofErr w:type="gramStart"/>
      <w:r>
        <w:t>And,</w:t>
      </w:r>
      <w:proofErr w:type="gramEnd"/>
      <w:r>
        <w:t xml:space="preserve"> your free-riding turns make no sense. Absolute protection on patents allows free-riding and stifles scientific growth</w:t>
      </w:r>
    </w:p>
    <w:p w14:paraId="120578FB" w14:textId="77777777" w:rsidR="004371D2" w:rsidRPr="00755D31" w:rsidRDefault="004371D2" w:rsidP="004371D2">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76FF019C" w14:textId="77777777" w:rsidR="004371D2" w:rsidRPr="00755D31" w:rsidRDefault="004371D2" w:rsidP="004371D2">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 xml:space="preserve">free ride on resources, </w:t>
      </w:r>
      <w:proofErr w:type="gramStart"/>
      <w:r w:rsidRPr="00294956">
        <w:rPr>
          <w:rStyle w:val="Emphasis"/>
          <w:sz w:val="26"/>
          <w:szCs w:val="26"/>
          <w:highlight w:val="yellow"/>
        </w:rPr>
        <w:t>goods</w:t>
      </w:r>
      <w:proofErr w:type="gramEnd"/>
      <w:r w:rsidRPr="00294956">
        <w:rPr>
          <w:rStyle w:val="Emphasis"/>
          <w:sz w:val="26"/>
          <w:szCs w:val="26"/>
          <w:highlight w:val="yellow"/>
        </w:rPr>
        <w:t xml:space="preserve">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xml:space="preserve">. New inventors know </w:t>
      </w:r>
      <w:proofErr w:type="gramStart"/>
      <w:r w:rsidRPr="00294956">
        <w:rPr>
          <w:rStyle w:val="Emphasis"/>
          <w:sz w:val="26"/>
          <w:szCs w:val="26"/>
          <w:highlight w:val="yellow"/>
        </w:rPr>
        <w:t>this, and</w:t>
      </w:r>
      <w:proofErr w:type="gramEnd"/>
      <w:r w:rsidRPr="00294956">
        <w:rPr>
          <w:rStyle w:val="Emphasis"/>
          <w:sz w:val="26"/>
          <w:szCs w:val="26"/>
          <w:highlight w:val="yellow"/>
        </w:rPr>
        <w:t xml:space="preserve">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w:t>
      </w:r>
      <w:proofErr w:type="gramStart"/>
      <w:r w:rsidRPr="00CB11E0">
        <w:rPr>
          <w:bCs/>
          <w:iCs/>
          <w:szCs w:val="26"/>
        </w:rPr>
        <w:t>i.e.</w:t>
      </w:r>
      <w:proofErr w:type="gramEnd"/>
      <w:r w:rsidRPr="00CB11E0">
        <w:rPr>
          <w:bCs/>
          <w:iCs/>
          <w:szCs w:val="26"/>
        </w:rPr>
        <w:t xml:space="preserv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2FEDA201" w14:textId="77777777" w:rsidR="004371D2" w:rsidRDefault="004371D2" w:rsidP="004371D2">
      <w:pPr>
        <w:pStyle w:val="Heading4"/>
      </w:pPr>
      <w:r>
        <w:lastRenderedPageBreak/>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4A6CBC3B" w14:textId="77777777" w:rsidR="004371D2" w:rsidRPr="00D068EE" w:rsidRDefault="004371D2" w:rsidP="004371D2">
      <w:pPr>
        <w:pStyle w:val="Heading4"/>
      </w:pPr>
      <w:proofErr w:type="gramStart"/>
      <w:r>
        <w:t>And,</w:t>
      </w:r>
      <w:proofErr w:type="gramEnd"/>
      <w:r>
        <w:t xml:space="preserve"> your property rights libertarianism turns are incoherent: A) Logic – it’s impossible for an individual to claim ownership over a non-natural property because the protections of property requires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487E024B" w14:textId="77777777" w:rsidR="004371D2" w:rsidRPr="00F601E6" w:rsidRDefault="004371D2" w:rsidP="004371D2"/>
    <w:p w14:paraId="128210AC" w14:textId="77777777" w:rsidR="004371D2" w:rsidRPr="004371D2" w:rsidRDefault="004371D2" w:rsidP="004371D2"/>
    <w:sectPr w:rsidR="004371D2" w:rsidRPr="004371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7E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7E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1D2"/>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B7E8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C3858"/>
  <w14:defaultImageDpi w14:val="300"/>
  <w15:docId w15:val="{E1010195-D9DE-584F-9D6C-F3D52924F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7E8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7E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7E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7E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FB7E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7E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E85"/>
  </w:style>
  <w:style w:type="character" w:customStyle="1" w:styleId="Heading1Char">
    <w:name w:val="Heading 1 Char"/>
    <w:aliases w:val="Pocket Char"/>
    <w:basedOn w:val="DefaultParagraphFont"/>
    <w:link w:val="Heading1"/>
    <w:uiPriority w:val="9"/>
    <w:rsid w:val="00FB7E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7E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7E8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B7E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7E8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FB7E85"/>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FB7E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7E85"/>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FB7E85"/>
    <w:rPr>
      <w:color w:val="auto"/>
      <w:u w:val="none"/>
    </w:rPr>
  </w:style>
  <w:style w:type="paragraph" w:styleId="DocumentMap">
    <w:name w:val="Document Map"/>
    <w:basedOn w:val="Normal"/>
    <w:link w:val="DocumentMapChar"/>
    <w:uiPriority w:val="99"/>
    <w:semiHidden/>
    <w:unhideWhenUsed/>
    <w:rsid w:val="00FB7E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7E85"/>
    <w:rPr>
      <w:rFonts w:ascii="Lucida Grande" w:hAnsi="Lucida Grande" w:cs="Lucida Grande"/>
    </w:rPr>
  </w:style>
  <w:style w:type="paragraph" w:customStyle="1" w:styleId="textbold">
    <w:name w:val="text bold"/>
    <w:basedOn w:val="Normal"/>
    <w:link w:val="Emphasis"/>
    <w:uiPriority w:val="20"/>
    <w:qFormat/>
    <w:rsid w:val="004371D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virt052.zim.uni-duisburg-essen.de/Kant/aa06/237.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www.pitt.edu/~mthompso/readings/geach2.pdf"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philarchive.org/archive/KATCAP" TargetMode="External"/><Relationship Id="rId14" Type="http://schemas.openxmlformats.org/officeDocument/2006/relationships/hyperlink" Target="http://virt052.zim.uni-duisburg-essen.de/Kant/aa06/245.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6231</Words>
  <Characters>35522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3</cp:revision>
  <dcterms:created xsi:type="dcterms:W3CDTF">2021-10-16T23:23:00Z</dcterms:created>
  <dcterms:modified xsi:type="dcterms:W3CDTF">2021-10-16T23:54:00Z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