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AE04E" w14:textId="77777777" w:rsidR="008906B3" w:rsidRDefault="008906B3" w:rsidP="008906B3">
      <w:pPr>
        <w:pStyle w:val="Heading3"/>
      </w:pPr>
      <w:r>
        <w:t>Framework</w:t>
      </w:r>
    </w:p>
    <w:p w14:paraId="630BEA79" w14:textId="5DC1BF28" w:rsidR="008906B3" w:rsidRPr="00423BC6" w:rsidRDefault="008906B3" w:rsidP="008906B3">
      <w:pPr>
        <w:rPr>
          <w:b/>
          <w:bCs/>
          <w:sz w:val="32"/>
          <w:szCs w:val="32"/>
        </w:rPr>
      </w:pPr>
      <w:r w:rsidRPr="00423BC6">
        <w:rPr>
          <w:b/>
          <w:bCs/>
          <w:sz w:val="32"/>
          <w:szCs w:val="32"/>
        </w:rPr>
        <w:t xml:space="preserve">The standard is util. Prefer: </w:t>
      </w:r>
    </w:p>
    <w:p w14:paraId="5B2F1180" w14:textId="77777777" w:rsidR="008906B3" w:rsidRPr="00423BC6" w:rsidRDefault="008906B3" w:rsidP="008906B3">
      <w:pPr>
        <w:pStyle w:val="ListParagraph"/>
        <w:numPr>
          <w:ilvl w:val="0"/>
          <w:numId w:val="11"/>
        </w:numPr>
        <w:rPr>
          <w:b/>
          <w:bCs/>
          <w:sz w:val="32"/>
          <w:szCs w:val="32"/>
        </w:rPr>
      </w:pPr>
      <w:r w:rsidRPr="00423BC6">
        <w:rPr>
          <w:b/>
          <w:bCs/>
          <w:sz w:val="32"/>
          <w:szCs w:val="32"/>
        </w:rPr>
        <w:t xml:space="preserve">Pleasure and pain are intrinsically valuable </w:t>
      </w:r>
    </w:p>
    <w:p w14:paraId="37BF4AC5" w14:textId="77777777" w:rsidR="008906B3" w:rsidRPr="00423BC6" w:rsidRDefault="008906B3" w:rsidP="008906B3">
      <w:r w:rsidRPr="00423BC6">
        <w:rPr>
          <w:b/>
          <w:sz w:val="32"/>
          <w:szCs w:val="32"/>
        </w:rPr>
        <w:t>Moen 16</w:t>
      </w:r>
      <w:r w:rsidRPr="00423BC6">
        <w:t xml:space="preserve"> [Ole Martin Moen, Research Fellow in Philosophy at University of Oslo “An Argument for Hedonism” Journal of Value Inquiry (Springer), 50 (2) 2016: 267–281] SJDI</w:t>
      </w:r>
    </w:p>
    <w:p w14:paraId="40A4374A" w14:textId="77777777" w:rsidR="008906B3" w:rsidRDefault="008906B3" w:rsidP="008906B3">
      <w:pPr>
        <w:rPr>
          <w:b/>
          <w:bCs/>
          <w:sz w:val="32"/>
          <w:szCs w:val="32"/>
          <w:u w:val="single"/>
        </w:rPr>
      </w:pPr>
      <w:r w:rsidRPr="00423BC6">
        <w:rPr>
          <w:sz w:val="14"/>
          <w:szCs w:val="14"/>
        </w:rPr>
        <w:t xml:space="preserve">Let us start by observing, empirically, that a widely shared judgment about intrinsic value and disvalue is that </w:t>
      </w:r>
      <w:r w:rsidRPr="00423BC6">
        <w:rPr>
          <w:b/>
          <w:bCs/>
          <w:sz w:val="32"/>
          <w:szCs w:val="32"/>
          <w:highlight w:val="yellow"/>
          <w:u w:val="single"/>
        </w:rPr>
        <w:t xml:space="preserve">pleasure is intrinsically </w:t>
      </w:r>
      <w:proofErr w:type="gramStart"/>
      <w:r w:rsidRPr="00423BC6">
        <w:rPr>
          <w:b/>
          <w:bCs/>
          <w:sz w:val="32"/>
          <w:szCs w:val="32"/>
          <w:highlight w:val="yellow"/>
          <w:u w:val="single"/>
        </w:rPr>
        <w:t>valuable</w:t>
      </w:r>
      <w:proofErr w:type="gramEnd"/>
      <w:r w:rsidRPr="00423BC6">
        <w:rPr>
          <w:b/>
          <w:bCs/>
          <w:sz w:val="32"/>
          <w:szCs w:val="32"/>
          <w:highlight w:val="yellow"/>
          <w:u w:val="single"/>
        </w:rPr>
        <w:t xml:space="preserve"> and pain is intrinsically </w:t>
      </w:r>
      <w:proofErr w:type="spellStart"/>
      <w:r w:rsidRPr="00423BC6">
        <w:rPr>
          <w:b/>
          <w:bCs/>
          <w:sz w:val="32"/>
          <w:szCs w:val="32"/>
          <w:highlight w:val="yellow"/>
          <w:u w:val="single"/>
        </w:rPr>
        <w:t>disvaluable</w:t>
      </w:r>
      <w:proofErr w:type="spellEnd"/>
      <w:r w:rsidRPr="00423BC6">
        <w:rPr>
          <w:sz w:val="14"/>
          <w:szCs w:val="14"/>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23BC6">
        <w:rPr>
          <w:b/>
          <w:bCs/>
          <w:sz w:val="32"/>
          <w:szCs w:val="32"/>
          <w:highlight w:val="yellow"/>
          <w:u w:val="single"/>
        </w:rPr>
        <w:t>there is something undeniably good about the way pleasure feels and something undeniably bad about the way pain feels</w:t>
      </w:r>
      <w:r w:rsidRPr="00423BC6">
        <w:rPr>
          <w:sz w:val="14"/>
          <w:szCs w:val="14"/>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23BC6">
        <w:rPr>
          <w:sz w:val="14"/>
          <w:szCs w:val="14"/>
        </w:rPr>
        <w:t>I</w:t>
      </w:r>
      <w:proofErr w:type="gramEnd"/>
      <w:r w:rsidRPr="00423BC6">
        <w:rPr>
          <w:sz w:val="14"/>
          <w:szCs w:val="14"/>
        </w:rPr>
        <w:t xml:space="preserve"> then proceed by asking “But what is the pleasure of drinking the soda good for?” the discussion is likely to reach an awkward end. The reason is that the </w:t>
      </w:r>
      <w:r w:rsidRPr="00423BC6">
        <w:rPr>
          <w:b/>
          <w:bCs/>
          <w:sz w:val="32"/>
          <w:szCs w:val="32"/>
          <w:highlight w:val="yellow"/>
          <w:u w:val="single"/>
        </w:rPr>
        <w:t>pleasure is not good for anything further;</w:t>
      </w:r>
      <w:r w:rsidRPr="00423BC6">
        <w:rPr>
          <w:sz w:val="14"/>
          <w:szCs w:val="14"/>
        </w:rPr>
        <w:t xml:space="preserve">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t>
      </w:r>
      <w:r w:rsidRPr="00423BC6">
        <w:rPr>
          <w:b/>
          <w:bCs/>
          <w:sz w:val="32"/>
          <w:szCs w:val="32"/>
          <w:highlight w:val="yellow"/>
          <w:u w:val="single"/>
        </w:rPr>
        <w:t>We take for granted that if something is painful, we have a sufficient explanation of why it is bad</w:t>
      </w:r>
      <w:r w:rsidRPr="00423BC6">
        <w:rPr>
          <w:b/>
          <w:bCs/>
          <w:sz w:val="32"/>
          <w:szCs w:val="32"/>
          <w:u w:val="single"/>
        </w:rPr>
        <w:t>.</w:t>
      </w:r>
      <w:r w:rsidRPr="00423BC6">
        <w:rPr>
          <w:sz w:val="14"/>
          <w:szCs w:val="14"/>
        </w:rPr>
        <w:t xml:space="preserve"> If we are onto something in our everyday reasoning about values, it seems that </w:t>
      </w:r>
      <w:r w:rsidRPr="00423BC6">
        <w:rPr>
          <w:b/>
          <w:bCs/>
          <w:sz w:val="32"/>
          <w:szCs w:val="32"/>
          <w:highlight w:val="yellow"/>
          <w:u w:val="single"/>
        </w:rPr>
        <w:t>pleasure and pain are both places where we reach the end of the line in matters of value.</w:t>
      </w:r>
      <w:r w:rsidRPr="00423BC6">
        <w:rPr>
          <w:b/>
          <w:bCs/>
          <w:sz w:val="32"/>
          <w:szCs w:val="32"/>
          <w:u w:val="single"/>
        </w:rPr>
        <w:t xml:space="preserve"> </w:t>
      </w:r>
    </w:p>
    <w:p w14:paraId="76E9F5E9" w14:textId="77777777" w:rsidR="008906B3" w:rsidRPr="00CA071F" w:rsidRDefault="008906B3" w:rsidP="008906B3">
      <w:pPr>
        <w:pStyle w:val="ListParagraph"/>
        <w:numPr>
          <w:ilvl w:val="0"/>
          <w:numId w:val="12"/>
        </w:numPr>
        <w:rPr>
          <w:b/>
          <w:bCs/>
          <w:sz w:val="32"/>
          <w:szCs w:val="32"/>
        </w:rPr>
      </w:pPr>
      <w:r>
        <w:rPr>
          <w:b/>
          <w:bCs/>
          <w:sz w:val="32"/>
          <w:szCs w:val="32"/>
        </w:rPr>
        <w:t>D</w:t>
      </w:r>
      <w:r w:rsidRPr="00CA071F">
        <w:rPr>
          <w:b/>
          <w:bCs/>
          <w:sz w:val="32"/>
          <w:szCs w:val="32"/>
        </w:rPr>
        <w:t xml:space="preserve">eath is the </w:t>
      </w:r>
      <w:proofErr w:type="spellStart"/>
      <w:r w:rsidRPr="00CA071F">
        <w:rPr>
          <w:b/>
          <w:bCs/>
          <w:sz w:val="32"/>
          <w:szCs w:val="32"/>
        </w:rPr>
        <w:t>worse</w:t>
      </w:r>
      <w:proofErr w:type="spellEnd"/>
      <w:r w:rsidRPr="00CA071F">
        <w:rPr>
          <w:b/>
          <w:bCs/>
          <w:sz w:val="32"/>
          <w:szCs w:val="32"/>
        </w:rPr>
        <w:t xml:space="preserve"> possible thing since it erases our very existence</w:t>
      </w:r>
    </w:p>
    <w:p w14:paraId="088BD84B" w14:textId="77777777" w:rsidR="008906B3" w:rsidRPr="00CA071F" w:rsidRDefault="008906B3" w:rsidP="008906B3">
      <w:pPr>
        <w:pStyle w:val="ListParagraph"/>
        <w:rPr>
          <w:sz w:val="14"/>
          <w:szCs w:val="14"/>
        </w:rPr>
      </w:pPr>
      <w:r w:rsidRPr="00CA071F">
        <w:rPr>
          <w:rStyle w:val="Style13ptBold"/>
          <w:sz w:val="32"/>
          <w:szCs w:val="32"/>
        </w:rPr>
        <w:t>Paterson 03</w:t>
      </w:r>
      <w:r w:rsidRPr="00CA071F">
        <w:rPr>
          <w:sz w:val="14"/>
          <w:szCs w:val="14"/>
        </w:rPr>
        <w:t>, Craig [Department of Philosophy, Providence College, Rhode Island] 2003, “A Life Not Worth Living?”, Studies in Christian Ethics</w:t>
      </w:r>
    </w:p>
    <w:p w14:paraId="77F57768" w14:textId="77777777" w:rsidR="008906B3" w:rsidRPr="00CA071F" w:rsidRDefault="008906B3" w:rsidP="008906B3">
      <w:pPr>
        <w:pStyle w:val="ListParagraph"/>
        <w:rPr>
          <w:sz w:val="14"/>
          <w:szCs w:val="14"/>
        </w:rPr>
      </w:pPr>
    </w:p>
    <w:p w14:paraId="1EF2B989" w14:textId="77777777" w:rsidR="008906B3" w:rsidRPr="00CA071F" w:rsidRDefault="008906B3" w:rsidP="008906B3">
      <w:pPr>
        <w:pStyle w:val="ListParagraph"/>
        <w:rPr>
          <w:sz w:val="14"/>
          <w:szCs w:val="14"/>
        </w:rPr>
      </w:pPr>
      <w:r w:rsidRPr="00CA071F">
        <w:rPr>
          <w:sz w:val="14"/>
          <w:szCs w:val="14"/>
        </w:rPr>
        <w:t xml:space="preserve">Contrary to those accounts, I would argue that it is </w:t>
      </w:r>
      <w:r w:rsidRPr="00CA071F">
        <w:rPr>
          <w:rStyle w:val="StyleUnderline"/>
          <w:b/>
          <w:bCs/>
          <w:sz w:val="32"/>
          <w:szCs w:val="32"/>
          <w:highlight w:val="yellow"/>
        </w:rPr>
        <w:t>death</w:t>
      </w:r>
      <w:r w:rsidRPr="00CA071F">
        <w:rPr>
          <w:rStyle w:val="StyleUnderline"/>
          <w:sz w:val="14"/>
          <w:szCs w:val="14"/>
        </w:rPr>
        <w:t xml:space="preserve"> per se that </w:t>
      </w:r>
      <w:r w:rsidRPr="00CA071F">
        <w:rPr>
          <w:rStyle w:val="StyleUnderline"/>
          <w:b/>
          <w:bCs/>
          <w:sz w:val="32"/>
          <w:szCs w:val="32"/>
          <w:highlight w:val="yellow"/>
        </w:rPr>
        <w:t>is</w:t>
      </w:r>
      <w:r w:rsidRPr="00CA071F">
        <w:rPr>
          <w:rStyle w:val="StyleUnderline"/>
          <w:sz w:val="14"/>
          <w:szCs w:val="14"/>
        </w:rPr>
        <w:t xml:space="preserve"> really </w:t>
      </w:r>
      <w:r w:rsidRPr="00CA071F">
        <w:rPr>
          <w:rStyle w:val="StyleUnderline"/>
          <w:b/>
          <w:bCs/>
          <w:sz w:val="32"/>
          <w:szCs w:val="32"/>
          <w:highlight w:val="yellow"/>
        </w:rPr>
        <w:t>the objective evil</w:t>
      </w:r>
      <w:r w:rsidRPr="00CA071F">
        <w:rPr>
          <w:sz w:val="14"/>
          <w:szCs w:val="14"/>
        </w:rPr>
        <w:t xml:space="preserve"> for us, not because it deprives us of a prospective future of overall good judged better than the alter- native of non-being. It cannot be about harm to a former person who has ceased to exist, for no person </w:t>
      </w:r>
      <w:proofErr w:type="gramStart"/>
      <w:r w:rsidRPr="00CA071F">
        <w:rPr>
          <w:sz w:val="14"/>
          <w:szCs w:val="14"/>
        </w:rPr>
        <w:t>actually suffers</w:t>
      </w:r>
      <w:proofErr w:type="gramEnd"/>
      <w:r w:rsidRPr="00CA071F">
        <w:rPr>
          <w:sz w:val="14"/>
          <w:szCs w:val="14"/>
        </w:rPr>
        <w:t xml:space="preserve"> from the sub-sequent non-participation. Rather, </w:t>
      </w:r>
      <w:r w:rsidRPr="00CA071F">
        <w:rPr>
          <w:rStyle w:val="StyleUnderline"/>
          <w:sz w:val="14"/>
          <w:szCs w:val="14"/>
        </w:rPr>
        <w:t xml:space="preserve">death </w:t>
      </w:r>
      <w:proofErr w:type="gramStart"/>
      <w:r w:rsidRPr="00CA071F">
        <w:rPr>
          <w:rStyle w:val="StyleUnderline"/>
          <w:sz w:val="14"/>
          <w:szCs w:val="14"/>
        </w:rPr>
        <w:t>in itself is</w:t>
      </w:r>
      <w:proofErr w:type="gramEnd"/>
      <w:r w:rsidRPr="00CA071F">
        <w:rPr>
          <w:rStyle w:val="StyleUnderline"/>
          <w:sz w:val="14"/>
          <w:szCs w:val="14"/>
        </w:rPr>
        <w:t xml:space="preserve"> an evil to us because </w:t>
      </w:r>
      <w:r w:rsidRPr="00CA071F">
        <w:rPr>
          <w:rStyle w:val="StyleUnderline"/>
          <w:b/>
          <w:bCs/>
          <w:sz w:val="32"/>
          <w:szCs w:val="32"/>
          <w:highlight w:val="yellow"/>
        </w:rPr>
        <w:t>it ontologically destroys the</w:t>
      </w:r>
      <w:r w:rsidRPr="00CA071F">
        <w:rPr>
          <w:rStyle w:val="StyleUnderline"/>
          <w:sz w:val="14"/>
          <w:szCs w:val="14"/>
        </w:rPr>
        <w:t xml:space="preserve"> current existent </w:t>
      </w:r>
      <w:r w:rsidRPr="00CA071F">
        <w:rPr>
          <w:rStyle w:val="StyleUnderline"/>
          <w:b/>
          <w:bCs/>
          <w:sz w:val="32"/>
          <w:szCs w:val="32"/>
          <w:highlight w:val="yellow"/>
        </w:rPr>
        <w:t>subject</w:t>
      </w:r>
      <w:r w:rsidRPr="00CA071F">
        <w:rPr>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CA071F">
        <w:rPr>
          <w:sz w:val="14"/>
          <w:szCs w:val="14"/>
        </w:rPr>
        <w:t>in order to</w:t>
      </w:r>
      <w:proofErr w:type="gramEnd"/>
      <w:r w:rsidRPr="00CA071F">
        <w:rPr>
          <w:sz w:val="14"/>
          <w:szCs w:val="14"/>
        </w:rPr>
        <w:t xml:space="preserve"> be an evil for the kind of being a human person is. Death is an evil because of the change in kind it brings about, a change that is destructive of the type of entity that we essentially are. </w:t>
      </w:r>
      <w:r w:rsidRPr="00CA071F">
        <w:rPr>
          <w:rStyle w:val="StyleUnderline"/>
          <w:b/>
          <w:bCs/>
          <w:sz w:val="32"/>
          <w:szCs w:val="32"/>
          <w:highlight w:val="yellow"/>
        </w:rPr>
        <w:t>Anything</w:t>
      </w:r>
      <w:r w:rsidRPr="00CA071F">
        <w:rPr>
          <w:rStyle w:val="StyleUnderline"/>
          <w:sz w:val="14"/>
          <w:szCs w:val="14"/>
          <w:highlight w:val="yellow"/>
        </w:rPr>
        <w:t>,</w:t>
      </w:r>
      <w:r w:rsidRPr="00CA071F">
        <w:rPr>
          <w:sz w:val="14"/>
          <w:szCs w:val="14"/>
        </w:rPr>
        <w:t xml:space="preserve"> whether caused naturally or caused by human intervention (</w:t>
      </w:r>
      <w:r w:rsidRPr="00CA071F">
        <w:rPr>
          <w:rStyle w:val="StyleUnderline"/>
          <w:sz w:val="14"/>
          <w:szCs w:val="14"/>
        </w:rPr>
        <w:t xml:space="preserve">intentional or unintentional) </w:t>
      </w:r>
      <w:r w:rsidRPr="00CA071F">
        <w:rPr>
          <w:rStyle w:val="StyleUnderline"/>
          <w:b/>
          <w:bCs/>
          <w:sz w:val="32"/>
          <w:szCs w:val="32"/>
          <w:highlight w:val="yellow"/>
        </w:rPr>
        <w:t>that</w:t>
      </w:r>
      <w:r w:rsidRPr="00CA071F">
        <w:rPr>
          <w:rStyle w:val="StyleUnderline"/>
          <w:sz w:val="14"/>
          <w:szCs w:val="14"/>
        </w:rPr>
        <w:t xml:space="preserve"> drastically </w:t>
      </w:r>
      <w:r w:rsidRPr="00CA071F">
        <w:rPr>
          <w:rStyle w:val="StyleUnderline"/>
          <w:b/>
          <w:bCs/>
          <w:sz w:val="32"/>
          <w:szCs w:val="32"/>
          <w:highlight w:val="yellow"/>
        </w:rPr>
        <w:t>interferes in the process of maintaining</w:t>
      </w:r>
      <w:r w:rsidRPr="00CA071F">
        <w:rPr>
          <w:rStyle w:val="StyleUnderline"/>
          <w:sz w:val="14"/>
          <w:szCs w:val="14"/>
        </w:rPr>
        <w:t xml:space="preserve"> the person in </w:t>
      </w:r>
      <w:r w:rsidRPr="00CA071F">
        <w:rPr>
          <w:rStyle w:val="StyleUnderline"/>
          <w:b/>
          <w:bCs/>
          <w:sz w:val="32"/>
          <w:szCs w:val="32"/>
          <w:highlight w:val="yellow"/>
        </w:rPr>
        <w:t>existence is an objective evil</w:t>
      </w:r>
      <w:r w:rsidRPr="00CA071F">
        <w:rPr>
          <w:rStyle w:val="StyleUnderline"/>
          <w:sz w:val="14"/>
          <w:szCs w:val="14"/>
        </w:rPr>
        <w:t xml:space="preserve"> for the person</w:t>
      </w:r>
      <w:r w:rsidRPr="00CA071F">
        <w:rPr>
          <w:sz w:val="14"/>
          <w:szCs w:val="14"/>
        </w:rPr>
        <w:t xml:space="preserve">. What is crucially at stake </w:t>
      </w:r>
      <w:proofErr w:type="gramStart"/>
      <w:r w:rsidRPr="00CA071F">
        <w:rPr>
          <w:sz w:val="14"/>
          <w:szCs w:val="14"/>
        </w:rPr>
        <w:t>here, and</w:t>
      </w:r>
      <w:proofErr w:type="gramEnd"/>
      <w:r w:rsidRPr="00CA071F">
        <w:rPr>
          <w:sz w:val="14"/>
          <w:szCs w:val="14"/>
        </w:rPr>
        <w:t xml:space="preserve"> is dialectically supportive of the self-</w:t>
      </w:r>
      <w:proofErr w:type="spellStart"/>
      <w:r w:rsidRPr="00CA071F">
        <w:rPr>
          <w:sz w:val="14"/>
          <w:szCs w:val="14"/>
        </w:rPr>
        <w:t>evidency</w:t>
      </w:r>
      <w:proofErr w:type="spellEnd"/>
      <w:r w:rsidRPr="00CA071F">
        <w:rPr>
          <w:sz w:val="14"/>
          <w:szCs w:val="14"/>
        </w:rPr>
        <w:t xml:space="preserve"> of the basic good of human life, is that death is a radical interference with the current life process of the kind of being that we are. In consequence, </w:t>
      </w:r>
      <w:r w:rsidRPr="00CA071F">
        <w:rPr>
          <w:rStyle w:val="StyleUnderline"/>
          <w:b/>
          <w:bCs/>
          <w:sz w:val="32"/>
          <w:szCs w:val="32"/>
          <w:highlight w:val="yellow"/>
        </w:rPr>
        <w:t>death</w:t>
      </w:r>
      <w:r w:rsidRPr="00CA071F">
        <w:rPr>
          <w:rStyle w:val="StyleUnderline"/>
          <w:sz w:val="14"/>
          <w:szCs w:val="14"/>
        </w:rPr>
        <w:t xml:space="preserve"> itself </w:t>
      </w:r>
      <w:r w:rsidRPr="00CA071F">
        <w:rPr>
          <w:rStyle w:val="StyleUnderline"/>
          <w:b/>
          <w:bCs/>
          <w:sz w:val="32"/>
          <w:szCs w:val="32"/>
          <w:highlight w:val="yellow"/>
        </w:rPr>
        <w:t>can be</w:t>
      </w:r>
      <w:r w:rsidRPr="00CA071F">
        <w:rPr>
          <w:rStyle w:val="StyleUnderline"/>
          <w:sz w:val="14"/>
          <w:szCs w:val="14"/>
        </w:rPr>
        <w:t xml:space="preserve"> credibly </w:t>
      </w:r>
      <w:r w:rsidRPr="00CA071F">
        <w:rPr>
          <w:rStyle w:val="StyleUnderline"/>
          <w:b/>
          <w:bCs/>
          <w:sz w:val="32"/>
          <w:szCs w:val="32"/>
          <w:highlight w:val="yellow"/>
        </w:rPr>
        <w:t>thought of as a ‘primitive evil’ for all persons</w:t>
      </w:r>
      <w:r w:rsidRPr="00CA071F">
        <w:rPr>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CA071F">
        <w:rPr>
          <w:rStyle w:val="StyleUnderline"/>
          <w:sz w:val="14"/>
          <w:szCs w:val="14"/>
        </w:rPr>
        <w:t xml:space="preserve">any intentional </w:t>
      </w:r>
      <w:r w:rsidRPr="00CA071F">
        <w:rPr>
          <w:rStyle w:val="StyleUnderline"/>
          <w:b/>
          <w:bCs/>
          <w:sz w:val="32"/>
          <w:szCs w:val="32"/>
          <w:highlight w:val="yellow"/>
        </w:rPr>
        <w:t>rejection of human life</w:t>
      </w:r>
      <w:r w:rsidRPr="00CA071F">
        <w:rPr>
          <w:rStyle w:val="StyleUnderline"/>
          <w:sz w:val="14"/>
          <w:szCs w:val="14"/>
        </w:rPr>
        <w:t xml:space="preserve"> itself </w:t>
      </w:r>
      <w:r w:rsidRPr="00CA071F">
        <w:rPr>
          <w:rStyle w:val="StyleUnderline"/>
          <w:b/>
          <w:bCs/>
          <w:sz w:val="32"/>
          <w:szCs w:val="32"/>
          <w:highlight w:val="yellow"/>
        </w:rPr>
        <w:t>cannot</w:t>
      </w:r>
      <w:r w:rsidRPr="00CA071F">
        <w:rPr>
          <w:rStyle w:val="StyleUnderline"/>
          <w:sz w:val="14"/>
          <w:szCs w:val="14"/>
        </w:rPr>
        <w:t xml:space="preserve"> therefore </w:t>
      </w:r>
      <w:r w:rsidRPr="00CA071F">
        <w:rPr>
          <w:rStyle w:val="StyleUnderline"/>
          <w:b/>
          <w:bCs/>
          <w:sz w:val="32"/>
          <w:szCs w:val="32"/>
          <w:highlight w:val="yellow"/>
        </w:rPr>
        <w:t>be warranted since it is</w:t>
      </w:r>
      <w:r w:rsidRPr="00CA071F">
        <w:rPr>
          <w:rStyle w:val="StyleUnderline"/>
          <w:sz w:val="14"/>
          <w:szCs w:val="14"/>
        </w:rPr>
        <w:t xml:space="preserve"> an expression of an </w:t>
      </w:r>
      <w:r w:rsidRPr="00CA071F">
        <w:rPr>
          <w:rStyle w:val="StyleUnderline"/>
          <w:b/>
          <w:bCs/>
          <w:sz w:val="32"/>
          <w:szCs w:val="32"/>
          <w:highlight w:val="yellow"/>
        </w:rPr>
        <w:t>ultimate disvalue</w:t>
      </w:r>
      <w:r w:rsidRPr="00CA071F">
        <w:rPr>
          <w:rStyle w:val="StyleUnderline"/>
          <w:sz w:val="14"/>
          <w:szCs w:val="14"/>
        </w:rPr>
        <w:t xml:space="preserve"> for the subject</w:t>
      </w:r>
      <w:r w:rsidRPr="00CA071F">
        <w:rPr>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60C46DD9" w14:textId="77777777" w:rsidR="008906B3" w:rsidRPr="00B46F90" w:rsidRDefault="008906B3" w:rsidP="008906B3">
      <w:pPr>
        <w:pStyle w:val="ListParagraph"/>
        <w:rPr>
          <w:b/>
          <w:bCs/>
          <w:sz w:val="32"/>
          <w:szCs w:val="32"/>
        </w:rPr>
      </w:pPr>
    </w:p>
    <w:p w14:paraId="6AB6F6B2" w14:textId="77777777" w:rsidR="008906B3" w:rsidRPr="00B46F90" w:rsidRDefault="008906B3" w:rsidP="008906B3">
      <w:pPr>
        <w:pStyle w:val="ListParagraph"/>
        <w:numPr>
          <w:ilvl w:val="0"/>
          <w:numId w:val="12"/>
        </w:numPr>
        <w:rPr>
          <w:b/>
          <w:bCs/>
          <w:sz w:val="32"/>
          <w:szCs w:val="32"/>
          <w:u w:val="single"/>
        </w:rPr>
      </w:pPr>
      <w:r w:rsidRPr="00B46F90">
        <w:rPr>
          <w:b/>
          <w:bCs/>
          <w:sz w:val="32"/>
          <w:szCs w:val="32"/>
        </w:rPr>
        <w:t>Requires the prevention of extinction which is a pre-req to all other frameworks.</w:t>
      </w:r>
    </w:p>
    <w:p w14:paraId="0822F4D7" w14:textId="77777777" w:rsidR="008906B3" w:rsidRPr="00D70F0D" w:rsidRDefault="008906B3" w:rsidP="008906B3">
      <w:pPr>
        <w:pStyle w:val="ListParagraph"/>
        <w:rPr>
          <w:b/>
          <w:bCs/>
          <w:sz w:val="14"/>
          <w:szCs w:val="14"/>
        </w:rPr>
      </w:pPr>
      <w:r w:rsidRPr="00D70F0D">
        <w:rPr>
          <w:rStyle w:val="Style13ptBold"/>
          <w:sz w:val="32"/>
          <w:szCs w:val="32"/>
        </w:rPr>
        <w:t>GPP 17</w:t>
      </w:r>
      <w:r w:rsidRPr="00D70F0D">
        <w:rPr>
          <w:sz w:val="32"/>
          <w:szCs w:val="32"/>
        </w:rPr>
        <w:t xml:space="preserve"> </w:t>
      </w:r>
      <w:r w:rsidRPr="00D70F0D">
        <w:rPr>
          <w:sz w:val="14"/>
          <w:szCs w:val="14"/>
        </w:rPr>
        <w:t xml:space="preserve">Global Priorities Project, [Future of Humanity Institute at the University of Oxford, Ministry for Foreign Affairs of Finland] 2017, “Existential Risk: Diplomacy and Governance,” Global Priorities Project, </w:t>
      </w:r>
      <w:hyperlink r:id="rId9" w:history="1">
        <w:r w:rsidRPr="00D70F0D">
          <w:rPr>
            <w:rStyle w:val="Hyperlink"/>
            <w:sz w:val="14"/>
            <w:szCs w:val="14"/>
          </w:rPr>
          <w:t>https://www.fhi.ox.ac.uk/wp-content/uploads/Existential-Risks-2017-01-23.pdf</w:t>
        </w:r>
      </w:hyperlink>
    </w:p>
    <w:p w14:paraId="40179E58" w14:textId="77777777" w:rsidR="008906B3" w:rsidRPr="00F40B05" w:rsidRDefault="008906B3" w:rsidP="008906B3">
      <w:pPr>
        <w:pStyle w:val="ListParagraph"/>
        <w:rPr>
          <w:sz w:val="12"/>
          <w:szCs w:val="14"/>
        </w:rPr>
      </w:pPr>
      <w:r w:rsidRPr="00F40B05">
        <w:rPr>
          <w:sz w:val="12"/>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70F0D">
        <w:rPr>
          <w:rStyle w:val="StyleUnderline"/>
          <w:sz w:val="14"/>
          <w:szCs w:val="14"/>
        </w:rPr>
        <w:t>Compare three outcomes: (1) Peace. (2)</w:t>
      </w:r>
      <w:r w:rsidRPr="00F40B05">
        <w:rPr>
          <w:sz w:val="12"/>
          <w:szCs w:val="14"/>
        </w:rPr>
        <w:t xml:space="preserve"> A nuclear </w:t>
      </w:r>
      <w:r w:rsidRPr="00D70F0D">
        <w:rPr>
          <w:rStyle w:val="StyleUnderline"/>
          <w:sz w:val="14"/>
          <w:szCs w:val="14"/>
        </w:rPr>
        <w:t>war that kills 99% of the world’s existing population. (3)</w:t>
      </w:r>
      <w:r w:rsidRPr="00F40B05">
        <w:rPr>
          <w:sz w:val="12"/>
          <w:szCs w:val="14"/>
        </w:rPr>
        <w:t xml:space="preserve"> A nuclear </w:t>
      </w:r>
      <w:r w:rsidRPr="00D70F0D">
        <w:rPr>
          <w:rStyle w:val="StyleUnderline"/>
          <w:sz w:val="14"/>
          <w:szCs w:val="14"/>
        </w:rPr>
        <w:t>war that kills 100%.</w:t>
      </w:r>
      <w:r w:rsidRPr="00F40B05">
        <w:rPr>
          <w:sz w:val="12"/>
          <w:szCs w:val="14"/>
        </w:rPr>
        <w:t xml:space="preserve"> (2) would be worse than (1), and (3) would be worse than (2). Which is the greater of these two differences? Most people believe that the greater difference is between (1) and (2). I believe that </w:t>
      </w:r>
      <w:r w:rsidRPr="00D70F0D">
        <w:rPr>
          <w:rStyle w:val="StyleUnderline"/>
          <w:sz w:val="14"/>
          <w:szCs w:val="14"/>
        </w:rPr>
        <w:t>the difference between (2) and (3) is very much greater</w:t>
      </w:r>
      <w:r w:rsidRPr="00F40B05">
        <w:rPr>
          <w:sz w:val="12"/>
          <w:szCs w:val="14"/>
        </w:rPr>
        <w:t xml:space="preserve">. ... The Earth will remain habitable for at least another billion years. </w:t>
      </w:r>
      <w:r w:rsidRPr="00AA5C1C">
        <w:rPr>
          <w:b/>
          <w:bCs/>
          <w:sz w:val="14"/>
          <w:szCs w:val="14"/>
          <w:u w:val="single"/>
        </w:rPr>
        <w:t xml:space="preserve">Civilization began only a few thousand years ago. </w:t>
      </w:r>
      <w:r w:rsidRPr="00AA5C1C">
        <w:rPr>
          <w:rStyle w:val="StyleUnderline"/>
          <w:b/>
          <w:bCs/>
          <w:sz w:val="14"/>
          <w:szCs w:val="14"/>
        </w:rPr>
        <w:t>If we do not destroy mankind, these</w:t>
      </w:r>
      <w:r w:rsidRPr="00AA5C1C">
        <w:rPr>
          <w:rStyle w:val="StyleUnderline"/>
          <w:sz w:val="14"/>
          <w:szCs w:val="14"/>
        </w:rPr>
        <w:t xml:space="preserve"> few thousand </w:t>
      </w:r>
      <w:r w:rsidRPr="00AA5C1C">
        <w:rPr>
          <w:rStyle w:val="StyleUnderline"/>
          <w:b/>
          <w:bCs/>
          <w:sz w:val="14"/>
          <w:szCs w:val="14"/>
        </w:rPr>
        <w:t>years may be only a tiny fraction of the whole of</w:t>
      </w:r>
      <w:r w:rsidRPr="00AA5C1C">
        <w:rPr>
          <w:sz w:val="14"/>
          <w:szCs w:val="14"/>
          <w:u w:val="single"/>
        </w:rPr>
        <w:t xml:space="preserve"> civilized </w:t>
      </w:r>
      <w:r w:rsidRPr="00AA5C1C">
        <w:rPr>
          <w:b/>
          <w:bCs/>
          <w:sz w:val="14"/>
          <w:szCs w:val="14"/>
          <w:u w:val="single"/>
        </w:rPr>
        <w:t xml:space="preserve">human </w:t>
      </w:r>
      <w:r w:rsidRPr="00AA5C1C">
        <w:rPr>
          <w:rStyle w:val="StyleUnderline"/>
          <w:b/>
          <w:bCs/>
          <w:sz w:val="14"/>
          <w:szCs w:val="14"/>
        </w:rPr>
        <w:t>history</w:t>
      </w:r>
      <w:r w:rsidRPr="00F40B05">
        <w:rPr>
          <w:sz w:val="12"/>
          <w:szCs w:val="14"/>
        </w:rPr>
        <w:t xml:space="preserve">. The difference between (2) and (3) may thus be the difference between this tiny fraction and </w:t>
      </w:r>
      <w:proofErr w:type="gramStart"/>
      <w:r w:rsidRPr="00F40B05">
        <w:rPr>
          <w:sz w:val="12"/>
          <w:szCs w:val="14"/>
        </w:rPr>
        <w:t>all of</w:t>
      </w:r>
      <w:proofErr w:type="gramEnd"/>
      <w:r w:rsidRPr="00F40B05">
        <w:rPr>
          <w:sz w:val="12"/>
          <w:szCs w:val="14"/>
        </w:rPr>
        <w:t xml:space="preserve">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w:t>
      </w:r>
      <w:proofErr w:type="spellStart"/>
      <w:r w:rsidRPr="00F40B05">
        <w:rPr>
          <w:sz w:val="12"/>
          <w:szCs w:val="14"/>
        </w:rPr>
        <w:t>civilisation</w:t>
      </w:r>
      <w:proofErr w:type="spellEnd"/>
      <w:r w:rsidRPr="00F40B05">
        <w:rPr>
          <w:sz w:val="12"/>
          <w:szCs w:val="14"/>
        </w:rPr>
        <w:t xml:space="preserve"> without long-term effect. As we have seen, this may not be a safe assumption – but for the purposes of this thought experiment, the point stands. </w:t>
      </w:r>
      <w:r w:rsidRPr="00F40B05">
        <w:rPr>
          <w:rStyle w:val="StyleUnderline"/>
          <w:b/>
          <w:bCs/>
          <w:sz w:val="32"/>
          <w:szCs w:val="32"/>
        </w:rPr>
        <w:t>What makes</w:t>
      </w:r>
      <w:r w:rsidRPr="00F40B05">
        <w:rPr>
          <w:rStyle w:val="StyleUnderline"/>
          <w:sz w:val="32"/>
          <w:szCs w:val="32"/>
        </w:rPr>
        <w:t xml:space="preserve"> </w:t>
      </w:r>
      <w:r w:rsidRPr="00D70F0D">
        <w:rPr>
          <w:rStyle w:val="Emphasis"/>
          <w:highlight w:val="yellow"/>
        </w:rPr>
        <w:t xml:space="preserve">existential catastrophes </w:t>
      </w:r>
      <w:r w:rsidRPr="00F40B05">
        <w:rPr>
          <w:rStyle w:val="Emphasis"/>
        </w:rPr>
        <w:t xml:space="preserve">especially bad is that they </w:t>
      </w:r>
      <w:r w:rsidRPr="00D70F0D">
        <w:rPr>
          <w:rStyle w:val="Emphasis"/>
          <w:highlight w:val="yellow"/>
        </w:rPr>
        <w:t>would “destroy the future</w:t>
      </w:r>
      <w:r w:rsidRPr="00D70F0D">
        <w:rPr>
          <w:rStyle w:val="StyleUnderline"/>
          <w:sz w:val="14"/>
          <w:szCs w:val="14"/>
        </w:rPr>
        <w:t>,”</w:t>
      </w:r>
      <w:r w:rsidRPr="00F40B05">
        <w:rPr>
          <w:sz w:val="12"/>
          <w:szCs w:val="14"/>
        </w:rPr>
        <w:t xml:space="preserve"> as another Oxford philosopher, Nick Bostrom, puts it.66 </w:t>
      </w:r>
      <w:r w:rsidRPr="00D70F0D">
        <w:rPr>
          <w:rStyle w:val="StyleUnderline"/>
          <w:b/>
          <w:bCs/>
          <w:sz w:val="32"/>
          <w:szCs w:val="32"/>
          <w:highlight w:val="yellow"/>
        </w:rPr>
        <w:t xml:space="preserve">This future </w:t>
      </w:r>
      <w:r w:rsidRPr="00F40B05">
        <w:rPr>
          <w:rStyle w:val="StyleUnderline"/>
          <w:b/>
          <w:bCs/>
          <w:sz w:val="32"/>
          <w:szCs w:val="32"/>
        </w:rPr>
        <w:t xml:space="preserve">could </w:t>
      </w:r>
      <w:r w:rsidRPr="00AA5C1C">
        <w:rPr>
          <w:rStyle w:val="StyleUnderline"/>
          <w:b/>
          <w:bCs/>
          <w:sz w:val="14"/>
          <w:szCs w:val="14"/>
        </w:rPr>
        <w:t>potentially</w:t>
      </w:r>
      <w:r w:rsidRPr="00D70F0D">
        <w:rPr>
          <w:rStyle w:val="StyleUnderline"/>
          <w:b/>
          <w:bCs/>
          <w:sz w:val="32"/>
          <w:szCs w:val="32"/>
        </w:rPr>
        <w:t xml:space="preserve"> </w:t>
      </w:r>
      <w:r w:rsidRPr="00F40B05">
        <w:rPr>
          <w:rStyle w:val="StyleUnderline"/>
          <w:b/>
          <w:bCs/>
          <w:sz w:val="32"/>
          <w:szCs w:val="32"/>
        </w:rPr>
        <w:t xml:space="preserve">be </w:t>
      </w:r>
      <w:r w:rsidRPr="00AA5C1C">
        <w:rPr>
          <w:rStyle w:val="StyleUnderline"/>
          <w:b/>
          <w:bCs/>
          <w:sz w:val="14"/>
          <w:szCs w:val="14"/>
        </w:rPr>
        <w:t>extremely</w:t>
      </w:r>
      <w:r w:rsidRPr="00D70F0D">
        <w:rPr>
          <w:rStyle w:val="StyleUnderline"/>
          <w:b/>
          <w:bCs/>
          <w:sz w:val="32"/>
          <w:szCs w:val="32"/>
        </w:rPr>
        <w:t xml:space="preserve"> </w:t>
      </w:r>
      <w:r w:rsidRPr="00F40B05">
        <w:rPr>
          <w:rStyle w:val="StyleUnderline"/>
          <w:b/>
          <w:bCs/>
          <w:sz w:val="32"/>
          <w:szCs w:val="32"/>
        </w:rPr>
        <w:t xml:space="preserve">long </w:t>
      </w:r>
      <w:r w:rsidRPr="00AA5C1C">
        <w:rPr>
          <w:rStyle w:val="StyleUnderline"/>
          <w:b/>
          <w:bCs/>
          <w:sz w:val="14"/>
          <w:szCs w:val="14"/>
        </w:rPr>
        <w:t>and full of flourishing</w:t>
      </w:r>
      <w:r w:rsidRPr="00D70F0D">
        <w:rPr>
          <w:rStyle w:val="StyleUnderline"/>
          <w:b/>
          <w:bCs/>
          <w:sz w:val="32"/>
          <w:szCs w:val="32"/>
        </w:rPr>
        <w:t xml:space="preserve">, </w:t>
      </w:r>
      <w:r w:rsidRPr="00F40B05">
        <w:rPr>
          <w:rStyle w:val="StyleUnderline"/>
          <w:b/>
          <w:bCs/>
          <w:sz w:val="32"/>
          <w:szCs w:val="32"/>
        </w:rPr>
        <w:t xml:space="preserve">and </w:t>
      </w:r>
      <w:r w:rsidRPr="00D70F0D">
        <w:rPr>
          <w:rStyle w:val="StyleUnderline"/>
          <w:b/>
          <w:bCs/>
          <w:sz w:val="32"/>
          <w:szCs w:val="32"/>
          <w:highlight w:val="yellow"/>
        </w:rPr>
        <w:t xml:space="preserve">would </w:t>
      </w:r>
      <w:r w:rsidRPr="00AA5C1C">
        <w:rPr>
          <w:rStyle w:val="StyleUnderline"/>
          <w:b/>
          <w:bCs/>
          <w:sz w:val="14"/>
          <w:szCs w:val="14"/>
        </w:rPr>
        <w:t>therefore</w:t>
      </w:r>
      <w:r w:rsidRPr="00D70F0D">
        <w:rPr>
          <w:rStyle w:val="StyleUnderline"/>
          <w:b/>
          <w:bCs/>
          <w:sz w:val="32"/>
          <w:szCs w:val="32"/>
        </w:rPr>
        <w:t xml:space="preserve"> </w:t>
      </w:r>
      <w:r w:rsidRPr="00AA5C1C">
        <w:rPr>
          <w:rStyle w:val="StyleUnderline"/>
          <w:b/>
          <w:bCs/>
          <w:sz w:val="32"/>
          <w:szCs w:val="32"/>
          <w:highlight w:val="yellow"/>
        </w:rPr>
        <w:t xml:space="preserve">have </w:t>
      </w:r>
      <w:r w:rsidRPr="00AA5C1C">
        <w:rPr>
          <w:rStyle w:val="Emphasis"/>
          <w:bCs/>
          <w:highlight w:val="yellow"/>
        </w:rPr>
        <w:t xml:space="preserve">extremely </w:t>
      </w:r>
      <w:r w:rsidRPr="00D70F0D">
        <w:rPr>
          <w:rStyle w:val="Emphasis"/>
          <w:bCs/>
          <w:highlight w:val="yellow"/>
        </w:rPr>
        <w:t>large value</w:t>
      </w:r>
      <w:r w:rsidRPr="00F40B05">
        <w:rPr>
          <w:sz w:val="12"/>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F40B05">
        <w:rPr>
          <w:b/>
          <w:bCs/>
          <w:sz w:val="32"/>
          <w:szCs w:val="32"/>
          <w:u w:val="single"/>
        </w:rPr>
        <w:t xml:space="preserve">Because </w:t>
      </w:r>
      <w:r w:rsidRPr="00D70F0D">
        <w:rPr>
          <w:b/>
          <w:bCs/>
          <w:sz w:val="32"/>
          <w:szCs w:val="32"/>
          <w:highlight w:val="yellow"/>
          <w:u w:val="single"/>
        </w:rPr>
        <w:t xml:space="preserve">the value of preventing existential catastrophe is so vast, even a tiny probability of prevention has </w:t>
      </w:r>
      <w:proofErr w:type="gramStart"/>
      <w:r w:rsidRPr="00D70F0D">
        <w:rPr>
          <w:b/>
          <w:bCs/>
          <w:sz w:val="32"/>
          <w:szCs w:val="32"/>
          <w:highlight w:val="yellow"/>
          <w:u w:val="single"/>
        </w:rPr>
        <w:t>huge</w:t>
      </w:r>
      <w:r w:rsidRPr="00D70F0D">
        <w:rPr>
          <w:sz w:val="14"/>
          <w:szCs w:val="14"/>
          <w:u w:val="single"/>
        </w:rPr>
        <w:t xml:space="preserve"> expected</w:t>
      </w:r>
      <w:proofErr w:type="gramEnd"/>
      <w:r w:rsidRPr="00D70F0D">
        <w:rPr>
          <w:sz w:val="14"/>
          <w:szCs w:val="14"/>
          <w:u w:val="single"/>
        </w:rPr>
        <w:t xml:space="preserve"> </w:t>
      </w:r>
      <w:r w:rsidRPr="00D70F0D">
        <w:rPr>
          <w:b/>
          <w:bCs/>
          <w:sz w:val="32"/>
          <w:szCs w:val="32"/>
          <w:highlight w:val="yellow"/>
          <w:u w:val="single"/>
        </w:rPr>
        <w:t>value</w:t>
      </w:r>
      <w:r w:rsidRPr="00F40B05">
        <w:rPr>
          <w:sz w:val="12"/>
          <w:szCs w:val="14"/>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w:t>
      </w:r>
      <w:r w:rsidRPr="00F40B05">
        <w:rPr>
          <w:sz w:val="12"/>
        </w:rPr>
        <w:t xml:space="preserve">comes to existential risk, it would seem that we fail to live up to principles of intergenerational equity. Existential catastrophe would not only give future generations less than the current generations; it would give them nothing. Indeed, reducing existential risk plausibly has a quite low cost for us in comparison with the </w:t>
      </w:r>
      <w:proofErr w:type="gramStart"/>
      <w:r w:rsidRPr="00F40B05">
        <w:rPr>
          <w:sz w:val="12"/>
        </w:rPr>
        <w:t>huge expected</w:t>
      </w:r>
      <w:proofErr w:type="gramEnd"/>
      <w:r w:rsidRPr="00F40B05">
        <w:rPr>
          <w:sz w:val="12"/>
        </w:rPr>
        <w:t xml:space="preserve"> value it has for future generations. </w:t>
      </w:r>
      <w:proofErr w:type="gramStart"/>
      <w:r w:rsidRPr="00F40B05">
        <w:rPr>
          <w:sz w:val="12"/>
        </w:rPr>
        <w:t>In spite of</w:t>
      </w:r>
      <w:proofErr w:type="gramEnd"/>
      <w:r w:rsidRPr="00F40B05">
        <w:rPr>
          <w:sz w:val="12"/>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w:t>
      </w:r>
      <w:r w:rsidRPr="00F40B05">
        <w:rPr>
          <w:sz w:val="12"/>
          <w:szCs w:val="14"/>
        </w:rPr>
        <w:t xml:space="preserve"> reduction is likely to be underinvested in. Firstly, it is a global public good. Economic theory predicts that such goods tend to be underprovided. The benefits of existential risk reduction are widely and indivisibly dispersed around the globe from the countrie</w:t>
      </w:r>
      <w:r w:rsidRPr="00D70F0D">
        <w:rPr>
          <w:sz w:val="14"/>
          <w:szCs w:val="14"/>
          <w:u w:val="single"/>
        </w:rPr>
        <w:t xml:space="preserve">s responsible for </w:t>
      </w:r>
      <w:proofErr w:type="gramStart"/>
      <w:r w:rsidRPr="00D70F0D">
        <w:rPr>
          <w:sz w:val="14"/>
          <w:szCs w:val="14"/>
          <w:u w:val="single"/>
        </w:rPr>
        <w:t>taking action</w:t>
      </w:r>
      <w:proofErr w:type="gramEnd"/>
      <w:r w:rsidRPr="00D70F0D">
        <w:rPr>
          <w:sz w:val="14"/>
          <w:szCs w:val="14"/>
          <w:u w:val="single"/>
        </w:rPr>
        <w:t>. Consequently, a country which reduces existential risk gains only a small portion of the benefits but bears the full brunt of the costs</w:t>
      </w:r>
      <w:r w:rsidRPr="00F40B05">
        <w:rPr>
          <w:sz w:val="12"/>
          <w:szCs w:val="14"/>
        </w:rPr>
        <w:t xml:space="preserve">. Countries thus have strong incentives to free ride, receiving the benefits of risk reduction without contributing. As a result, too few do what is in the common interest. </w:t>
      </w:r>
      <w:r w:rsidRPr="00D70F0D">
        <w:rPr>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D70F0D">
        <w:rPr>
          <w:rStyle w:val="StyleUnderline"/>
          <w:sz w:val="14"/>
          <w:szCs w:val="14"/>
        </w:rPr>
        <w:t>many existential risks</w:t>
      </w:r>
      <w:r w:rsidRPr="00D70F0D">
        <w:rPr>
          <w:sz w:val="14"/>
          <w:szCs w:val="14"/>
          <w:u w:val="single"/>
        </w:rPr>
        <w:t xml:space="preserve">, such as machine superintelligence, engineered pandemics, and solar geoengineering, </w:t>
      </w:r>
      <w:r w:rsidRPr="00D70F0D">
        <w:rPr>
          <w:rStyle w:val="StyleUnderline"/>
          <w:sz w:val="14"/>
          <w:szCs w:val="14"/>
        </w:rPr>
        <w:t>pose an unprecedented and uncertain future threat.</w:t>
      </w:r>
      <w:r w:rsidRPr="00D70F0D">
        <w:rPr>
          <w:sz w:val="14"/>
          <w:szCs w:val="14"/>
          <w:u w:val="single"/>
        </w:rPr>
        <w:t xml:space="preserve"> Consequently, it is hard to develop a satisfactory governance regime for them</w:t>
      </w:r>
      <w:r w:rsidRPr="00F40B05">
        <w:rPr>
          <w:sz w:val="12"/>
          <w:szCs w:val="14"/>
        </w:rPr>
        <w:t xml:space="preserve">: there are few existing governance instruments which can be applied to these risks, and it is unclear what shape new instruments should take. In this way, our position </w:t>
      </w:r>
      <w:proofErr w:type="gramStart"/>
      <w:r w:rsidRPr="00F40B05">
        <w:rPr>
          <w:sz w:val="12"/>
          <w:szCs w:val="14"/>
        </w:rPr>
        <w:t>with regard to</w:t>
      </w:r>
      <w:proofErr w:type="gramEnd"/>
      <w:r w:rsidRPr="00F40B05">
        <w:rPr>
          <w:sz w:val="12"/>
          <w:szCs w:val="14"/>
        </w:rPr>
        <w:t xml:space="preserve"> these emerging risks is comparable to the one we faced when nuclear weapons first became available. </w:t>
      </w:r>
      <w:r w:rsidRPr="00D70F0D">
        <w:rPr>
          <w:rStyle w:val="Emphasis"/>
          <w:highlight w:val="yellow"/>
        </w:rPr>
        <w:t>Cognitive biases</w:t>
      </w:r>
      <w:r w:rsidRPr="00D70F0D">
        <w:rPr>
          <w:rStyle w:val="Emphasis"/>
          <w:sz w:val="14"/>
          <w:szCs w:val="14"/>
          <w:highlight w:val="yellow"/>
        </w:rPr>
        <w:t xml:space="preserve"> </w:t>
      </w:r>
      <w:r w:rsidRPr="00D70F0D">
        <w:rPr>
          <w:rStyle w:val="Emphasis"/>
          <w:sz w:val="14"/>
          <w:szCs w:val="14"/>
        </w:rPr>
        <w:t xml:space="preserve">also </w:t>
      </w:r>
      <w:r w:rsidRPr="00D70F0D">
        <w:rPr>
          <w:rStyle w:val="Emphasis"/>
          <w:highlight w:val="yellow"/>
        </w:rPr>
        <w:t>lead people to underestimate existential risks</w:t>
      </w:r>
      <w:r w:rsidRPr="00D70F0D">
        <w:rPr>
          <w:rStyle w:val="StyleUnderline"/>
          <w:sz w:val="14"/>
          <w:szCs w:val="14"/>
        </w:rPr>
        <w:t xml:space="preserve">. </w:t>
      </w:r>
      <w:r w:rsidRPr="00D70F0D">
        <w:rPr>
          <w:rStyle w:val="StyleUnderline"/>
          <w:b/>
          <w:bCs/>
          <w:sz w:val="32"/>
          <w:szCs w:val="32"/>
          <w:highlight w:val="yellow"/>
        </w:rPr>
        <w:t xml:space="preserve">Since there have not been any </w:t>
      </w:r>
      <w:r w:rsidRPr="00F40B05">
        <w:rPr>
          <w:rStyle w:val="StyleUnderline"/>
          <w:b/>
          <w:bCs/>
          <w:sz w:val="32"/>
          <w:szCs w:val="32"/>
        </w:rPr>
        <w:t xml:space="preserve">catastrophes of this magnitude, </w:t>
      </w:r>
      <w:r w:rsidRPr="00D70F0D">
        <w:rPr>
          <w:rStyle w:val="StyleUnderline"/>
          <w:b/>
          <w:bCs/>
          <w:sz w:val="32"/>
          <w:szCs w:val="32"/>
          <w:highlight w:val="yellow"/>
        </w:rPr>
        <w:t>these risks are not salient</w:t>
      </w:r>
      <w:r w:rsidRPr="00D70F0D">
        <w:rPr>
          <w:b/>
          <w:bCs/>
          <w:sz w:val="32"/>
          <w:szCs w:val="32"/>
          <w:highlight w:val="yellow"/>
          <w:u w:val="single"/>
        </w:rPr>
        <w:t xml:space="preserve"> to</w:t>
      </w:r>
      <w:r w:rsidRPr="00D70F0D">
        <w:rPr>
          <w:sz w:val="14"/>
          <w:szCs w:val="14"/>
          <w:u w:val="single"/>
        </w:rPr>
        <w:t xml:space="preserve"> politicians and </w:t>
      </w:r>
      <w:r w:rsidRPr="00D70F0D">
        <w:rPr>
          <w:b/>
          <w:bCs/>
          <w:sz w:val="32"/>
          <w:szCs w:val="32"/>
          <w:highlight w:val="yellow"/>
          <w:u w:val="single"/>
        </w:rPr>
        <w:t>the publ</w:t>
      </w:r>
      <w:r w:rsidRPr="00F40B05">
        <w:rPr>
          <w:b/>
          <w:bCs/>
          <w:sz w:val="12"/>
          <w:szCs w:val="32"/>
          <w:highlight w:val="yellow"/>
        </w:rPr>
        <w:t>ic</w:t>
      </w:r>
      <w:r w:rsidRPr="00F40B05">
        <w:rPr>
          <w:sz w:val="12"/>
          <w:szCs w:val="14"/>
        </w:rPr>
        <w:t xml:space="preserve">.72 </w:t>
      </w:r>
      <w:r w:rsidRPr="00D70F0D">
        <w:rPr>
          <w:rStyle w:val="StyleUnderline"/>
          <w:sz w:val="14"/>
          <w:szCs w:val="14"/>
        </w:rPr>
        <w:t>This is</w:t>
      </w:r>
      <w:r w:rsidRPr="00F40B05">
        <w:rPr>
          <w:sz w:val="12"/>
          <w:szCs w:val="14"/>
        </w:rPr>
        <w:t xml:space="preserve"> an example of the </w:t>
      </w:r>
      <w:r w:rsidRPr="00D70F0D">
        <w:rPr>
          <w:rStyle w:val="StyleUnderline"/>
          <w:sz w:val="14"/>
          <w:szCs w:val="14"/>
        </w:rPr>
        <w:t xml:space="preserve">misapplication of the availability heuristic, a mental shortcut which assumes that something is important only if it can be readily recalled. </w:t>
      </w:r>
      <w:r w:rsidRPr="00D70F0D">
        <w:rPr>
          <w:rStyle w:val="StyleUnderline"/>
          <w:b/>
          <w:bCs/>
          <w:sz w:val="32"/>
          <w:szCs w:val="32"/>
          <w:highlight w:val="yellow"/>
        </w:rPr>
        <w:t>Another cognitive bias</w:t>
      </w:r>
      <w:r w:rsidRPr="00D70F0D">
        <w:rPr>
          <w:b/>
          <w:bCs/>
          <w:sz w:val="32"/>
          <w:szCs w:val="32"/>
          <w:highlight w:val="yellow"/>
          <w:u w:val="single"/>
        </w:rPr>
        <w:t xml:space="preserve"> affecting perceptions of existential risk </w:t>
      </w:r>
      <w:r w:rsidRPr="00D70F0D">
        <w:rPr>
          <w:rStyle w:val="StyleUnderline"/>
          <w:b/>
          <w:bCs/>
          <w:sz w:val="32"/>
          <w:szCs w:val="32"/>
          <w:highlight w:val="yellow"/>
        </w:rPr>
        <w:t>is scope neglect</w:t>
      </w:r>
      <w:r w:rsidRPr="00F40B05">
        <w:rPr>
          <w:sz w:val="12"/>
          <w:szCs w:val="14"/>
          <w:highlight w:val="yellow"/>
        </w:rPr>
        <w:t>.</w:t>
      </w:r>
      <w:r w:rsidRPr="00F40B05">
        <w:rPr>
          <w:sz w:val="12"/>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70F0D">
        <w:rPr>
          <w:rStyle w:val="StyleUnderline"/>
          <w:b/>
          <w:bCs/>
          <w:sz w:val="32"/>
          <w:szCs w:val="32"/>
          <w:highlight w:val="yellow"/>
        </w:rPr>
        <w:t>People become numbed to the effect of saving lives when the numbers get too large</w:t>
      </w:r>
      <w:r w:rsidRPr="00D70F0D">
        <w:rPr>
          <w:sz w:val="14"/>
          <w:szCs w:val="14"/>
          <w:u w:val="single"/>
        </w:rPr>
        <w:t xml:space="preserve">.74 </w:t>
      </w:r>
      <w:r w:rsidRPr="00D70F0D">
        <w:rPr>
          <w:rStyle w:val="StyleUnderline"/>
          <w:sz w:val="14"/>
          <w:szCs w:val="14"/>
        </w:rPr>
        <w:t>Scope neglect is a particularly acute problem for existential risk because the numbers at stake are so large</w:t>
      </w:r>
      <w:r w:rsidRPr="00D70F0D">
        <w:rPr>
          <w:sz w:val="14"/>
          <w:szCs w:val="14"/>
          <w:u w:val="single"/>
        </w:rPr>
        <w:t xml:space="preserve">. Due to scope neglect, </w:t>
      </w:r>
      <w:r w:rsidRPr="00AA5C1C">
        <w:rPr>
          <w:rStyle w:val="StyleUnderline"/>
          <w:b/>
          <w:bCs/>
          <w:sz w:val="14"/>
          <w:szCs w:val="14"/>
        </w:rPr>
        <w:t xml:space="preserve">decision-makers are prone to treat existential risks </w:t>
      </w:r>
      <w:r w:rsidRPr="00AA5C1C">
        <w:rPr>
          <w:b/>
          <w:bCs/>
          <w:sz w:val="14"/>
          <w:szCs w:val="14"/>
          <w:u w:val="single"/>
        </w:rPr>
        <w:t xml:space="preserve">in a </w:t>
      </w:r>
      <w:r w:rsidRPr="00AA5C1C">
        <w:rPr>
          <w:rStyle w:val="StyleUnderline"/>
          <w:b/>
          <w:bCs/>
          <w:sz w:val="14"/>
          <w:szCs w:val="14"/>
        </w:rPr>
        <w:t>similar way to problems</w:t>
      </w:r>
      <w:r w:rsidRPr="00AA5C1C">
        <w:rPr>
          <w:b/>
          <w:bCs/>
          <w:sz w:val="14"/>
          <w:szCs w:val="14"/>
          <w:u w:val="single"/>
        </w:rPr>
        <w:t xml:space="preserve"> which are </w:t>
      </w:r>
      <w:r w:rsidRPr="00AA5C1C">
        <w:rPr>
          <w:rStyle w:val="StyleUnderline"/>
          <w:b/>
          <w:bCs/>
          <w:sz w:val="14"/>
          <w:szCs w:val="14"/>
        </w:rPr>
        <w:t>less severe by many orders</w:t>
      </w:r>
      <w:r w:rsidRPr="00AA5C1C">
        <w:rPr>
          <w:b/>
          <w:bCs/>
          <w:sz w:val="14"/>
          <w:szCs w:val="14"/>
          <w:u w:val="single"/>
        </w:rPr>
        <w:t xml:space="preserve"> of magnitude.</w:t>
      </w:r>
      <w:r w:rsidRPr="00F40B05">
        <w:rPr>
          <w:sz w:val="12"/>
          <w:szCs w:val="14"/>
        </w:rPr>
        <w:t xml:space="preserve"> </w:t>
      </w:r>
      <w:r w:rsidRPr="00D70F0D">
        <w:rPr>
          <w:rStyle w:val="StyleUnderline"/>
          <w:sz w:val="14"/>
          <w:szCs w:val="14"/>
        </w:rPr>
        <w:t xml:space="preserve">A wide range of other cognitive biases </w:t>
      </w:r>
      <w:r w:rsidRPr="00F40B05">
        <w:rPr>
          <w:sz w:val="12"/>
          <w:szCs w:val="14"/>
        </w:rPr>
        <w:t xml:space="preserve">are likely to </w:t>
      </w:r>
      <w:r w:rsidRPr="00D70F0D">
        <w:rPr>
          <w:rStyle w:val="StyleUnderline"/>
          <w:sz w:val="14"/>
          <w:szCs w:val="14"/>
        </w:rPr>
        <w:t>affect</w:t>
      </w:r>
      <w:r w:rsidRPr="00F40B05">
        <w:rPr>
          <w:sz w:val="12"/>
          <w:szCs w:val="14"/>
        </w:rPr>
        <w:t xml:space="preserve"> the </w:t>
      </w:r>
      <w:r w:rsidRPr="00D70F0D">
        <w:rPr>
          <w:rStyle w:val="StyleUnderline"/>
          <w:sz w:val="14"/>
          <w:szCs w:val="14"/>
        </w:rPr>
        <w:t>evaluation of existential risks</w:t>
      </w:r>
      <w:r w:rsidRPr="00F40B05">
        <w:rPr>
          <w:sz w:val="12"/>
          <w:szCs w:val="14"/>
        </w:rPr>
        <w:t>.75</w:t>
      </w:r>
    </w:p>
    <w:p w14:paraId="65225F52" w14:textId="494C4DBE" w:rsidR="00A95652" w:rsidRDefault="008906B3" w:rsidP="008906B3">
      <w:pPr>
        <w:pStyle w:val="Heading3"/>
      </w:pPr>
      <w:r>
        <w:t>Adv. 1: Infectious Disease</w:t>
      </w:r>
    </w:p>
    <w:p w14:paraId="6934CCFC" w14:textId="77777777" w:rsidR="008906B3" w:rsidRDefault="008906B3" w:rsidP="008906B3">
      <w:pPr>
        <w:pStyle w:val="Heading4"/>
      </w:pPr>
      <w:r>
        <w:t>Drug prices rising rapidly in the US</w:t>
      </w:r>
    </w:p>
    <w:p w14:paraId="29A8CB98" w14:textId="77777777" w:rsidR="008906B3" w:rsidRPr="00026051" w:rsidRDefault="008906B3" w:rsidP="008906B3">
      <w:r w:rsidRPr="00026051">
        <w:rPr>
          <w:rStyle w:val="Style13ptBold"/>
        </w:rPr>
        <w:t>NASEM 18</w:t>
      </w:r>
      <w:r w:rsidRPr="00026051">
        <w:t xml:space="preserve"> National Academies of Sciences, Engineering, and Medicine. 2018. Making Medicines Affordable: A National Imperative. Washington, DC: The National Academies Press. </w:t>
      </w:r>
      <w:hyperlink r:id="rId10" w:history="1">
        <w:r w:rsidRPr="00026051">
          <w:rPr>
            <w:rStyle w:val="Hyperlink"/>
          </w:rPr>
          <w:t>https://doi.org/10.17226/24946</w:t>
        </w:r>
      </w:hyperlink>
      <w:r w:rsidRPr="00026051">
        <w:t>. The National Academies of Sciences, Engineering, and Medicine are private, nonprofit institutions that provide expert advice on some of the most pressing challenges facing the nation and the world. Our work helps shape sound policies, inform public opinion, and advance the pursuit of science, engineering, and medicine. Over many decades we have earned a solid reputation as the nation's premier source of independent, expert advice on scientific, engineering, and medical issues.</w:t>
      </w:r>
    </w:p>
    <w:p w14:paraId="4B975D36" w14:textId="58A86ECD" w:rsidR="008906B3" w:rsidRDefault="008906B3" w:rsidP="008906B3">
      <w:pPr>
        <w:rPr>
          <w:sz w:val="16"/>
        </w:rPr>
      </w:pPr>
      <w:r w:rsidRPr="00C558DF">
        <w:rPr>
          <w:rStyle w:val="StyleUnderline"/>
        </w:rPr>
        <w:t>Although branded medications make up approximately 10 percent of all prescriptions in the United States, they account for nearly three-quarters of prescription drug spending</w:t>
      </w:r>
      <w:r w:rsidRPr="00026051">
        <w:rPr>
          <w:sz w:val="16"/>
        </w:rPr>
        <w:t xml:space="preserve"> (</w:t>
      </w:r>
      <w:proofErr w:type="spellStart"/>
      <w:r w:rsidRPr="00026051">
        <w:rPr>
          <w:sz w:val="16"/>
        </w:rPr>
        <w:t>GPhA</w:t>
      </w:r>
      <w:proofErr w:type="spellEnd"/>
      <w:r w:rsidRPr="00026051">
        <w:rPr>
          <w:sz w:val="16"/>
        </w:rPr>
        <w:t xml:space="preserve">, 2015). Spending for all retail prescription drugs accelerated significantly in 2014 and 2015, before slowing in 2016 (QuintilesIMS, 2017a). The spending rate was 10.3 percent, which rose to 12.4 percent between 2014 and 2015 before falling to 5.8 percent in 2016—still twice the 2.5 percent rate of growth in 2013 (QuintilesIMS, 2015a, 2016a, 2017a). The cost of branded drugs is influenced by their launch prices—the prices set by the manufacturer for the new drugs when they first become available on the market—and the subsequent annual increases in their list prices. </w:t>
      </w:r>
      <w:r w:rsidRPr="00D94452">
        <w:rPr>
          <w:rStyle w:val="StyleUnderline"/>
        </w:rPr>
        <w:t>Recent data</w:t>
      </w:r>
      <w:r w:rsidRPr="00026051">
        <w:rPr>
          <w:rStyle w:val="StyleUnderline"/>
        </w:rPr>
        <w:t xml:space="preserve"> on anti-cancer drugs </w:t>
      </w:r>
      <w:r w:rsidRPr="00D94452">
        <w:rPr>
          <w:rStyle w:val="StyleUnderline"/>
        </w:rPr>
        <w:t xml:space="preserve">show that on </w:t>
      </w:r>
      <w:r w:rsidRPr="00026051">
        <w:rPr>
          <w:rStyle w:val="StyleUnderline"/>
          <w:highlight w:val="yellow"/>
        </w:rPr>
        <w:t xml:space="preserve">average launch prices increased by </w:t>
      </w:r>
      <w:r w:rsidRPr="00D94452">
        <w:rPr>
          <w:rStyle w:val="StyleUnderline"/>
        </w:rPr>
        <w:t xml:space="preserve">about </w:t>
      </w:r>
      <w:r w:rsidRPr="00026051">
        <w:rPr>
          <w:rStyle w:val="StyleUnderline"/>
          <w:highlight w:val="yellow"/>
        </w:rPr>
        <w:t xml:space="preserve">$8,500 per year </w:t>
      </w:r>
      <w:r w:rsidRPr="00D94452">
        <w:rPr>
          <w:rStyle w:val="StyleUnderline"/>
        </w:rPr>
        <w:t>over the past 15 years</w:t>
      </w:r>
      <w:r w:rsidRPr="00026051">
        <w:rPr>
          <w:sz w:val="16"/>
        </w:rPr>
        <w:t xml:space="preserve"> (Howard et al., 2015). Other studies have found similar increases in the prices of cancer drugs after their launch (Bach, 2009; </w:t>
      </w:r>
      <w:proofErr w:type="spellStart"/>
      <w:r w:rsidRPr="00026051">
        <w:rPr>
          <w:sz w:val="16"/>
        </w:rPr>
        <w:t>Bennette</w:t>
      </w:r>
      <w:proofErr w:type="spellEnd"/>
      <w:r w:rsidRPr="00026051">
        <w:rPr>
          <w:sz w:val="16"/>
        </w:rPr>
        <w:t xml:space="preserve"> et al., 2016; Shih et al., 2017). </w:t>
      </w:r>
      <w:r w:rsidRPr="00D94452">
        <w:rPr>
          <w:rStyle w:val="StyleUnderline"/>
        </w:rPr>
        <w:t>A</w:t>
      </w:r>
      <w:r w:rsidRPr="00026051">
        <w:rPr>
          <w:rStyle w:val="StyleUnderline"/>
        </w:rPr>
        <w:t xml:space="preserve"> 2009 </w:t>
      </w:r>
      <w:r w:rsidRPr="00D94452">
        <w:rPr>
          <w:rStyle w:val="StyleUnderline"/>
        </w:rPr>
        <w:t>report</w:t>
      </w:r>
      <w:r w:rsidRPr="00026051">
        <w:rPr>
          <w:rStyle w:val="StyleUnderline"/>
        </w:rPr>
        <w:t xml:space="preserve"> from the U.S. Government Accountability Office (GAO) </w:t>
      </w:r>
      <w:r w:rsidRPr="00D94452">
        <w:rPr>
          <w:rStyle w:val="StyleUnderline"/>
        </w:rPr>
        <w:t xml:space="preserve">estimated that between 2000 and 2008, 416 </w:t>
      </w:r>
      <w:r w:rsidRPr="00026051">
        <w:rPr>
          <w:rStyle w:val="StyleUnderline"/>
          <w:highlight w:val="yellow"/>
        </w:rPr>
        <w:t>brand</w:t>
      </w:r>
      <w:r w:rsidRPr="00D94452">
        <w:rPr>
          <w:rStyle w:val="StyleUnderline"/>
        </w:rPr>
        <w:t xml:space="preserve">-name drug </w:t>
      </w:r>
      <w:r w:rsidRPr="00026051">
        <w:rPr>
          <w:rStyle w:val="StyleUnderline"/>
          <w:highlight w:val="yellow"/>
        </w:rPr>
        <w:t>products displayed “extraordinary” price increases</w:t>
      </w:r>
      <w:r w:rsidRPr="00026051">
        <w:rPr>
          <w:rStyle w:val="StyleUnderline"/>
        </w:rPr>
        <w:t xml:space="preserve"> (GAO, 2009).</w:t>
      </w:r>
      <w:r w:rsidRPr="00026051">
        <w:rPr>
          <w:sz w:val="16"/>
        </w:rPr>
        <w:t xml:space="preserve"> The 416 products represented 321 specific medications, with some medications being available in different drug strength and dosage forms; for example, the 416 products included eight different strength and dosage forms of the beta blocker Inderal. </w:t>
      </w:r>
      <w:r w:rsidRPr="00026051">
        <w:rPr>
          <w:rStyle w:val="StyleUnderline"/>
        </w:rPr>
        <w:t xml:space="preserve">Most often the </w:t>
      </w:r>
      <w:r w:rsidRPr="00C558DF">
        <w:rPr>
          <w:rStyle w:val="StyleUnderline"/>
        </w:rPr>
        <w:t>increases in price reported in the study were between 100 and 499 percent, but in a few cases, specifically for drugs used to treat such conditions as fungal or viral infections or heart disease, a drug’s price increased by 1,000 percent or more.</w:t>
      </w:r>
      <w:r w:rsidRPr="00026051">
        <w:rPr>
          <w:sz w:val="16"/>
        </w:rPr>
        <w:t xml:space="preserve"> The absolute price increases for branded drugs ranged from $0.01 per unit to $5,400 per unit. The unit price of a drug is, of course, only one factor in determining the cost of a full course of treatment for a medical condition. The cost for a full course of treatment for one drug used to treat one rare form of cancer increased from $390 to more than $3,000 during the study period (GAO, 2009). </w:t>
      </w:r>
      <w:r w:rsidRPr="00026051">
        <w:rPr>
          <w:rStyle w:val="StyleUnderline"/>
        </w:rPr>
        <w:t xml:space="preserve">Figure 3-1 shows how </w:t>
      </w:r>
      <w:r w:rsidRPr="00026051">
        <w:rPr>
          <w:rStyle w:val="StyleUnderline"/>
          <w:highlight w:val="yellow"/>
        </w:rPr>
        <w:t>the prices of</w:t>
      </w:r>
      <w:r w:rsidRPr="00026051">
        <w:rPr>
          <w:rStyle w:val="StyleUnderline"/>
        </w:rPr>
        <w:t xml:space="preserve"> 268 </w:t>
      </w:r>
      <w:r w:rsidRPr="00026051">
        <w:rPr>
          <w:rStyle w:val="StyleUnderline"/>
          <w:highlight w:val="yellow"/>
        </w:rPr>
        <w:t xml:space="preserve">top branded drugs rose </w:t>
      </w:r>
      <w:r w:rsidRPr="00D94452">
        <w:rPr>
          <w:rStyle w:val="StyleUnderline"/>
        </w:rPr>
        <w:t>throughout the period 2006–2015</w:t>
      </w:r>
      <w:r w:rsidRPr="00026051">
        <w:rPr>
          <w:rStyle w:val="StyleUnderline"/>
        </w:rPr>
        <w:t xml:space="preserve">, with the </w:t>
      </w:r>
      <w:r w:rsidRPr="00026051">
        <w:rPr>
          <w:rStyle w:val="StyleUnderline"/>
          <w:highlight w:val="yellow"/>
        </w:rPr>
        <w:t>yearly increases being consistently higher than the increases in the overall consumer price index</w:t>
      </w:r>
      <w:r w:rsidRPr="00026051">
        <w:rPr>
          <w:rStyle w:val="StyleUnderline"/>
        </w:rPr>
        <w:t xml:space="preserve">—sometimes much higher. </w:t>
      </w:r>
      <w:r w:rsidRPr="00C558DF">
        <w:rPr>
          <w:rStyle w:val="StyleUnderline"/>
        </w:rPr>
        <w:t>Spending on specialty medicines has nearly doubled over the past 5 years,</w:t>
      </w:r>
      <w:r w:rsidRPr="00026051">
        <w:rPr>
          <w:rStyle w:val="StyleUnderline"/>
        </w:rPr>
        <w:t xml:space="preserve"> clearly outpacing the consumer price index and accounting for more than two-thirds of the overall growth in spending on medicines between 2010 and 2015</w:t>
      </w:r>
      <w:r w:rsidRPr="00026051">
        <w:rPr>
          <w:sz w:val="16"/>
        </w:rPr>
        <w:t xml:space="preserve"> (AHIP, 2015; QuintilesIMS, 2016a). One result of this increase is that Medicare beneficiaries face rapidly growing out-of-pocket payments for specialty drugs. This trend is likely to continue as the population ages and more treatments become available for difficult-to-manage diseases (</w:t>
      </w:r>
      <w:proofErr w:type="spellStart"/>
      <w:r w:rsidRPr="00026051">
        <w:rPr>
          <w:sz w:val="16"/>
        </w:rPr>
        <w:t>Dusetzina</w:t>
      </w:r>
      <w:proofErr w:type="spellEnd"/>
      <w:r w:rsidRPr="00026051">
        <w:rPr>
          <w:sz w:val="16"/>
        </w:rPr>
        <w:t xml:space="preserve"> and Keating, 2015; </w:t>
      </w:r>
      <w:proofErr w:type="spellStart"/>
      <w:r w:rsidRPr="00026051">
        <w:rPr>
          <w:sz w:val="16"/>
        </w:rPr>
        <w:t>Dusetzina</w:t>
      </w:r>
      <w:proofErr w:type="spellEnd"/>
      <w:r w:rsidRPr="00026051">
        <w:rPr>
          <w:sz w:val="16"/>
        </w:rPr>
        <w:t xml:space="preserve"> et al., 2017; Trish et al., 2016). On the challenge of how to go about financing very expensive branded drugs, see Box 3-1. Whether existing or new drug therapies are </w:t>
      </w:r>
      <w:proofErr w:type="gramStart"/>
      <w:r w:rsidRPr="00026051">
        <w:rPr>
          <w:sz w:val="16"/>
        </w:rPr>
        <w:t>actually effective</w:t>
      </w:r>
      <w:proofErr w:type="gramEnd"/>
      <w:r w:rsidRPr="00026051">
        <w:rPr>
          <w:sz w:val="16"/>
        </w:rPr>
        <w:t xml:space="preserve"> in patients is another issue that must be considered.1</w:t>
      </w:r>
    </w:p>
    <w:p w14:paraId="79E4CD08" w14:textId="77777777" w:rsidR="00396F74" w:rsidRDefault="00396F74" w:rsidP="00396F74">
      <w:pPr>
        <w:pStyle w:val="Heading4"/>
        <w:rPr>
          <w:rStyle w:val="StyleUnderline"/>
          <w:u w:val="none"/>
        </w:rPr>
      </w:pPr>
      <w:r>
        <w:rPr>
          <w:rStyle w:val="StyleUnderline"/>
          <w:u w:val="none"/>
        </w:rPr>
        <w:t>Drug companies invest more into share buybacks and marketing then R&amp;D</w:t>
      </w:r>
    </w:p>
    <w:p w14:paraId="599AA97C" w14:textId="77777777" w:rsidR="00396F74" w:rsidRPr="00026051" w:rsidRDefault="00396F74" w:rsidP="00396F74">
      <w:r w:rsidRPr="00026051">
        <w:rPr>
          <w:rStyle w:val="Style13ptBold"/>
        </w:rPr>
        <w:t>NASEM 18</w:t>
      </w:r>
      <w:r w:rsidRPr="00026051">
        <w:t xml:space="preserve"> National Academies of Sciences, Engineering, and Medicine. 2018. Making Medicines Affordable: A National Imperative. Washington, DC: The National Academies Press. </w:t>
      </w:r>
      <w:hyperlink r:id="rId11" w:history="1">
        <w:r w:rsidRPr="00026051">
          <w:rPr>
            <w:rStyle w:val="Hyperlink"/>
          </w:rPr>
          <w:t>https://doi.org/10.17226/24946</w:t>
        </w:r>
      </w:hyperlink>
      <w:r w:rsidRPr="00026051">
        <w:t>. The National Academies of Sciences, Engineering, and Medicine are private, nonprofit institutions that provide expert advice on some of the most pressing challenges facing the nation and the world. Our work helps shape sound policies, inform public opinion, and advance the pursuit of science, engineering, and medicine. Over many decades we have earned a solid reputation as the nation's premier source of independent, expert advice on scientific, engineering, and medical issues.</w:t>
      </w:r>
    </w:p>
    <w:p w14:paraId="1D64E45F" w14:textId="77777777" w:rsidR="00396F74" w:rsidRDefault="00396F74" w:rsidP="00396F74">
      <w:pPr>
        <w:rPr>
          <w:sz w:val="16"/>
        </w:rPr>
      </w:pPr>
      <w:r w:rsidRPr="005E232B">
        <w:rPr>
          <w:sz w:val="16"/>
        </w:rPr>
        <w:t xml:space="preserve">As has been noted, such funding is critically important, but drug prices do not map one-to-one onto a firm’s investment in research and development (R&amp;D). There are business choices to be made among numerous potential allocations of resources, including the accrual of profits, employee (usually executive) compensation, sales and marketing expenditures, dividends, lobbying, share repurchases, etc. </w:t>
      </w:r>
      <w:r w:rsidRPr="00396F74">
        <w:rPr>
          <w:rStyle w:val="StyleUnderline"/>
        </w:rPr>
        <w:t>A study published by the Institute for New Economic Thinking, reported by The New York Times, concluded that</w:t>
      </w:r>
      <w:r w:rsidRPr="005E232B">
        <w:rPr>
          <w:rStyle w:val="StyleUnderline"/>
        </w:rPr>
        <w:t xml:space="preserve"> during a recent 10-year period </w:t>
      </w:r>
      <w:r w:rsidRPr="005E232B">
        <w:rPr>
          <w:rStyle w:val="StyleUnderline"/>
          <w:highlight w:val="yellow"/>
        </w:rPr>
        <w:t xml:space="preserve">drug companies </w:t>
      </w:r>
      <w:r w:rsidRPr="00396F74">
        <w:rPr>
          <w:rStyle w:val="StyleUnderline"/>
        </w:rPr>
        <w:t xml:space="preserve">in the Fortune 500 </w:t>
      </w:r>
      <w:r w:rsidRPr="005E232B">
        <w:rPr>
          <w:rStyle w:val="StyleUnderline"/>
          <w:highlight w:val="yellow"/>
        </w:rPr>
        <w:t>expended 11 percent more on share repurchases and dividends than on R&amp;D.</w:t>
      </w:r>
      <w:r w:rsidRPr="005E232B">
        <w:rPr>
          <w:rStyle w:val="StyleUnderline"/>
        </w:rPr>
        <w:t xml:space="preserve"> </w:t>
      </w:r>
      <w:r w:rsidRPr="00396F74">
        <w:rPr>
          <w:rStyle w:val="StyleUnderline"/>
        </w:rPr>
        <w:t xml:space="preserve">Another study concluded </w:t>
      </w:r>
      <w:r w:rsidRPr="005E232B">
        <w:rPr>
          <w:rStyle w:val="StyleUnderline"/>
          <w:highlight w:val="yellow"/>
        </w:rPr>
        <w:t>that manufacturers</w:t>
      </w:r>
      <w:r w:rsidRPr="005E232B">
        <w:rPr>
          <w:rStyle w:val="StyleUnderline"/>
        </w:rPr>
        <w:t xml:space="preserve">, on average, </w:t>
      </w:r>
      <w:r w:rsidRPr="005E232B">
        <w:rPr>
          <w:rStyle w:val="StyleUnderline"/>
          <w:highlight w:val="yellow"/>
        </w:rPr>
        <w:t>devoted more to marketing than to R&amp;D</w:t>
      </w:r>
      <w:r w:rsidRPr="005E232B">
        <w:rPr>
          <w:rStyle w:val="StyleUnderline"/>
        </w:rPr>
        <w:t xml:space="preserve">. Thus, </w:t>
      </w:r>
      <w:r w:rsidRPr="005E232B">
        <w:rPr>
          <w:rStyle w:val="StyleUnderline"/>
          <w:highlight w:val="yellow"/>
        </w:rPr>
        <w:t>reductions in price</w:t>
      </w:r>
      <w:r w:rsidRPr="005E232B">
        <w:rPr>
          <w:rStyle w:val="StyleUnderline"/>
        </w:rPr>
        <w:t xml:space="preserve"> can, but </w:t>
      </w:r>
      <w:r w:rsidRPr="005E232B">
        <w:rPr>
          <w:rStyle w:val="StyleUnderline"/>
          <w:highlight w:val="yellow"/>
        </w:rPr>
        <w:t>do not necessarily need to, result in curtailing R&amp;D</w:t>
      </w:r>
      <w:r w:rsidRPr="005E232B">
        <w:rPr>
          <w:rStyle w:val="StyleUnderline"/>
        </w:rPr>
        <w:t xml:space="preserve">. Reflecting, among many other considerations, the relatively high risks confronted by </w:t>
      </w:r>
      <w:r w:rsidRPr="005E232B">
        <w:rPr>
          <w:rStyle w:val="StyleUnderline"/>
          <w:highlight w:val="yellow"/>
        </w:rPr>
        <w:t>biopharmaceutical firms</w:t>
      </w:r>
      <w:r w:rsidRPr="005E232B">
        <w:rPr>
          <w:rStyle w:val="StyleUnderline"/>
        </w:rPr>
        <w:t xml:space="preserve">, these entities on </w:t>
      </w:r>
      <w:r w:rsidRPr="005E232B">
        <w:rPr>
          <w:rStyle w:val="StyleUnderline"/>
          <w:highlight w:val="yellow"/>
        </w:rPr>
        <w:t>average achieve greater net profit margins than firms in most other industrial sectors, as various studies have shown</w:t>
      </w:r>
      <w:r w:rsidRPr="005E232B">
        <w:rPr>
          <w:rStyle w:val="StyleUnderline"/>
        </w:rPr>
        <w:t xml:space="preserve">. </w:t>
      </w:r>
      <w:r w:rsidRPr="005E232B">
        <w:rPr>
          <w:sz w:val="16"/>
        </w:rPr>
        <w:t>For example, a study reported by Forbes found that during the period examined companies producing generics had an average 30 percent net profit margin, while major biopharmaceutical manufacturers were reported to realize an overall 25.5 percent net margin, placing them first and third, respectively, among all sectors considered in the study. Another study, conducted at the University of Southern California’s Leonard D. Schaeffer Center for Health Policy and Economics, concluded that in 2015, brand (on-patent) manufacturers averaged a 28 percent margin and generic manufacturers averaged 16 percent, placing the two segments highest and fourth highest, respectively, among the 26 industrial sectors considered. The study also pointed to the substantial costs to the consumer that it attributed to profits in the drug distribution system (i.e., not by the developer/manufacturer), that were determined to consume about one of every five dollars spent on prescription drugs. Evidencing both the cyclical nature of the U.S. pharmaceutical industry and its financial growth over time, U.S. companies listed among the world’s 15 largest pharmaceutical firms by revenue realized a 5-year rate of growth in market capitalization that exceed the rate of growth in market capitalization of the S&amp;P 500 by more than one-fourth and a 10-year rate of growth that exceeded that of the S&amp;P 500 by more than a factor of two.</w:t>
      </w:r>
    </w:p>
    <w:p w14:paraId="50AF8DEE" w14:textId="77777777" w:rsidR="00396F74" w:rsidRDefault="00396F74" w:rsidP="008906B3">
      <w:pPr>
        <w:rPr>
          <w:sz w:val="16"/>
        </w:rPr>
      </w:pPr>
    </w:p>
    <w:p w14:paraId="13A6B474" w14:textId="77777777" w:rsidR="004B11E7" w:rsidRDefault="004B11E7" w:rsidP="004B11E7">
      <w:pPr>
        <w:pStyle w:val="Heading4"/>
      </w:pPr>
      <w:r>
        <w:t>Majority of pharmaceutical resources focused on evergreen drugs – stifling innovation and raising prices</w:t>
      </w:r>
    </w:p>
    <w:p w14:paraId="7D658E71" w14:textId="77777777" w:rsidR="004B11E7" w:rsidRPr="00A12C86" w:rsidRDefault="004B11E7" w:rsidP="004B11E7">
      <w:r w:rsidRPr="00A12C86">
        <w:rPr>
          <w:rStyle w:val="Style13ptBold"/>
        </w:rPr>
        <w:t>Feldman 18</w:t>
      </w:r>
      <w:r w:rsidRPr="00A12C86">
        <w:t xml:space="preserve"> Robin Feldman, May your drug price be evergreen, Journal of Law and the Biosciences, Volume 5, Issue 3, December 2018, Pages 590–647, </w:t>
      </w:r>
      <w:hyperlink r:id="rId12" w:history="1">
        <w:r w:rsidRPr="00A12C86">
          <w:rPr>
            <w:rStyle w:val="Hyperlink"/>
          </w:rPr>
          <w:t>https://doi.org/10.1093/jlb/lsy022</w:t>
        </w:r>
      </w:hyperlink>
      <w:r w:rsidRPr="00A12C86">
        <w:t xml:space="preserve"> Robin Feldman is professor of law and director of the Institute for Innovation Law at UC Hastings College of the Law in San Francisco and author of </w:t>
      </w:r>
      <w:hyperlink r:id="rId13" w:tgtFrame="_blank" w:history="1">
        <w:r w:rsidRPr="00A12C86">
          <w:rPr>
            <w:rStyle w:val="Hyperlink"/>
          </w:rPr>
          <w:t>“Drugs, Money, and Secret Handshakes”</w:t>
        </w:r>
      </w:hyperlink>
    </w:p>
    <w:p w14:paraId="3C16901E" w14:textId="0E039FA3" w:rsidR="004B11E7" w:rsidRDefault="004B11E7" w:rsidP="004B11E7">
      <w:pPr>
        <w:rPr>
          <w:sz w:val="14"/>
        </w:rPr>
      </w:pPr>
      <w:r w:rsidRPr="00BE38D8">
        <w:rPr>
          <w:sz w:val="14"/>
        </w:rPr>
        <w:t xml:space="preserve">The study results demonstrate definitively that the pharmaceutical industry has strayed far from the patent system’s intended design. The patent system is not functioning as a time-limited opportunity to garner a return, followed by open competition. </w:t>
      </w:r>
      <w:r w:rsidRPr="00BE38D8">
        <w:rPr>
          <w:rStyle w:val="StyleUnderline"/>
        </w:rPr>
        <w:t xml:space="preserve">Rather, </w:t>
      </w:r>
      <w:r w:rsidRPr="00BE38D8">
        <w:rPr>
          <w:rStyle w:val="StyleUnderline"/>
          <w:highlight w:val="yellow"/>
        </w:rPr>
        <w:t xml:space="preserve">companies </w:t>
      </w:r>
      <w:r w:rsidRPr="00D94452">
        <w:rPr>
          <w:rStyle w:val="StyleUnderline"/>
        </w:rPr>
        <w:t xml:space="preserve">throughout the industry seek and </w:t>
      </w:r>
      <w:r w:rsidRPr="00BE38D8">
        <w:rPr>
          <w:rStyle w:val="StyleUnderline"/>
          <w:highlight w:val="yellow"/>
        </w:rPr>
        <w:t>obtain repeated extensions of their competition-free zones</w:t>
      </w:r>
      <w:r w:rsidRPr="00BE38D8">
        <w:rPr>
          <w:rStyle w:val="StyleUnderline"/>
        </w:rPr>
        <w:t xml:space="preserve">. Moreover, the incidence of </w:t>
      </w:r>
      <w:r w:rsidRPr="00D94452">
        <w:rPr>
          <w:rStyle w:val="StyleUnderline"/>
        </w:rPr>
        <w:t xml:space="preserve">such behavior has </w:t>
      </w:r>
      <w:r w:rsidRPr="00BE38D8">
        <w:rPr>
          <w:rStyle w:val="StyleUnderline"/>
          <w:highlight w:val="yellow"/>
        </w:rPr>
        <w:t>steadily increased between 2005 and 2015,</w:t>
      </w:r>
      <w:r w:rsidRPr="00BE38D8">
        <w:rPr>
          <w:rStyle w:val="StyleUnderline"/>
        </w:rPr>
        <w:t xml:space="preserve"> especially on the patent front and for certain highly valuable exclusivities. Most troubling, the data suggest that the </w:t>
      </w:r>
      <w:r w:rsidRPr="00BE38D8">
        <w:rPr>
          <w:rStyle w:val="StyleUnderline"/>
          <w:highlight w:val="yellow"/>
        </w:rPr>
        <w:t xml:space="preserve">current </w:t>
      </w:r>
      <w:proofErr w:type="gramStart"/>
      <w:r w:rsidRPr="00BE38D8">
        <w:rPr>
          <w:rStyle w:val="StyleUnderline"/>
          <w:highlight w:val="yellow"/>
        </w:rPr>
        <w:t>state of affairs</w:t>
      </w:r>
      <w:proofErr w:type="gramEnd"/>
      <w:r w:rsidRPr="00BE38D8">
        <w:rPr>
          <w:rStyle w:val="StyleUnderline"/>
          <w:highlight w:val="yellow"/>
        </w:rPr>
        <w:t xml:space="preserve"> is harming innovation </w:t>
      </w:r>
      <w:r w:rsidRPr="00D94452">
        <w:rPr>
          <w:rStyle w:val="StyleUnderline"/>
        </w:rPr>
        <w:t xml:space="preserve">in tangible ways. </w:t>
      </w:r>
      <w:r w:rsidRPr="00BE38D8">
        <w:rPr>
          <w:rStyle w:val="StyleUnderline"/>
          <w:highlight w:val="yellow"/>
        </w:rPr>
        <w:t>Rather than creating new medicines</w:t>
      </w:r>
      <w:r w:rsidRPr="00BE38D8">
        <w:rPr>
          <w:rStyle w:val="StyleUnderline"/>
        </w:rPr>
        <w:t>—sallying forth into new frontiers for the benefit of society—</w:t>
      </w:r>
      <w:r w:rsidRPr="00BE38D8">
        <w:rPr>
          <w:rStyle w:val="StyleUnderline"/>
          <w:highlight w:val="yellow"/>
        </w:rPr>
        <w:t xml:space="preserve">drug companies are focusing </w:t>
      </w:r>
      <w:r w:rsidRPr="00D94452">
        <w:rPr>
          <w:rStyle w:val="StyleUnderline"/>
        </w:rPr>
        <w:t xml:space="preserve">their time and </w:t>
      </w:r>
      <w:r w:rsidRPr="00BE38D8">
        <w:rPr>
          <w:rStyle w:val="StyleUnderline"/>
          <w:highlight w:val="yellow"/>
        </w:rPr>
        <w:t xml:space="preserve">effort extending the patent life </w:t>
      </w:r>
      <w:r w:rsidRPr="00D94452">
        <w:rPr>
          <w:rStyle w:val="StyleUnderline"/>
        </w:rPr>
        <w:t xml:space="preserve">of old </w:t>
      </w:r>
      <w:proofErr w:type="spellStart"/>
      <w:r w:rsidRPr="00D94452">
        <w:rPr>
          <w:rStyle w:val="StyleUnderline"/>
        </w:rPr>
        <w:t>products</w:t>
      </w:r>
      <w:r w:rsidRPr="00BE38D8">
        <w:rPr>
          <w:rStyle w:val="StyleUnderline"/>
        </w:rPr>
        <w:t>.This</w:t>
      </w:r>
      <w:proofErr w:type="spellEnd"/>
      <w:r w:rsidRPr="00BE38D8">
        <w:rPr>
          <w:rStyle w:val="StyleUnderline"/>
        </w:rPr>
        <w:t xml:space="preserve">, of course, is not the innovation one would hope </w:t>
      </w:r>
      <w:proofErr w:type="spellStart"/>
      <w:r w:rsidRPr="00BE38D8">
        <w:rPr>
          <w:rStyle w:val="StyleUnderline"/>
        </w:rPr>
        <w:t>for.The</w:t>
      </w:r>
      <w:proofErr w:type="spellEnd"/>
      <w:r w:rsidRPr="00BE38D8">
        <w:rPr>
          <w:rStyle w:val="StyleUnderline"/>
        </w:rPr>
        <w:t xml:space="preserve"> greatest creativity at pharmaceutical companies should be in the lab, not in the legal departm</w:t>
      </w:r>
      <w:r w:rsidRPr="00BE38D8">
        <w:rPr>
          <w:sz w:val="14"/>
        </w:rPr>
        <w:t xml:space="preserve">ent.115 The following sections describe the results </w:t>
      </w:r>
      <w:proofErr w:type="spellStart"/>
      <w:r w:rsidRPr="00BE38D8">
        <w:rPr>
          <w:sz w:val="14"/>
        </w:rPr>
        <w:t>obtainedthrough</w:t>
      </w:r>
      <w:proofErr w:type="spellEnd"/>
      <w:r w:rsidRPr="00BE38D8">
        <w:rPr>
          <w:sz w:val="14"/>
        </w:rPr>
        <w:t xml:space="preserve"> our analysis in detail, but below </w:t>
      </w:r>
      <w:proofErr w:type="spellStart"/>
      <w:r w:rsidRPr="00BE38D8">
        <w:rPr>
          <w:sz w:val="14"/>
        </w:rPr>
        <w:t>arethe</w:t>
      </w:r>
      <w:proofErr w:type="spellEnd"/>
      <w:r w:rsidRPr="00BE38D8">
        <w:rPr>
          <w:sz w:val="14"/>
        </w:rPr>
        <w:t xml:space="preserve"> </w:t>
      </w:r>
      <w:proofErr w:type="spellStart"/>
      <w:r w:rsidRPr="00BE38D8">
        <w:rPr>
          <w:sz w:val="14"/>
        </w:rPr>
        <w:t>keytakeaways</w:t>
      </w:r>
      <w:proofErr w:type="spellEnd"/>
      <w:r w:rsidRPr="00BE38D8">
        <w:rPr>
          <w:sz w:val="14"/>
        </w:rPr>
        <w:t xml:space="preserve"> </w:t>
      </w:r>
      <w:proofErr w:type="spellStart"/>
      <w:r w:rsidRPr="00BE38D8">
        <w:rPr>
          <w:sz w:val="14"/>
        </w:rPr>
        <w:t>fromthe</w:t>
      </w:r>
      <w:proofErr w:type="spellEnd"/>
      <w:r w:rsidRPr="00BE38D8">
        <w:rPr>
          <w:sz w:val="14"/>
        </w:rPr>
        <w:t xml:space="preserve"> study: </w:t>
      </w:r>
      <w:r w:rsidRPr="00BE38D8">
        <w:rPr>
          <w:rStyle w:val="StyleUnderline"/>
        </w:rPr>
        <w:t xml:space="preserve">Rather than creating new medicines, </w:t>
      </w:r>
      <w:r w:rsidRPr="00BE38D8">
        <w:rPr>
          <w:rStyle w:val="StyleUnderline"/>
          <w:highlight w:val="yellow"/>
        </w:rPr>
        <w:t xml:space="preserve">pharmaceutical companies are recycling </w:t>
      </w:r>
      <w:r w:rsidRPr="00D94452">
        <w:rPr>
          <w:rStyle w:val="StyleUnderline"/>
        </w:rPr>
        <w:t xml:space="preserve">and repurposing </w:t>
      </w:r>
      <w:r w:rsidRPr="00BE38D8">
        <w:rPr>
          <w:rStyle w:val="StyleUnderline"/>
          <w:highlight w:val="yellow"/>
        </w:rPr>
        <w:t xml:space="preserve">old ones. </w:t>
      </w:r>
      <w:r w:rsidRPr="00D94452">
        <w:rPr>
          <w:rStyle w:val="StyleUnderline"/>
        </w:rPr>
        <w:t xml:space="preserve">In fact, </w:t>
      </w:r>
      <w:r w:rsidRPr="00D94452">
        <w:rPr>
          <w:rStyle w:val="StyleUnderline"/>
          <w:highlight w:val="yellow"/>
        </w:rPr>
        <w:t>78</w:t>
      </w:r>
      <w:r w:rsidRPr="00BE38D8">
        <w:rPr>
          <w:rStyle w:val="StyleUnderline"/>
          <w:highlight w:val="yellow"/>
        </w:rPr>
        <w:t>% of</w:t>
      </w:r>
      <w:r w:rsidR="00D94452">
        <w:rPr>
          <w:rStyle w:val="StyleUnderline"/>
          <w:highlight w:val="yellow"/>
        </w:rPr>
        <w:t xml:space="preserve"> </w:t>
      </w:r>
      <w:r w:rsidRPr="00BE38D8">
        <w:rPr>
          <w:rStyle w:val="StyleUnderline"/>
          <w:highlight w:val="yellow"/>
        </w:rPr>
        <w:t>the drugs associated with new pat</w:t>
      </w:r>
      <w:r w:rsidRPr="00D94452">
        <w:rPr>
          <w:rStyle w:val="StyleUnderline"/>
          <w:highlight w:val="yellow"/>
        </w:rPr>
        <w:t>ents</w:t>
      </w:r>
      <w:r w:rsidRPr="00BE38D8">
        <w:rPr>
          <w:rStyle w:val="StyleUnderline"/>
        </w:rPr>
        <w:t xml:space="preserve"> in the FDA’s records </w:t>
      </w:r>
      <w:r w:rsidRPr="00BE38D8">
        <w:rPr>
          <w:rStyle w:val="StyleUnderline"/>
          <w:highlight w:val="yellow"/>
        </w:rPr>
        <w:t xml:space="preserve">were </w:t>
      </w:r>
      <w:r w:rsidRPr="00D94452">
        <w:rPr>
          <w:rStyle w:val="StyleUnderline"/>
        </w:rPr>
        <w:t xml:space="preserve">not new drugs coming on the market, but </w:t>
      </w:r>
      <w:r w:rsidRPr="00BE38D8">
        <w:rPr>
          <w:rStyle w:val="StyleUnderline"/>
          <w:highlight w:val="yellow"/>
        </w:rPr>
        <w:t>existing drugs</w:t>
      </w:r>
      <w:r w:rsidRPr="00BE38D8">
        <w:rPr>
          <w:rStyle w:val="StyleUnderline"/>
        </w:rPr>
        <w:t xml:space="preserve">. In some years, the percentage reached as high as 80%. Adding new patents and exclusivities to extend the protection cliff is particularly pronounced among </w:t>
      </w:r>
      <w:r w:rsidRPr="00D94452">
        <w:rPr>
          <w:rStyle w:val="StyleUnderline"/>
        </w:rPr>
        <w:t xml:space="preserve">blockbuster drugs. Of the roughly 100 best-selling drugs, more than 70% extended their protection at least once, with more than 50% extending the protection cliff more than once. Looking at the full group, almost </w:t>
      </w:r>
      <w:r w:rsidRPr="00BE38D8">
        <w:rPr>
          <w:rStyle w:val="StyleUnderline"/>
          <w:highlight w:val="yellow"/>
        </w:rPr>
        <w:t>40% of all drugs available on the market created additional market barriers by having patents or exclusivities added to them</w:t>
      </w:r>
      <w:r w:rsidRPr="00BE38D8">
        <w:rPr>
          <w:rStyle w:val="StyleUnderline"/>
        </w:rPr>
        <w:t xml:space="preserve">. Many </w:t>
      </w:r>
      <w:proofErr w:type="spellStart"/>
      <w:r w:rsidRPr="00BE38D8">
        <w:rPr>
          <w:rStyle w:val="StyleUnderline"/>
        </w:rPr>
        <w:t>ofthe</w:t>
      </w:r>
      <w:proofErr w:type="spellEnd"/>
      <w:r w:rsidRPr="00BE38D8">
        <w:rPr>
          <w:rStyle w:val="StyleUnderline"/>
        </w:rPr>
        <w:t xml:space="preserve"> drugs </w:t>
      </w:r>
      <w:proofErr w:type="spellStart"/>
      <w:r w:rsidRPr="00BE38D8">
        <w:rPr>
          <w:rStyle w:val="StyleUnderline"/>
        </w:rPr>
        <w:t>addingtothe</w:t>
      </w:r>
      <w:proofErr w:type="spellEnd"/>
      <w:r w:rsidRPr="00BE38D8">
        <w:rPr>
          <w:rStyle w:val="StyleUnderline"/>
        </w:rPr>
        <w:t xml:space="preserv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BE38D8">
        <w:rPr>
          <w:rStyle w:val="StyleUnderline"/>
          <w:highlight w:val="yellow"/>
        </w:rPr>
        <w:t>The number of drugs with a high quantity of added patents in a single year has substantially increased.</w:t>
      </w:r>
      <w:r w:rsidRPr="00BE38D8">
        <w:rPr>
          <w:rStyle w:val="StyleUnderline"/>
        </w:rPr>
        <w:t xml:space="preserve">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w:t>
      </w:r>
      <w:r w:rsidRPr="00BE38D8">
        <w:rPr>
          <w:sz w:val="14"/>
        </w:rPr>
        <w:t xml:space="preserve">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t>
      </w:r>
      <w:proofErr w:type="spellStart"/>
      <w:r w:rsidRPr="00BE38D8">
        <w:rPr>
          <w:sz w:val="14"/>
        </w:rPr>
        <w:t>whetherthere</w:t>
      </w:r>
      <w:proofErr w:type="spellEnd"/>
      <w:r w:rsidRPr="00BE38D8">
        <w:rPr>
          <w:sz w:val="14"/>
        </w:rPr>
        <w:t xml:space="preserve"> are </w:t>
      </w:r>
      <w:proofErr w:type="spellStart"/>
      <w:r w:rsidRPr="00BE38D8">
        <w:rPr>
          <w:sz w:val="14"/>
        </w:rPr>
        <w:t>anytrends</w:t>
      </w:r>
      <w:proofErr w:type="spellEnd"/>
      <w:r w:rsidRPr="00BE38D8">
        <w:rPr>
          <w:sz w:val="14"/>
        </w:rPr>
        <w:t xml:space="preserve"> </w:t>
      </w:r>
      <w:proofErr w:type="spellStart"/>
      <w:r w:rsidRPr="00BE38D8">
        <w:rPr>
          <w:sz w:val="14"/>
        </w:rPr>
        <w:t>inthe</w:t>
      </w:r>
      <w:proofErr w:type="spellEnd"/>
      <w:r w:rsidRPr="00BE38D8">
        <w:rPr>
          <w:sz w:val="14"/>
        </w:rPr>
        <w:t xml:space="preserve"> behavior under examination across time during our 11-year timeframe from 2005 to 2015. IV.B. Number of drugs that had patents and/or exclusivities added to them in the Orange Book, compared to the total number of drugs available </w:t>
      </w:r>
      <w:proofErr w:type="gramStart"/>
      <w:r w:rsidRPr="00BE38D8">
        <w:rPr>
          <w:sz w:val="14"/>
        </w:rPr>
        <w:t>As</w:t>
      </w:r>
      <w:proofErr w:type="gramEnd"/>
      <w:r w:rsidRPr="00BE38D8">
        <w:rPr>
          <w:sz w:val="14"/>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adding patents and exclusivities is a common behavior, endemic to pharmaceuticals. In fact, between 2005 and 2015, almost 40% of all drugs available on the market had patents, exclusivities, or other changes added to them. Table 1 shows the total number of FDA-approved drugs available on the market in each year of our study. Table 2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 </w:t>
      </w:r>
    </w:p>
    <w:p w14:paraId="600E3C44" w14:textId="77777777" w:rsidR="004B11E7" w:rsidRDefault="004B11E7" w:rsidP="004B11E7">
      <w:pPr>
        <w:pStyle w:val="Heading4"/>
        <w:rPr>
          <w:rStyle w:val="StyleUnderline"/>
          <w:u w:val="none"/>
        </w:rPr>
      </w:pPr>
      <w:r>
        <w:rPr>
          <w:rStyle w:val="StyleUnderline"/>
          <w:u w:val="none"/>
        </w:rPr>
        <w:t>IP evergreening causes high prices by squashing generic competition</w:t>
      </w:r>
    </w:p>
    <w:p w14:paraId="1D2AF39E" w14:textId="77777777" w:rsidR="004B11E7" w:rsidRPr="00225303" w:rsidRDefault="004B11E7" w:rsidP="004B11E7">
      <w:r w:rsidRPr="00225303">
        <w:rPr>
          <w:rStyle w:val="Style13ptBold"/>
        </w:rPr>
        <w:t>I-</w:t>
      </w:r>
      <w:proofErr w:type="spellStart"/>
      <w:r w:rsidRPr="00225303">
        <w:rPr>
          <w:rStyle w:val="Style13ptBold"/>
        </w:rPr>
        <w:t>Mak</w:t>
      </w:r>
      <w:proofErr w:type="spellEnd"/>
      <w:r w:rsidRPr="00225303">
        <w:rPr>
          <w:rStyle w:val="Style13ptBold"/>
        </w:rPr>
        <w:t xml:space="preserve"> 18</w:t>
      </w:r>
      <w:r w:rsidRPr="00225303">
        <w:t xml:space="preserve"> </w:t>
      </w:r>
      <w:hyperlink r:id="rId14" w:history="1">
        <w:r w:rsidRPr="00B009BF">
          <w:rPr>
            <w:rStyle w:val="Hyperlink"/>
          </w:rPr>
          <w:t>https://www.i-mak.org/wp-content/uploads/2018/08/I-MAK-Overpatented-Overpriced-Report.pdf</w:t>
        </w:r>
      </w:hyperlink>
      <w:r>
        <w:t xml:space="preserve"> </w:t>
      </w:r>
      <w:r w:rsidRPr="00225303">
        <w:t xml:space="preserve">I-mak.org. </w:t>
      </w:r>
      <w:proofErr w:type="spellStart"/>
      <w:r w:rsidRPr="00225303">
        <w:t>N.p.</w:t>
      </w:r>
      <w:proofErr w:type="spellEnd"/>
      <w:r w:rsidRPr="00225303">
        <w:t>, 2018. Web. 15 Aug. 2021. I-MAK (Initiative for Medicines, Access &amp; Knowledge) is a nonprofit that challenges systemic injustice and advocates for health equity in drug development and access.</w:t>
      </w:r>
    </w:p>
    <w:p w14:paraId="79502BA1" w14:textId="7D350EB7" w:rsidR="004B11E7" w:rsidRDefault="004B11E7" w:rsidP="008906B3">
      <w:pPr>
        <w:rPr>
          <w:sz w:val="16"/>
        </w:rPr>
      </w:pPr>
      <w:r w:rsidRPr="00225303">
        <w:rPr>
          <w:sz w:val="16"/>
        </w:rPr>
        <w:t xml:space="preserve">Such filings allow drugmakers to a) increase the price of the branded drugs by an average of 68% in six years, and b) seek to stall </w:t>
      </w:r>
      <w:r w:rsidRPr="00C558DF">
        <w:rPr>
          <w:sz w:val="16"/>
        </w:rPr>
        <w:t xml:space="preserve">generic competition by an average of 38 years. While these average figures are disconcerting, examples among specific drugs run even more extreme in each category. </w:t>
      </w:r>
      <w:r w:rsidRPr="00C558DF">
        <w:rPr>
          <w:rStyle w:val="StyleUnderline"/>
        </w:rPr>
        <w:t xml:space="preserve">Among the top grossing and </w:t>
      </w:r>
      <w:proofErr w:type="gramStart"/>
      <w:r w:rsidRPr="00C558DF">
        <w:rPr>
          <w:rStyle w:val="StyleUnderline"/>
        </w:rPr>
        <w:t>best known</w:t>
      </w:r>
      <w:proofErr w:type="gramEnd"/>
      <w:r w:rsidRPr="00C558DF">
        <w:rPr>
          <w:rStyle w:val="StyleUnderline"/>
        </w:rPr>
        <w:t xml:space="preserve"> drugs on the market today, some of the ‘worst offenders’ include AbbVie having filed 247 patent applications for Humira, Pfizer’s 163% price hike over six years for Lyrica, and Roche’s and Genentech’s efforts to seek 48 years of patent exclusivity for Herceptin. These examples are not outliers</w:t>
      </w:r>
      <w:r w:rsidRPr="00225303">
        <w:rPr>
          <w:rStyle w:val="StyleUnderline"/>
        </w:rPr>
        <w:t xml:space="preserve">; our </w:t>
      </w:r>
      <w:r w:rsidRPr="00D94452">
        <w:rPr>
          <w:rStyle w:val="StyleUnderline"/>
        </w:rPr>
        <w:t xml:space="preserve">analysis indicates that </w:t>
      </w:r>
      <w:r w:rsidRPr="00C558DF">
        <w:rPr>
          <w:rStyle w:val="StyleUnderline"/>
          <w:highlight w:val="yellow"/>
        </w:rPr>
        <w:t xml:space="preserve">patent holders </w:t>
      </w:r>
      <w:r w:rsidRPr="00D94452">
        <w:rPr>
          <w:rStyle w:val="StyleUnderline"/>
        </w:rPr>
        <w:t xml:space="preserve">for the </w:t>
      </w:r>
      <w:r w:rsidRPr="00C558DF">
        <w:rPr>
          <w:rStyle w:val="StyleUnderline"/>
        </w:rPr>
        <w:t xml:space="preserve">other </w:t>
      </w:r>
      <w:r w:rsidRPr="00D94452">
        <w:rPr>
          <w:rStyle w:val="StyleUnderline"/>
        </w:rPr>
        <w:t xml:space="preserve">top twelve drugs </w:t>
      </w:r>
      <w:r w:rsidRPr="00C558DF">
        <w:rPr>
          <w:rStyle w:val="StyleUnderline"/>
        </w:rPr>
        <w:t xml:space="preserve">also </w:t>
      </w:r>
      <w:r w:rsidRPr="00C558DF">
        <w:rPr>
          <w:rStyle w:val="StyleUnderline"/>
          <w:highlight w:val="yellow"/>
        </w:rPr>
        <w:t xml:space="preserve">abuse the patent system, hike the price of drugs, and delay generic </w:t>
      </w:r>
      <w:r w:rsidRPr="00225303">
        <w:rPr>
          <w:rStyle w:val="StyleUnderline"/>
          <w:highlight w:val="yellow"/>
        </w:rPr>
        <w:t>com</w:t>
      </w:r>
      <w:r w:rsidRPr="00C558DF">
        <w:rPr>
          <w:rStyle w:val="StyleUnderline"/>
          <w:highlight w:val="yellow"/>
        </w:rPr>
        <w:t>petition</w:t>
      </w:r>
      <w:r w:rsidRPr="00225303">
        <w:rPr>
          <w:rStyle w:val="StyleUnderline"/>
        </w:rPr>
        <w:t>. Enabling drugmakers to maintain patent monopolies far beyond twenty years has significant consequences on the American healthcare system. The strategy to expand monopolies without any meaningful new science or invention exacts a heavy cost on American payers and households</w:t>
      </w:r>
      <w:r w:rsidRPr="00225303">
        <w:rPr>
          <w:sz w:val="16"/>
        </w:rPr>
        <w:t xml:space="preserve">. Specifically, these twelve highest grossing drugs cost $96 billion to health insurers, government payers, and consumers in 2017 alone. </w:t>
      </w:r>
      <w:r w:rsidRPr="00225303">
        <w:rPr>
          <w:rStyle w:val="StyleUnderline"/>
        </w:rPr>
        <w:t xml:space="preserve">Since </w:t>
      </w:r>
      <w:r w:rsidRPr="00225303">
        <w:rPr>
          <w:rStyle w:val="StyleUnderline"/>
          <w:highlight w:val="yellow"/>
        </w:rPr>
        <w:t xml:space="preserve">drugmakers </w:t>
      </w:r>
      <w:r w:rsidRPr="00D94452">
        <w:rPr>
          <w:rStyle w:val="StyleUnderline"/>
        </w:rPr>
        <w:t xml:space="preserve">often </w:t>
      </w:r>
      <w:r w:rsidRPr="00225303">
        <w:rPr>
          <w:rStyle w:val="StyleUnderline"/>
          <w:highlight w:val="yellow"/>
        </w:rPr>
        <w:t xml:space="preserve">continue to increase the prices of medicines once or twice a year, </w:t>
      </w:r>
      <w:r w:rsidRPr="00D94452">
        <w:rPr>
          <w:rStyle w:val="StyleUnderline"/>
        </w:rPr>
        <w:t xml:space="preserve">even </w:t>
      </w:r>
      <w:r w:rsidRPr="00225303">
        <w:rPr>
          <w:rStyle w:val="StyleUnderline"/>
          <w:highlight w:val="yellow"/>
        </w:rPr>
        <w:t>after the product has already been on the market</w:t>
      </w:r>
      <w:r w:rsidRPr="00225303">
        <w:rPr>
          <w:rStyle w:val="StyleUnderline"/>
        </w:rPr>
        <w:t xml:space="preserve"> for many years, </w:t>
      </w:r>
      <w:r w:rsidRPr="00225303">
        <w:rPr>
          <w:rStyle w:val="StyleUnderline"/>
          <w:highlight w:val="yellow"/>
        </w:rPr>
        <w:t>revenues may continue to grow for these medicines until there is generic competition. Generic competition</w:t>
      </w:r>
      <w:r w:rsidRPr="00225303">
        <w:rPr>
          <w:rStyle w:val="StyleUnderline"/>
        </w:rPr>
        <w:t xml:space="preserve">, with two or more generic suppliers competing to reduce the price of a medicine, </w:t>
      </w:r>
      <w:r w:rsidRPr="00225303">
        <w:rPr>
          <w:rStyle w:val="StyleUnderline"/>
          <w:highlight w:val="yellow"/>
        </w:rPr>
        <w:t>consistently lowers prescription drug prices by more than half</w:t>
      </w:r>
      <w:r w:rsidRPr="00225303">
        <w:rPr>
          <w:sz w:val="16"/>
        </w:rPr>
        <w:t>. Yet policy makers have not put enough effort into accelerating generic competition, or at least ensuring that drugmakers do not extend monopolies beyond the twenty years intended under U.S. patent law. Measures must be taken to limit the power of the pharmaceutical industry to abuse the patent system and reverse the drug industry’s dramatic expansion of patent monopolies</w:t>
      </w:r>
    </w:p>
    <w:p w14:paraId="0F4F5C80" w14:textId="2094A7AE" w:rsidR="008906B3" w:rsidRDefault="00603521" w:rsidP="00603521">
      <w:pPr>
        <w:pStyle w:val="Heading4"/>
      </w:pPr>
      <w:r>
        <w:t>High drug prices increase risk of infectious disease – two warrants:</w:t>
      </w:r>
    </w:p>
    <w:p w14:paraId="01F17570" w14:textId="09A899AF" w:rsidR="00603521" w:rsidRDefault="00603521" w:rsidP="00603521">
      <w:pPr>
        <w:pStyle w:val="Heading4"/>
        <w:numPr>
          <w:ilvl w:val="0"/>
          <w:numId w:val="13"/>
        </w:numPr>
      </w:pPr>
      <w:r>
        <w:t>Hospital Resiliency</w:t>
      </w:r>
    </w:p>
    <w:p w14:paraId="041614CA" w14:textId="77777777" w:rsidR="009F5D1A" w:rsidRDefault="009F5D1A" w:rsidP="009F5D1A">
      <w:pPr>
        <w:pStyle w:val="Heading4"/>
      </w:pPr>
      <w:r>
        <w:t>High drug prices cause hospitals to slash services and staffing decreasing quality of care</w:t>
      </w:r>
    </w:p>
    <w:p w14:paraId="5E28446D" w14:textId="77777777" w:rsidR="009F5D1A" w:rsidRPr="0054170F" w:rsidRDefault="009F5D1A" w:rsidP="009F5D1A">
      <w:r w:rsidRPr="0054170F">
        <w:rPr>
          <w:rStyle w:val="Style13ptBold"/>
        </w:rPr>
        <w:t>Daly 19</w:t>
      </w:r>
      <w:r>
        <w:t xml:space="preserve"> </w:t>
      </w:r>
      <w:r w:rsidRPr="0054170F">
        <w:t xml:space="preserve">Daly, Rich. "Drug Prices </w:t>
      </w:r>
      <w:proofErr w:type="gramStart"/>
      <w:r w:rsidRPr="0054170F">
        <w:t>An</w:t>
      </w:r>
      <w:proofErr w:type="gramEnd"/>
      <w:r w:rsidRPr="0054170F">
        <w:t xml:space="preserve"> Increasing Challenge For Hospitals: Survey." </w:t>
      </w:r>
      <w:proofErr w:type="spellStart"/>
      <w:r w:rsidRPr="0054170F">
        <w:t>hfma</w:t>
      </w:r>
      <w:proofErr w:type="spellEnd"/>
      <w:r w:rsidRPr="0054170F">
        <w:t xml:space="preserve">. </w:t>
      </w:r>
      <w:proofErr w:type="spellStart"/>
      <w:r w:rsidRPr="0054170F">
        <w:t>N.p.</w:t>
      </w:r>
      <w:proofErr w:type="spellEnd"/>
      <w:r w:rsidRPr="0054170F">
        <w:t>, 2019. Web. 22 Aug. 2021. Rich Daly is a senior writer/editor in HFMA’s Washington, D.C., office.</w:t>
      </w:r>
    </w:p>
    <w:p w14:paraId="2E468891" w14:textId="36F918C2" w:rsidR="009F5D1A" w:rsidRPr="009F5D1A" w:rsidRDefault="009F5D1A" w:rsidP="009F5D1A">
      <w:pPr>
        <w:rPr>
          <w:sz w:val="14"/>
        </w:rPr>
      </w:pPr>
      <w:r w:rsidRPr="003E7CBC">
        <w:rPr>
          <w:sz w:val="14"/>
        </w:rPr>
        <w:t>Jan. 15—</w:t>
      </w:r>
      <w:r w:rsidRPr="003E7CBC">
        <w:rPr>
          <w:rStyle w:val="StyleUnderline"/>
          <w:highlight w:val="yellow"/>
        </w:rPr>
        <w:t xml:space="preserve">Most hospitals </w:t>
      </w:r>
      <w:r w:rsidRPr="00D94452">
        <w:rPr>
          <w:rStyle w:val="StyleUnderline"/>
        </w:rPr>
        <w:t xml:space="preserve">have had to </w:t>
      </w:r>
      <w:r w:rsidRPr="003E7CBC">
        <w:rPr>
          <w:rStyle w:val="StyleUnderline"/>
          <w:highlight w:val="yellow"/>
        </w:rPr>
        <w:t>juggle their budgets</w:t>
      </w:r>
      <w:r w:rsidRPr="00C35E79">
        <w:rPr>
          <w:rStyle w:val="StyleUnderline"/>
        </w:rPr>
        <w:t xml:space="preserve"> in recent years </w:t>
      </w:r>
      <w:r w:rsidRPr="003E7CBC">
        <w:rPr>
          <w:rStyle w:val="StyleUnderline"/>
          <w:highlight w:val="yellow"/>
        </w:rPr>
        <w:t>to accommodate increasingly expensive drugs</w:t>
      </w:r>
      <w:r w:rsidRPr="00C35E79">
        <w:rPr>
          <w:rStyle w:val="StyleUnderline"/>
        </w:rPr>
        <w:t xml:space="preserve">, according to a new survey. From FY15 to FY17, </w:t>
      </w:r>
      <w:r w:rsidRPr="00D94452">
        <w:rPr>
          <w:rStyle w:val="StyleUnderline"/>
        </w:rPr>
        <w:t xml:space="preserve">almost </w:t>
      </w:r>
      <w:r w:rsidRPr="003E7CBC">
        <w:rPr>
          <w:rStyle w:val="StyleUnderline"/>
          <w:highlight w:val="yellow"/>
        </w:rPr>
        <w:t>two-thirds of hospitals</w:t>
      </w:r>
      <w:r w:rsidRPr="00C35E79">
        <w:rPr>
          <w:rStyle w:val="StyleUnderline"/>
        </w:rPr>
        <w:t xml:space="preserve"> responding to a </w:t>
      </w:r>
      <w:hyperlink r:id="rId15" w:tgtFrame="_blank" w:history="1">
        <w:r w:rsidRPr="00C35E79">
          <w:rPr>
            <w:rStyle w:val="StyleUnderline"/>
          </w:rPr>
          <w:t>recent survey</w:t>
        </w:r>
      </w:hyperlink>
      <w:r w:rsidRPr="00C35E79">
        <w:rPr>
          <w:rStyle w:val="StyleUnderline"/>
        </w:rPr>
        <w:t xml:space="preserve"> </w:t>
      </w:r>
      <w:r w:rsidRPr="003E7CBC">
        <w:rPr>
          <w:rStyle w:val="StyleUnderline"/>
          <w:highlight w:val="yellow"/>
        </w:rPr>
        <w:t xml:space="preserve">reported that </w:t>
      </w:r>
      <w:r w:rsidRPr="00D94452">
        <w:rPr>
          <w:rStyle w:val="StyleUnderline"/>
        </w:rPr>
        <w:t xml:space="preserve">changes in </w:t>
      </w:r>
      <w:r w:rsidRPr="003E7CBC">
        <w:rPr>
          <w:rStyle w:val="StyleUnderline"/>
          <w:highlight w:val="yellow"/>
        </w:rPr>
        <w:t xml:space="preserve">drug prices </w:t>
      </w:r>
      <w:r w:rsidRPr="00D94452">
        <w:rPr>
          <w:rStyle w:val="StyleUnderline"/>
        </w:rPr>
        <w:t xml:space="preserve">had a moderate or </w:t>
      </w:r>
      <w:r w:rsidRPr="003E7CBC">
        <w:rPr>
          <w:rStyle w:val="StyleUnderline"/>
          <w:highlight w:val="yellow"/>
        </w:rPr>
        <w:t xml:space="preserve">severe impact on their budgets, </w:t>
      </w:r>
      <w:r w:rsidRPr="00D94452">
        <w:rPr>
          <w:rStyle w:val="StyleUnderline"/>
        </w:rPr>
        <w:t>with over 15 percent of hospitals indicating that the increase in drug prices impacted their budgets “to a large extent.”</w:t>
      </w:r>
      <w:r w:rsidRPr="003E7CBC">
        <w:rPr>
          <w:sz w:val="14"/>
        </w:rPr>
        <w:t xml:space="preserve"> The survey was accompanied by interviews with some responding executives, who reported that increased drug spending impacted many aspects of their operations. In response to drug prices, they implemented a range of approaches to control spending, including changes in day-to-day operations and systemwide strategies. “This report confirms that we are in the midst of a prescription drug spending crisis that threatens patient access to care and hospitals’ and health systems’ ability to provide the highest quality of care,” Rick Pollack, </w:t>
      </w:r>
      <w:proofErr w:type="gramStart"/>
      <w:r w:rsidRPr="003E7CBC">
        <w:rPr>
          <w:sz w:val="14"/>
        </w:rPr>
        <w:t>president</w:t>
      </w:r>
      <w:proofErr w:type="gramEnd"/>
      <w:r w:rsidRPr="003E7CBC">
        <w:rPr>
          <w:sz w:val="14"/>
        </w:rPr>
        <w:t xml:space="preserve"> and CEO of the American Hospital Association (AHA), said in a release. “Solutions must be worked on to rein in out-of-control drug prices and ease the drug shortages that are putting a strain on patient care.” The survey, interviews, and an accompanying study on hospital impacts from drug prices were analyzed by NORC at the University of Chicago for several national hospital advocacy groups, including AHA. </w:t>
      </w:r>
      <w:r w:rsidRPr="00C35E79">
        <w:rPr>
          <w:rStyle w:val="StyleUnderline"/>
        </w:rPr>
        <w:t xml:space="preserve">According to the survey of 1,184 hospitals, </w:t>
      </w:r>
      <w:r w:rsidRPr="003E7CBC">
        <w:rPr>
          <w:rStyle w:val="StyleUnderline"/>
          <w:highlight w:val="yellow"/>
        </w:rPr>
        <w:t>among measures taken to address budget pressures associated with increasing drug prices were</w:t>
      </w:r>
      <w:r w:rsidRPr="00C35E79">
        <w:rPr>
          <w:rStyle w:val="StyleUnderline"/>
        </w:rPr>
        <w:t xml:space="preserve"> identifying alternative therapies (90 percent); doing more in-house compounding (69 percent); </w:t>
      </w:r>
      <w:r w:rsidRPr="003E7CBC">
        <w:rPr>
          <w:rStyle w:val="StyleUnderline"/>
          <w:highlight w:val="yellow"/>
        </w:rPr>
        <w:t>delaying investments in or replacement of equipment</w:t>
      </w:r>
      <w:r w:rsidRPr="00C35E79">
        <w:rPr>
          <w:rStyle w:val="StyleUnderline"/>
        </w:rPr>
        <w:t xml:space="preserve"> (28 percent); </w:t>
      </w:r>
      <w:r w:rsidRPr="003E7CBC">
        <w:rPr>
          <w:rStyle w:val="StyleUnderline"/>
          <w:highlight w:val="yellow"/>
        </w:rPr>
        <w:t>reducing staffing</w:t>
      </w:r>
      <w:r w:rsidRPr="00C35E79">
        <w:rPr>
          <w:rStyle w:val="StyleUnderline"/>
        </w:rPr>
        <w:t xml:space="preserve"> (25 percent); and </w:t>
      </w:r>
      <w:r w:rsidRPr="003E7CBC">
        <w:rPr>
          <w:rStyle w:val="StyleUnderline"/>
          <w:highlight w:val="yellow"/>
        </w:rPr>
        <w:t>reducing services offered</w:t>
      </w:r>
      <w:r w:rsidRPr="00C35E79">
        <w:rPr>
          <w:rStyle w:val="StyleUnderline"/>
        </w:rPr>
        <w:t xml:space="preserve"> (17 percent).</w:t>
      </w:r>
      <w:r w:rsidRPr="003E7CBC">
        <w:rPr>
          <w:sz w:val="14"/>
        </w:rPr>
        <w:t xml:space="preserve"> “All interviewees described intensive efforts and close collaboration with healthcare providers to establish formularies for drugs used at their facilities and, when possible, to pursue therapeutic interchange,” the report stated. Additionally, pharmacy department staff work with other hospital clinical staff to change the delivery frequency of drugs to patients and patient care areas to avoid unnecessary waste</w:t>
      </w:r>
      <w:r w:rsidRPr="003E7CBC">
        <w:rPr>
          <w:rStyle w:val="StyleUnderline"/>
        </w:rPr>
        <w:t xml:space="preserve">. </w:t>
      </w:r>
      <w:r w:rsidRPr="00D94452">
        <w:rPr>
          <w:rStyle w:val="StyleUnderline"/>
        </w:rPr>
        <w:t>Larger operational impacts of drug price increases,</w:t>
      </w:r>
      <w:r w:rsidRPr="003E7CBC">
        <w:rPr>
          <w:rStyle w:val="StyleUnderline"/>
        </w:rPr>
        <w:t xml:space="preserve"> as identified in the survey, </w:t>
      </w:r>
      <w:r w:rsidRPr="00D94452">
        <w:rPr>
          <w:rStyle w:val="StyleUnderline"/>
        </w:rPr>
        <w:t>included a reduction in the services available to patients</w:t>
      </w:r>
      <w:r w:rsidRPr="003E7CBC">
        <w:rPr>
          <w:rStyle w:val="StyleUnderline"/>
        </w:rPr>
        <w:t>.</w:t>
      </w:r>
      <w:r w:rsidRPr="003E7CBC">
        <w:rPr>
          <w:sz w:val="14"/>
        </w:rPr>
        <w:t xml:space="preserve"> For instance, one medical center curtailed plans to open an outpatient chemotherapy site, citing uncertainty around payment relative to the acquisition cost for the drugs. The accompanying study found that from FY15 to FY17, total spending for inpatient and outpatient hospital drugs at U.S. community hospitals increased by 18.5 percent per adjusted admission (from $468.5 to $555.4). That increase cost the average hospital $1.8 million. The increase also eclipsed the 6.4 percent increase in overall medical inflation during the same period. Specifically, spending on outpatient drugs during the period increased by 28.7 percent on an adjusted admission basis, while inpatient drug spending per admission increased by 9.6 percent. That followed a 38.7 percent increase in inpatient drug spending from FY13 to FY15, according to a previous </w:t>
      </w:r>
      <w:hyperlink r:id="rId16" w:tgtFrame="_blank" w:history="1">
        <w:r w:rsidRPr="003E7CBC">
          <w:rPr>
            <w:rStyle w:val="Hyperlink"/>
            <w:sz w:val="14"/>
          </w:rPr>
          <w:t>NORC study</w:t>
        </w:r>
      </w:hyperlink>
      <w:r w:rsidRPr="003E7CBC">
        <w:rPr>
          <w:sz w:val="14"/>
        </w:rPr>
        <w:t xml:space="preserve"> for hospital advocates. That study did not evaluate outpatient spending.</w:t>
      </w:r>
    </w:p>
    <w:p w14:paraId="0CAF8969" w14:textId="77777777" w:rsidR="009F5D1A" w:rsidRDefault="009F5D1A" w:rsidP="009F5D1A">
      <w:pPr>
        <w:pStyle w:val="Heading4"/>
      </w:pPr>
      <w:r>
        <w:t>Hospital resilience and quality key to combatting pandemics</w:t>
      </w:r>
    </w:p>
    <w:p w14:paraId="4537288F" w14:textId="77777777" w:rsidR="009F5D1A" w:rsidRPr="001A201B" w:rsidRDefault="009F5D1A" w:rsidP="009F5D1A">
      <w:proofErr w:type="spellStart"/>
      <w:r w:rsidRPr="001A201B">
        <w:rPr>
          <w:rStyle w:val="Style13ptBold"/>
        </w:rPr>
        <w:t>Thobaity</w:t>
      </w:r>
      <w:proofErr w:type="spellEnd"/>
      <w:r w:rsidRPr="001A201B">
        <w:rPr>
          <w:rStyle w:val="Style13ptBold"/>
        </w:rPr>
        <w:t xml:space="preserve"> and </w:t>
      </w:r>
      <w:proofErr w:type="spellStart"/>
      <w:r w:rsidRPr="001A201B">
        <w:rPr>
          <w:rStyle w:val="Style13ptBold"/>
        </w:rPr>
        <w:t>Alshammari</w:t>
      </w:r>
      <w:proofErr w:type="spellEnd"/>
      <w:r w:rsidRPr="001A201B">
        <w:rPr>
          <w:rStyle w:val="Style13ptBold"/>
        </w:rPr>
        <w:t xml:space="preserve"> 20</w:t>
      </w:r>
      <w:r w:rsidRPr="001A201B">
        <w:t xml:space="preserve"> </w:t>
      </w:r>
      <w:proofErr w:type="spellStart"/>
      <w:r w:rsidRPr="001A201B">
        <w:t>Thobaity</w:t>
      </w:r>
      <w:proofErr w:type="spellEnd"/>
      <w:r w:rsidRPr="001A201B">
        <w:t xml:space="preserve"> A, </w:t>
      </w:r>
      <w:proofErr w:type="spellStart"/>
      <w:r w:rsidRPr="001A201B">
        <w:t>Alshammari</w:t>
      </w:r>
      <w:proofErr w:type="spellEnd"/>
      <w:r w:rsidRPr="001A201B">
        <w:t xml:space="preserve"> F: Nurses on the Frontline against the COVID-19 Pandemic: An Integrative Review. Dubai Med J </w:t>
      </w:r>
      <w:proofErr w:type="gramStart"/>
      <w:r w:rsidRPr="001A201B">
        <w:t>2020;3:87</w:t>
      </w:r>
      <w:proofErr w:type="gramEnd"/>
      <w:r w:rsidRPr="001A201B">
        <w:t xml:space="preserve">-92. </w:t>
      </w:r>
      <w:proofErr w:type="spellStart"/>
      <w:r w:rsidRPr="001A201B">
        <w:t>doi</w:t>
      </w:r>
      <w:proofErr w:type="spellEnd"/>
      <w:r w:rsidRPr="001A201B">
        <w:t xml:space="preserve">: 10.1159/000509361Farhan </w:t>
      </w:r>
      <w:proofErr w:type="spellStart"/>
      <w:r w:rsidRPr="001A201B">
        <w:t>Alshammari</w:t>
      </w:r>
      <w:proofErr w:type="spellEnd"/>
      <w:r w:rsidRPr="001A201B">
        <w:t xml:space="preserve"> is  the Dean, College of Nursing </w:t>
      </w:r>
      <w:hyperlink r:id="rId17" w:history="1">
        <w:r w:rsidRPr="001A201B">
          <w:rPr>
            <w:rStyle w:val="Hyperlink"/>
          </w:rPr>
          <w:t>University of Hail</w:t>
        </w:r>
      </w:hyperlink>
      <w:r w:rsidRPr="001A201B">
        <w:t xml:space="preserve"> and </w:t>
      </w:r>
      <w:proofErr w:type="spellStart"/>
      <w:r w:rsidRPr="001A201B">
        <w:t>Thobaity</w:t>
      </w:r>
      <w:proofErr w:type="spellEnd"/>
      <w:r w:rsidRPr="001A201B">
        <w:t xml:space="preserve"> is the Assistant Professor - Dean - Applied Medical Sciences at Taif University.</w:t>
      </w:r>
    </w:p>
    <w:p w14:paraId="701BBE41" w14:textId="77777777" w:rsidR="009F5D1A" w:rsidRPr="00191E22" w:rsidRDefault="009F5D1A" w:rsidP="009F5D1A">
      <w:pPr>
        <w:rPr>
          <w:sz w:val="16"/>
        </w:rPr>
      </w:pPr>
      <w:r w:rsidRPr="00191E22">
        <w:rPr>
          <w:sz w:val="16"/>
        </w:rPr>
        <w:t>COVID-19 is considered the cause of a dangerous illness that affects people’s lives and, in many cases, threatens the lives of infected people. In addition, this virus presents an immediate danger to the functioning of communities across the world. Such impacts include the loss of jobs and its effects on families, changes in the mode of education because attendance and interaction have shifted to online and distance learning, and many other changes in people’s lives [</w:t>
      </w:r>
      <w:hyperlink r:id="rId18" w:anchor="ref1" w:history="1">
        <w:r w:rsidRPr="00191E22">
          <w:rPr>
            <w:rStyle w:val="Hyperlink"/>
            <w:sz w:val="16"/>
          </w:rPr>
          <w:t>1</w:t>
        </w:r>
      </w:hyperlink>
      <w:r w:rsidRPr="00191E22">
        <w:rPr>
          <w:sz w:val="16"/>
        </w:rPr>
        <w:t xml:space="preserve">, </w:t>
      </w:r>
      <w:hyperlink r:id="rId19" w:anchor="ref2" w:history="1">
        <w:r w:rsidRPr="00191E22">
          <w:rPr>
            <w:rStyle w:val="Hyperlink"/>
            <w:sz w:val="16"/>
          </w:rPr>
          <w:t>2</w:t>
        </w:r>
      </w:hyperlink>
      <w:r w:rsidRPr="00191E22">
        <w:rPr>
          <w:sz w:val="16"/>
        </w:rPr>
        <w:t>]. Despite these facts, in many countries, disease mitigation, preparedness, and responses were implemented; however, these measures for coping with the events of COVID-19 were insufficient. The affected countries called for help when COVID-19 massively harmed healthcare systems and hospitals and, in many countries, consumed their medical resources. It was found that the detection of COVID-19 cases was not identical across countries, as in some countries the number of infected cases was large and rapidly increased, and sudden critical care was necessary in countries such as Italy [</w:t>
      </w:r>
      <w:hyperlink r:id="rId20" w:anchor="ref3" w:history="1">
        <w:r w:rsidRPr="00191E22">
          <w:rPr>
            <w:rStyle w:val="Hyperlink"/>
            <w:sz w:val="16"/>
          </w:rPr>
          <w:t>3</w:t>
        </w:r>
      </w:hyperlink>
      <w:r w:rsidRPr="00191E22">
        <w:rPr>
          <w:sz w:val="16"/>
        </w:rPr>
        <w:t>]. However, in some countries, the number of cases either remained steady or fluctuated, which is expected in biological disasters [</w:t>
      </w:r>
      <w:hyperlink r:id="rId21" w:anchor="ref2" w:history="1">
        <w:r w:rsidRPr="00191E22">
          <w:rPr>
            <w:rStyle w:val="Hyperlink"/>
            <w:sz w:val="16"/>
          </w:rPr>
          <w:t>2</w:t>
        </w:r>
      </w:hyperlink>
      <w:r w:rsidRPr="00191E22">
        <w:rPr>
          <w:sz w:val="16"/>
        </w:rPr>
        <w:t>]. The majority of infected or symptomatic people seek medical treatment in medical facilities, particularly hospitals, as a high number of cases, especially those in critical condition, will have an impact on hospitals [</w:t>
      </w:r>
      <w:hyperlink r:id="rId22" w:anchor="ref4" w:history="1">
        <w:r w:rsidRPr="00191E22">
          <w:rPr>
            <w:rStyle w:val="Hyperlink"/>
            <w:sz w:val="16"/>
          </w:rPr>
          <w:t>4</w:t>
        </w:r>
      </w:hyperlink>
      <w:r w:rsidRPr="00191E22">
        <w:rPr>
          <w:sz w:val="16"/>
        </w:rPr>
        <w:t xml:space="preserve">]. </w:t>
      </w:r>
      <w:r w:rsidRPr="00191E22">
        <w:rPr>
          <w:rStyle w:val="StyleUnderline"/>
        </w:rPr>
        <w:t xml:space="preserve">The concept of </w:t>
      </w:r>
      <w:r w:rsidRPr="00D94452">
        <w:rPr>
          <w:rStyle w:val="StyleUnderline"/>
        </w:rPr>
        <w:t>hospital resilience in disaster situations is defined as the ability to recover from the damage caused by huge disturbances quickly [</w:t>
      </w:r>
      <w:hyperlink r:id="rId23" w:anchor="ref2" w:history="1">
        <w:r w:rsidRPr="00D94452">
          <w:rPr>
            <w:rStyle w:val="StyleUnderline"/>
          </w:rPr>
          <w:t>2</w:t>
        </w:r>
      </w:hyperlink>
      <w:r w:rsidRPr="00D94452">
        <w:rPr>
          <w:rStyle w:val="StyleUnderline"/>
        </w:rPr>
        <w:t xml:space="preserve">]. </w:t>
      </w:r>
      <w:r w:rsidRPr="00191E22">
        <w:rPr>
          <w:rStyle w:val="StyleUnderline"/>
        </w:rPr>
        <w:t xml:space="preserve">The </w:t>
      </w:r>
      <w:r w:rsidRPr="00191E22">
        <w:rPr>
          <w:rStyle w:val="StyleUnderline"/>
          <w:highlight w:val="yellow"/>
        </w:rPr>
        <w:t xml:space="preserve">resilience of hospitals to pandemic </w:t>
      </w:r>
      <w:r w:rsidRPr="00D94452">
        <w:rPr>
          <w:rStyle w:val="StyleUnderline"/>
        </w:rPr>
        <w:t xml:space="preserve">cases </w:t>
      </w:r>
      <w:r w:rsidRPr="00191E22">
        <w:rPr>
          <w:rStyle w:val="StyleUnderline"/>
          <w:highlight w:val="yellow"/>
        </w:rPr>
        <w:t xml:space="preserve">depends on </w:t>
      </w:r>
      <w:r w:rsidRPr="00D94452">
        <w:rPr>
          <w:rStyle w:val="StyleUnderline"/>
        </w:rPr>
        <w:t xml:space="preserve">the </w:t>
      </w:r>
      <w:r w:rsidRPr="00191E22">
        <w:rPr>
          <w:rStyle w:val="StyleUnderline"/>
          <w:highlight w:val="yellow"/>
        </w:rPr>
        <w:t xml:space="preserve">preparedness </w:t>
      </w:r>
      <w:r w:rsidRPr="00D94452">
        <w:rPr>
          <w:rStyle w:val="StyleUnderline"/>
        </w:rPr>
        <w:t>of the institutions</w:t>
      </w:r>
      <w:r w:rsidRPr="00191E22">
        <w:rPr>
          <w:rStyle w:val="StyleUnderline"/>
        </w:rPr>
        <w:t xml:space="preserve">, and not all hospitals have the same resilience. </w:t>
      </w:r>
      <w:r w:rsidRPr="00191E22">
        <w:rPr>
          <w:rStyle w:val="StyleUnderline"/>
          <w:highlight w:val="yellow"/>
        </w:rPr>
        <w:t>A lower resilience will affect the sustainability of the health services. This also affects healthcare providers</w:t>
      </w:r>
      <w:r w:rsidRPr="00191E22">
        <w:rPr>
          <w:rStyle w:val="StyleUnderline"/>
        </w:rPr>
        <w:t xml:space="preserve"> such as doctors, nurses, and allied health professionals [</w:t>
      </w:r>
      <w:hyperlink r:id="rId24" w:anchor="ref5" w:history="1">
        <w:r w:rsidRPr="00191E22">
          <w:rPr>
            <w:rStyle w:val="StyleUnderline"/>
          </w:rPr>
          <w:t>5</w:t>
        </w:r>
      </w:hyperlink>
      <w:r w:rsidRPr="00191E22">
        <w:rPr>
          <w:rStyle w:val="StyleUnderline"/>
        </w:rPr>
        <w:t xml:space="preserve">, </w:t>
      </w:r>
      <w:hyperlink r:id="rId25" w:anchor="ref6" w:history="1">
        <w:r w:rsidRPr="00191E22">
          <w:rPr>
            <w:rStyle w:val="StyleUnderline"/>
          </w:rPr>
          <w:t>6</w:t>
        </w:r>
      </w:hyperlink>
      <w:r w:rsidRPr="00191E22">
        <w:rPr>
          <w:rStyle w:val="StyleUnderline"/>
        </w:rPr>
        <w:t xml:space="preserve">]. Despite the impact on healthcare providers, </w:t>
      </w:r>
      <w:r w:rsidRPr="00191E22">
        <w:rPr>
          <w:rStyle w:val="StyleUnderline"/>
          <w:highlight w:val="yellow"/>
        </w:rPr>
        <w:t>excellent management of a pandemic depends on the level of preparedness of healthcare providers</w:t>
      </w:r>
      <w:r w:rsidRPr="00191E22">
        <w:rPr>
          <w:rStyle w:val="StyleUnderline"/>
        </w:rPr>
        <w:t>, including nurses. This means that if it was impossible to be ready before a crisis or disaster, responsible people will do all but the impossible to save lives. Be it in daily routine or disasters, nurses are on the frontline and are responsible for providing holistic care for all types of patients. Considering the fact that nurses constitute the majority of healthcare providers, they have a critical function in healthcare systems</w:t>
      </w:r>
      <w:r w:rsidRPr="00191E22">
        <w:rPr>
          <w:sz w:val="16"/>
        </w:rPr>
        <w:t xml:space="preserve"> [</w:t>
      </w:r>
      <w:hyperlink r:id="rId26" w:anchor="ref2" w:history="1">
        <w:r w:rsidRPr="00191E22">
          <w:rPr>
            <w:rStyle w:val="Hyperlink"/>
            <w:sz w:val="16"/>
          </w:rPr>
          <w:t>2</w:t>
        </w:r>
      </w:hyperlink>
      <w:r w:rsidRPr="00191E22">
        <w:rPr>
          <w:sz w:val="16"/>
        </w:rPr>
        <w:t xml:space="preserve">, </w:t>
      </w:r>
      <w:hyperlink r:id="rId27" w:anchor="ref5" w:history="1">
        <w:r w:rsidRPr="00191E22">
          <w:rPr>
            <w:rStyle w:val="Hyperlink"/>
            <w:sz w:val="16"/>
          </w:rPr>
          <w:t>5</w:t>
        </w:r>
      </w:hyperlink>
      <w:r w:rsidRPr="00191E22">
        <w:rPr>
          <w:sz w:val="16"/>
        </w:rPr>
        <w:t>]. Their roles in treating patients with COVID-19 involve triaging patients and detecting suspected cases with infections; providing essential treatment in an emergency and dealing with suspected patients with precautions; helping in decontamination and coordination with other healthcare providers; supplying holistic nursing practices in managing multiple infections simultaneously; playing critical roles in expanding care services; and dealing with relatives [</w:t>
      </w:r>
      <w:hyperlink r:id="rId28" w:anchor="ref7" w:history="1">
        <w:r w:rsidRPr="00191E22">
          <w:rPr>
            <w:rStyle w:val="Hyperlink"/>
            <w:sz w:val="16"/>
          </w:rPr>
          <w:t>7</w:t>
        </w:r>
      </w:hyperlink>
      <w:r w:rsidRPr="00191E22">
        <w:rPr>
          <w:sz w:val="16"/>
        </w:rPr>
        <w:t>]. In crises, they have more tasks to satisfy patients and their families; therefore, nurses must be well equipped with essential knowledge and skills in managing crises involving clinical treatment, decontamination, isolation, communication, triaging, psychological support, and palliative care if necessary [</w:t>
      </w:r>
      <w:hyperlink r:id="rId29" w:anchor="ref8" w:history="1">
        <w:r w:rsidRPr="00191E22">
          <w:rPr>
            <w:rStyle w:val="Hyperlink"/>
            <w:sz w:val="16"/>
          </w:rPr>
          <w:t>8</w:t>
        </w:r>
      </w:hyperlink>
      <w:r w:rsidRPr="00191E22">
        <w:rPr>
          <w:sz w:val="16"/>
        </w:rPr>
        <w:t>-</w:t>
      </w:r>
      <w:hyperlink r:id="rId30" w:anchor="ref11" w:history="1">
        <w:r w:rsidRPr="00191E22">
          <w:rPr>
            <w:rStyle w:val="Hyperlink"/>
            <w:sz w:val="16"/>
          </w:rPr>
          <w:t>11</w:t>
        </w:r>
      </w:hyperlink>
      <w:r w:rsidRPr="00191E22">
        <w:rPr>
          <w:sz w:val="16"/>
        </w:rPr>
        <w:t>]. However, when they respond to a crisis such as COVID-19, they face problems that hinder them from caring for the infected patients. Exploring the issues that nurses face when caring for patients with COVID-19 will help increase nurse and hospital resilience in response to the crisis, as well as enhance preparedness and recovery from the crisis. Additionally, understanding these issues will help support nurses by informing leaders and decision-makers about these issues and providing recommendations and implications. Therefore, this integrative review aims to explore the issues facing nurses during their response to the COVID-19 crisis.</w:t>
      </w:r>
    </w:p>
    <w:p w14:paraId="02D8379E" w14:textId="77777777" w:rsidR="00396C50" w:rsidRDefault="00396C50" w:rsidP="00396C50">
      <w:pPr>
        <w:pStyle w:val="Heading4"/>
      </w:pPr>
      <w:r>
        <w:t>High quality healthcare workers necessary to preventing pandemics</w:t>
      </w:r>
    </w:p>
    <w:p w14:paraId="3BDA60E5" w14:textId="77777777" w:rsidR="00396C50" w:rsidRPr="00ED6955" w:rsidRDefault="00396C50" w:rsidP="00396C50">
      <w:r w:rsidRPr="00ED6955">
        <w:rPr>
          <w:rStyle w:val="Style13ptBold"/>
        </w:rPr>
        <w:t>Madhav et al. 17</w:t>
      </w:r>
      <w:r w:rsidRPr="00ED6955">
        <w:t xml:space="preserve"> Madhav N, Oppenheim B, Gallivan M, et al. Pandemics: Risks, Impacts, and Mitigation. In: Jamison DT, </w:t>
      </w:r>
      <w:proofErr w:type="spellStart"/>
      <w:r w:rsidRPr="00ED6955">
        <w:t>Gelband</w:t>
      </w:r>
      <w:proofErr w:type="spellEnd"/>
      <w:r w:rsidRPr="00ED6955">
        <w:t xml:space="preserve">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Nita Madhav, Ben Oppenheim, and Mark Gallivan work for </w:t>
      </w:r>
      <w:proofErr w:type="spellStart"/>
      <w:r w:rsidRPr="00ED6955">
        <w:t>Metabiota</w:t>
      </w:r>
      <w:proofErr w:type="spellEnd"/>
      <w:r w:rsidRPr="00ED6955">
        <w:t>, San Francisco, California, United States.</w:t>
      </w:r>
    </w:p>
    <w:p w14:paraId="43C40962" w14:textId="77777777" w:rsidR="00396C50" w:rsidRPr="001F2E2D" w:rsidRDefault="00396C50" w:rsidP="00396C50">
      <w:pPr>
        <w:rPr>
          <w:sz w:val="16"/>
        </w:rPr>
      </w:pPr>
      <w:r w:rsidRPr="001F2E2D">
        <w:rPr>
          <w:sz w:val="16"/>
        </w:rPr>
        <w:t xml:space="preserve">Preparing for a pandemic is challenging because of a multitude of factors, many of which are unique among natural disasters. Pandemics are rare events, and the risk of occurrence is influenced by anthropogenic changes in the natural environment. In addition, accountability for preparedness is diffuse, and many of the countries at greatest risk have the most limited capacity to manage and mitigate pandemic risk. </w:t>
      </w:r>
      <w:r w:rsidRPr="001F2E2D">
        <w:rPr>
          <w:rStyle w:val="StyleUnderline"/>
        </w:rPr>
        <w:t xml:space="preserve">Unlike most other natural disasters, </w:t>
      </w:r>
      <w:r w:rsidRPr="001F2E2D">
        <w:rPr>
          <w:rStyle w:val="StyleUnderline"/>
          <w:highlight w:val="yellow"/>
        </w:rPr>
        <w:t>pandemics do not remain geographically contained</w:t>
      </w:r>
      <w:r w:rsidRPr="001F2E2D">
        <w:rPr>
          <w:rStyle w:val="StyleUnderline"/>
        </w:rPr>
        <w:t xml:space="preserve">, and </w:t>
      </w:r>
      <w:r w:rsidRPr="001F2E2D">
        <w:rPr>
          <w:rStyle w:val="StyleUnderline"/>
          <w:highlight w:val="yellow"/>
        </w:rPr>
        <w:t>damages can be mitigated significantly through prompt intervention</w:t>
      </w:r>
      <w:r w:rsidRPr="001F2E2D">
        <w:rPr>
          <w:rStyle w:val="StyleUnderline"/>
        </w:rPr>
        <w:t>. As a result, there are strong ethical and global health imperatives for building capacity to detect and respond to pandemic threats, particularly in countries with weak preparedness and high spark and spread risk.</w:t>
      </w:r>
      <w:r w:rsidRPr="001F2E2D">
        <w:rPr>
          <w:sz w:val="16"/>
        </w:rPr>
        <w:t xml:space="preserve"> Investments to improve pandemic preparedness may have fewer immediate benefits, particularly relative to other pressing health needs in countries with heavy burdens of endemic disease. Therefore, characterizing pandemic risk and identifying gaps in pandemic preparedness are essential for prioritizing and targeting capacity-building efforts. Thinking about risks in terms of frequency and severity, notably using probabilistic modeling and EP curves, can quantify the potential pandemic risks facing each country and clarify the benefit-cost case for investing in pandemic preparedness. No single, optimal response to a public health emergency exists; strategies must be tailored to the local context and to the severity and type of pandemic. However, overarching lessons emerge after multiple regional epidemics and global pandemics. For example, because of their high spark and spread risks, many LMICs would benefit most from building situational awareness and health care coordination capacity; public health response measures are far more cost-effective if they are initiated quickly and if scarce resources are targeted appropriately. Building pandemic situational awareness is complex, requiring coordination across bureaucracies, across the public and private sectors, and across disciplines with different training and different norms (including epidemiology, clinical medicine, logistics, and disaster response). </w:t>
      </w:r>
      <w:r w:rsidRPr="001F2E2D">
        <w:rPr>
          <w:rStyle w:val="StyleUnderline"/>
        </w:rPr>
        <w:t xml:space="preserve">However, an </w:t>
      </w:r>
      <w:r w:rsidRPr="00ED6955">
        <w:rPr>
          <w:rStyle w:val="StyleUnderline"/>
          <w:highlight w:val="yellow"/>
        </w:rPr>
        <w:t xml:space="preserve">appropriately sized and trained health </w:t>
      </w:r>
      <w:r w:rsidRPr="001F2E2D">
        <w:rPr>
          <w:rStyle w:val="StyleUnderline"/>
          <w:highlight w:val="yellow"/>
        </w:rPr>
        <w:t>workforce</w:t>
      </w:r>
      <w:r w:rsidRPr="001F2E2D">
        <w:rPr>
          <w:rStyle w:val="StyleUnderline"/>
        </w:rPr>
        <w:t xml:space="preserve"> (encompassing doctors, nurses, epidemiologists, veterinarians, laboratorians, and others) that is supported by adequate coordination systems </w:t>
      </w:r>
      <w:r w:rsidRPr="001F2E2D">
        <w:rPr>
          <w:rStyle w:val="StyleUnderline"/>
          <w:highlight w:val="yellow"/>
        </w:rPr>
        <w:t>is a fundamental need</w:t>
      </w:r>
      <w:r w:rsidRPr="001F2E2D">
        <w:rPr>
          <w:rStyle w:val="StyleUnderline"/>
        </w:rPr>
        <w:t>—the World Health Organization has recommended a basic threshold of 23 skilled health professionals per 10,000 people (</w:t>
      </w:r>
      <w:hyperlink r:id="rId31" w:history="1">
        <w:r w:rsidRPr="001F2E2D">
          <w:rPr>
            <w:rStyle w:val="StyleUnderline"/>
          </w:rPr>
          <w:t>WHO 2013a</w:t>
        </w:r>
      </w:hyperlink>
      <w:r w:rsidRPr="001F2E2D">
        <w:rPr>
          <w:rStyle w:val="StyleUnderline"/>
        </w:rPr>
        <w:t xml:space="preserve">). Increasing the </w:t>
      </w:r>
      <w:r w:rsidRPr="001F2E2D">
        <w:rPr>
          <w:rStyle w:val="StyleUnderline"/>
          <w:highlight w:val="yellow"/>
        </w:rPr>
        <w:t>trained health workforce</w:t>
      </w:r>
      <w:r w:rsidRPr="001F2E2D">
        <w:rPr>
          <w:rStyle w:val="StyleUnderline"/>
        </w:rPr>
        <w:t xml:space="preserve"> also will </w:t>
      </w:r>
      <w:r w:rsidRPr="001F2E2D">
        <w:rPr>
          <w:rStyle w:val="StyleUnderline"/>
          <w:highlight w:val="yellow"/>
        </w:rPr>
        <w:t>increase the capacity to detect</w:t>
      </w:r>
      <w:r w:rsidRPr="001F2E2D">
        <w:rPr>
          <w:rStyle w:val="StyleUnderline"/>
        </w:rPr>
        <w:t xml:space="preserve"> whether any </w:t>
      </w:r>
      <w:proofErr w:type="gramStart"/>
      <w:r w:rsidRPr="001F2E2D">
        <w:rPr>
          <w:rStyle w:val="StyleUnderline"/>
        </w:rPr>
        <w:t>particular population</w:t>
      </w:r>
      <w:proofErr w:type="gramEnd"/>
      <w:r w:rsidRPr="001F2E2D">
        <w:rPr>
          <w:rStyle w:val="StyleUnderline"/>
        </w:rPr>
        <w:t xml:space="preserve"> (for example, human, farm animal, or wildlife) </w:t>
      </w:r>
      <w:r w:rsidRPr="001F2E2D">
        <w:rPr>
          <w:rStyle w:val="StyleUnderline"/>
          <w:highlight w:val="yellow"/>
        </w:rPr>
        <w:t>is suffering from a pathogen</w:t>
      </w:r>
      <w:r w:rsidRPr="001F2E2D">
        <w:rPr>
          <w:rStyle w:val="StyleUnderline"/>
        </w:rPr>
        <w:t xml:space="preserve"> with high pandemic risk. </w:t>
      </w:r>
      <w:r w:rsidRPr="00ED6955">
        <w:rPr>
          <w:rStyle w:val="StyleUnderline"/>
          <w:highlight w:val="yellow"/>
        </w:rPr>
        <w:t>Increasing</w:t>
      </w:r>
      <w:r w:rsidRPr="001F2E2D">
        <w:rPr>
          <w:rStyle w:val="StyleUnderline"/>
        </w:rPr>
        <w:t xml:space="preserve"> the </w:t>
      </w:r>
      <w:r w:rsidRPr="00ED6955">
        <w:rPr>
          <w:rStyle w:val="StyleUnderline"/>
          <w:highlight w:val="yellow"/>
        </w:rPr>
        <w:t>health workforce</w:t>
      </w:r>
      <w:r w:rsidRPr="001F2E2D">
        <w:rPr>
          <w:rStyle w:val="StyleUnderline"/>
        </w:rPr>
        <w:t xml:space="preserve"> also </w:t>
      </w:r>
      <w:r w:rsidRPr="00ED6955">
        <w:rPr>
          <w:rStyle w:val="StyleUnderline"/>
          <w:highlight w:val="yellow"/>
        </w:rPr>
        <w:t>will improve the overall resiliency of the health system, an improvement that can be applied to any emergency</w:t>
      </w:r>
      <w:r w:rsidRPr="001F2E2D">
        <w:rPr>
          <w:rStyle w:val="StyleUnderline"/>
        </w:rPr>
        <w:t xml:space="preserve"> that results in morbidity and mortality shocks</w:t>
      </w:r>
      <w:r w:rsidRPr="001F2E2D">
        <w:rPr>
          <w:sz w:val="16"/>
        </w:rPr>
        <w:t>. Additionally, building situational awareness will require sustained investment in infectious disease surveillance, crisis management, and risk communications systems. Investments in these capacities are likely to surge after pandemic or epidemic events and then abate as other priorities emerge. Hence, stable investment to build sustained capacity is critical. Risk transfer mechanisms such as catastrophe risk pools offer a viable strategy for countries to manage pandemic risk. Further developing these mechanisms will allow countries to offload portions of pandemic risk and response that are beyond their immediate budgetary capacity. For this reason, risk transfer solutions should be designed with the needs and constraints of LMICs in mind. However, countries must have predefined contingency and response plans as well as the absorptive capacity to use the emergency financing offered by such solutions. Broad and effective use of pandemic insurance will require parallel investments in capacity building and emergency response planning. Finally, researchers must address the significant knowledge gaps that exist regarding LMICs’ pandemic preparedness and response. Improving the tracking of spending and aid flows specifically tied to pandemic prevention and preparedness is vital to tracking gaps and calibrating aid flows for maximum efficiency. Systematic data on response costs in low-income settings are scarce, including data regarding spending on clinical facilities, supplies, human resources, and response activities such as quarantines. Bridging these data gaps can improve pandemic preparedness planning and response through evidence-based decision making and support efforts to prevent and mitigate epidemics and pandemics.</w:t>
      </w:r>
    </w:p>
    <w:p w14:paraId="1AD1F7A4" w14:textId="77777777" w:rsidR="009F5D1A" w:rsidRPr="009F5D1A" w:rsidRDefault="009F5D1A" w:rsidP="009F5D1A"/>
    <w:p w14:paraId="534A562C" w14:textId="2962CB90" w:rsidR="00603521" w:rsidRDefault="00603521" w:rsidP="00603521">
      <w:pPr>
        <w:pStyle w:val="Heading4"/>
        <w:numPr>
          <w:ilvl w:val="0"/>
          <w:numId w:val="13"/>
        </w:numPr>
      </w:pPr>
      <w:r>
        <w:t>Decrease in coverage</w:t>
      </w:r>
    </w:p>
    <w:p w14:paraId="754DAEDD" w14:textId="77777777" w:rsidR="009F5D1A" w:rsidRDefault="009F5D1A" w:rsidP="009F5D1A">
      <w:pPr>
        <w:pStyle w:val="Heading4"/>
      </w:pPr>
      <w:r>
        <w:t>Drug prices result in decrease access to healthcare: coverage gets cut and uninsured gets priced out</w:t>
      </w:r>
    </w:p>
    <w:p w14:paraId="403A53AA" w14:textId="77777777" w:rsidR="009F5D1A" w:rsidRPr="00E95465" w:rsidRDefault="009F5D1A" w:rsidP="009F5D1A">
      <w:r w:rsidRPr="00E95465">
        <w:rPr>
          <w:rStyle w:val="Style13ptBold"/>
        </w:rPr>
        <w:t>AAA 18</w:t>
      </w:r>
      <w:r w:rsidRPr="00E95465">
        <w:t xml:space="preserve"> Prescription Drug Spending </w:t>
      </w:r>
      <w:proofErr w:type="gramStart"/>
      <w:r w:rsidRPr="00E95465">
        <w:t>In</w:t>
      </w:r>
      <w:proofErr w:type="gramEnd"/>
      <w:r w:rsidRPr="00E95465">
        <w:t xml:space="preserve"> The U.S. Health Care System An Actuarial Perspective. American Academy of Actuaries, 2018. Web. 25 Aug. 2021. The American Academy of Actuaries is a D.C.-based 19,500+ member professional association whose mission is to serve the public and the U.S. actuarial profession.</w:t>
      </w:r>
    </w:p>
    <w:p w14:paraId="4E28262F" w14:textId="452852B1" w:rsidR="009F5D1A" w:rsidRPr="009F5D1A" w:rsidRDefault="009F5D1A" w:rsidP="009F5D1A">
      <w:pPr>
        <w:rPr>
          <w:sz w:val="16"/>
        </w:rPr>
      </w:pPr>
      <w:r w:rsidRPr="00593004">
        <w:rPr>
          <w:sz w:val="16"/>
        </w:rPr>
        <w:t xml:space="preserve">In many situations, use of prescription drugs may lead to better overall health outcomes and even lower overall health care costs. However, increased prescription drug use without an accompanying increase in quality of care or life, or lower overall health care costs, may have a negative effect. Rapidly increasing prescription drug costs can have a significant effect on the various stakeholders in the health care system: • Insurers, Government, and Other Payers— Prescription drug costs represent a significant issue for payers as they try to maintain a balance between revenue and costs. </w:t>
      </w:r>
      <w:r w:rsidRPr="00593004">
        <w:rPr>
          <w:rStyle w:val="StyleUnderline"/>
          <w:highlight w:val="yellow"/>
        </w:rPr>
        <w:t>Increases in costs</w:t>
      </w:r>
      <w:r w:rsidRPr="00593004">
        <w:rPr>
          <w:rStyle w:val="StyleUnderline"/>
        </w:rPr>
        <w:t xml:space="preserve"> due to utilization increases, unit cost increases, and changes in the mix of drugs </w:t>
      </w:r>
      <w:r w:rsidRPr="00593004">
        <w:rPr>
          <w:rStyle w:val="StyleUnderline"/>
          <w:highlight w:val="yellow"/>
        </w:rPr>
        <w:t>increase the burden on budgets</w:t>
      </w:r>
      <w:r w:rsidRPr="00593004">
        <w:rPr>
          <w:rStyle w:val="StyleUnderline"/>
        </w:rPr>
        <w:t>, as well as making prescribed drug costs difficult to predict.</w:t>
      </w:r>
      <w:r w:rsidRPr="00593004">
        <w:rPr>
          <w:sz w:val="16"/>
        </w:rPr>
        <w:t xml:space="preserve"> Copay coupons can influence the mix and often make the brand less expensive than or comparable in cost to the generic to the patient, but at the expense of the insurer and patient over time. Insured Members—As plan costs for prescription drugs increase, insured member costs will likely increase through higher cost sharing and premium contributions. The Affordable Care Act (ACA) does provide for a maximum out of pocket (MOOP) limit for drug and medical costs combined for the commercial market. The MOOP for 2018 is $7,350 per person per year, which can represent a substantial percentage of income for most individuals. </w:t>
      </w:r>
      <w:r w:rsidRPr="00593004">
        <w:rPr>
          <w:rStyle w:val="StyleUnderline"/>
          <w:highlight w:val="yellow"/>
        </w:rPr>
        <w:t xml:space="preserve">Cost increases </w:t>
      </w:r>
      <w:r w:rsidRPr="00D94452">
        <w:rPr>
          <w:rStyle w:val="StyleUnderline"/>
        </w:rPr>
        <w:t>to employers</w:t>
      </w:r>
      <w:r w:rsidRPr="00593004">
        <w:rPr>
          <w:rStyle w:val="StyleUnderline"/>
        </w:rPr>
        <w:t xml:space="preserve"> and other plan sponsors over the past several decades </w:t>
      </w:r>
      <w:r w:rsidRPr="00593004">
        <w:rPr>
          <w:rStyle w:val="StyleUnderline"/>
          <w:highlight w:val="yellow"/>
        </w:rPr>
        <w:t xml:space="preserve">have resulted in increased cost sharing, increased member contributions to premiums, and </w:t>
      </w:r>
      <w:r w:rsidRPr="00D94452">
        <w:rPr>
          <w:rStyle w:val="StyleUnderline"/>
        </w:rPr>
        <w:t xml:space="preserve">even </w:t>
      </w:r>
      <w:r w:rsidRPr="00593004">
        <w:rPr>
          <w:rStyle w:val="StyleUnderline"/>
          <w:highlight w:val="yellow"/>
        </w:rPr>
        <w:t>elimination of some</w:t>
      </w:r>
      <w:r w:rsidRPr="00593004">
        <w:rPr>
          <w:rStyle w:val="StyleUnderline"/>
        </w:rPr>
        <w:t xml:space="preserve"> employer or other </w:t>
      </w:r>
      <w:r w:rsidRPr="00D94452">
        <w:rPr>
          <w:rStyle w:val="StyleUnderline"/>
        </w:rPr>
        <w:t xml:space="preserve">sponsored </w:t>
      </w:r>
      <w:r w:rsidRPr="00593004">
        <w:rPr>
          <w:rStyle w:val="StyleUnderline"/>
          <w:highlight w:val="yellow"/>
        </w:rPr>
        <w:t xml:space="preserve">health plans. </w:t>
      </w:r>
      <w:r w:rsidRPr="00593004">
        <w:rPr>
          <w:rStyle w:val="StyleUnderline"/>
        </w:rPr>
        <w:t>Pharmacy claims are subject to the deductible in high-deductible health plans, exposing members to more cost sharing</w:t>
      </w:r>
      <w:r w:rsidRPr="00593004">
        <w:rPr>
          <w:sz w:val="16"/>
        </w:rPr>
        <w:t>. • Government Programs—</w:t>
      </w:r>
      <w:r w:rsidRPr="00593004">
        <w:rPr>
          <w:rStyle w:val="StyleUnderline"/>
          <w:highlight w:val="yellow"/>
        </w:rPr>
        <w:t>Increasing plan costs for government health care programs will</w:t>
      </w:r>
      <w:r w:rsidRPr="00593004">
        <w:rPr>
          <w:rStyle w:val="StyleUnderline"/>
        </w:rPr>
        <w:t xml:space="preserve"> likely </w:t>
      </w:r>
      <w:r w:rsidRPr="00593004">
        <w:rPr>
          <w:rStyle w:val="StyleUnderline"/>
          <w:highlight w:val="yellow"/>
        </w:rPr>
        <w:t xml:space="preserve">cause issues for individuals </w:t>
      </w:r>
      <w:r w:rsidRPr="00D94452">
        <w:rPr>
          <w:rStyle w:val="StyleUnderline"/>
        </w:rPr>
        <w:t>enrolled</w:t>
      </w:r>
      <w:r w:rsidRPr="00593004">
        <w:rPr>
          <w:rStyle w:val="StyleUnderline"/>
        </w:rPr>
        <w:t xml:space="preserve"> in these programs </w:t>
      </w:r>
      <w:r w:rsidRPr="00593004">
        <w:rPr>
          <w:rStyle w:val="StyleUnderline"/>
          <w:highlight w:val="yellow"/>
        </w:rPr>
        <w:t xml:space="preserve">and for the </w:t>
      </w:r>
      <w:proofErr w:type="gramStart"/>
      <w:r w:rsidRPr="00593004">
        <w:rPr>
          <w:rStyle w:val="StyleUnderline"/>
          <w:highlight w:val="yellow"/>
        </w:rPr>
        <w:t>public as a whole</w:t>
      </w:r>
      <w:proofErr w:type="gramEnd"/>
      <w:r w:rsidRPr="00593004">
        <w:rPr>
          <w:rStyle w:val="StyleUnderline"/>
          <w:highlight w:val="yellow"/>
        </w:rPr>
        <w:t>. Individuals enrolled</w:t>
      </w:r>
      <w:r w:rsidRPr="00593004">
        <w:rPr>
          <w:rStyle w:val="StyleUnderline"/>
        </w:rPr>
        <w:t xml:space="preserve"> in government programs </w:t>
      </w:r>
      <w:r w:rsidRPr="00593004">
        <w:rPr>
          <w:rStyle w:val="StyleUnderline"/>
          <w:highlight w:val="yellow"/>
        </w:rPr>
        <w:t>may be forced to pay higher premium contributions</w:t>
      </w:r>
      <w:r w:rsidRPr="00593004">
        <w:rPr>
          <w:rStyle w:val="StyleUnderline"/>
        </w:rPr>
        <w:t xml:space="preserve"> and/or cost </w:t>
      </w:r>
      <w:proofErr w:type="gramStart"/>
      <w:r w:rsidRPr="00593004">
        <w:rPr>
          <w:rStyle w:val="StyleUnderline"/>
        </w:rPr>
        <w:t xml:space="preserve">sharing, </w:t>
      </w:r>
      <w:r w:rsidRPr="00593004">
        <w:rPr>
          <w:rStyle w:val="StyleUnderline"/>
          <w:highlight w:val="yellow"/>
        </w:rPr>
        <w:t>or</w:t>
      </w:r>
      <w:proofErr w:type="gramEnd"/>
      <w:r w:rsidRPr="00593004">
        <w:rPr>
          <w:rStyle w:val="StyleUnderline"/>
          <w:highlight w:val="yellow"/>
        </w:rPr>
        <w:t xml:space="preserve"> incur more rigid plan eligibility requirements</w:t>
      </w:r>
      <w:r w:rsidRPr="00593004">
        <w:rPr>
          <w:rStyle w:val="StyleUnderline"/>
        </w:rPr>
        <w:t>. Government programs also may consider not covering or restricting the use of some of the highest-cost drugs for fiscal reasons.</w:t>
      </w:r>
      <w:r w:rsidRPr="00593004">
        <w:rPr>
          <w:sz w:val="16"/>
        </w:rPr>
        <w:t xml:space="preserve"> • Uninsured Population—</w:t>
      </w:r>
      <w:r w:rsidRPr="00593004">
        <w:rPr>
          <w:rStyle w:val="StyleUnderline"/>
          <w:highlight w:val="yellow"/>
        </w:rPr>
        <w:t>Drug prices are usually higher for uninsured individuals</w:t>
      </w:r>
      <w:r w:rsidRPr="00593004">
        <w:rPr>
          <w:rStyle w:val="StyleUnderline"/>
        </w:rPr>
        <w:t xml:space="preserve"> than for insured members because some payers can negotiate lower prices due to their contracting efforts, </w:t>
      </w:r>
      <w:r w:rsidRPr="00593004">
        <w:rPr>
          <w:rStyle w:val="StyleUnderline"/>
          <w:highlight w:val="yellow"/>
        </w:rPr>
        <w:t>so price increases can be more of a challenge for this population</w:t>
      </w:r>
      <w:r w:rsidRPr="00593004">
        <w:rPr>
          <w:rStyle w:val="StyleUnderline"/>
        </w:rPr>
        <w:t>.</w:t>
      </w:r>
      <w:r w:rsidRPr="00593004">
        <w:rPr>
          <w:sz w:val="16"/>
        </w:rPr>
        <w:t xml:space="preserve"> Costs and subsequent increases in costs may be offset partially by a discount drug card, copay coupons, or subsidies provided by patient assistance programs. Discount drug cards have also been used in commercial populations. While these cards can help reduce out-</w:t>
      </w:r>
      <w:proofErr w:type="spellStart"/>
      <w:r w:rsidRPr="00593004">
        <w:rPr>
          <w:sz w:val="16"/>
        </w:rPr>
        <w:t>ofpocket</w:t>
      </w:r>
      <w:proofErr w:type="spellEnd"/>
      <w:r w:rsidRPr="00593004">
        <w:rPr>
          <w:sz w:val="16"/>
        </w:rPr>
        <w:t xml:space="preserve"> spending, especially for the uninsured and low-income population, they can cause increased prescription drug spending as costs shift to higher-cost drugs. This, in turn, can lead to higher premium increases.</w:t>
      </w:r>
    </w:p>
    <w:p w14:paraId="6F86C2C4" w14:textId="6D878C59" w:rsidR="008E1056" w:rsidRDefault="008E1056" w:rsidP="008E1056">
      <w:pPr>
        <w:pStyle w:val="Heading4"/>
      </w:pPr>
      <w:r>
        <w:t>A decrease in coverage exacerbates infectious diseases and poses a risk to public health</w:t>
      </w:r>
    </w:p>
    <w:p w14:paraId="042015FE" w14:textId="0A8963FF" w:rsidR="009F5D1A" w:rsidRPr="009F5D1A" w:rsidRDefault="009F5D1A" w:rsidP="009F5D1A">
      <w:r w:rsidRPr="009F5D1A">
        <w:rPr>
          <w:rStyle w:val="Style13ptBold"/>
        </w:rPr>
        <w:t>East and Marcus 20</w:t>
      </w:r>
      <w:r w:rsidRPr="009F5D1A">
        <w:t xml:space="preserve"> East, Chloe, and Michelle Marcus. "Disparities In Access </w:t>
      </w:r>
      <w:proofErr w:type="gramStart"/>
      <w:r w:rsidRPr="009F5D1A">
        <w:t>To</w:t>
      </w:r>
      <w:proofErr w:type="gramEnd"/>
      <w:r w:rsidRPr="009F5D1A">
        <w:t xml:space="preserve"> Health Care During A Pandemic | </w:t>
      </w:r>
      <w:proofErr w:type="spellStart"/>
      <w:r w:rsidRPr="009F5D1A">
        <w:t>Econofact</w:t>
      </w:r>
      <w:proofErr w:type="spellEnd"/>
      <w:r w:rsidRPr="009F5D1A">
        <w:t>." </w:t>
      </w:r>
      <w:proofErr w:type="spellStart"/>
      <w:r w:rsidRPr="009F5D1A">
        <w:t>Econofact</w:t>
      </w:r>
      <w:proofErr w:type="spellEnd"/>
      <w:r w:rsidRPr="009F5D1A">
        <w:t xml:space="preserve"> | Key facts and incisive analysis to the national debate on economic and social policies. </w:t>
      </w:r>
      <w:proofErr w:type="spellStart"/>
      <w:r w:rsidRPr="009F5D1A">
        <w:t>N.p.</w:t>
      </w:r>
      <w:proofErr w:type="spellEnd"/>
      <w:r w:rsidRPr="009F5D1A">
        <w:t>, 2020. Web. 29 Aug. 2021. Chloe East is an Assistant Professor. Expertise is in Public Economics, Labor Economics, and Health Economics at the University of Colorado. Michelle Marcus is an Assistant Professor, Department of Economics. Research specializes in health economics, environmental economics, and applied microeconomics at Vanderbilt University.</w:t>
      </w:r>
    </w:p>
    <w:p w14:paraId="1D578F53" w14:textId="5EF3C03D" w:rsidR="008E1056" w:rsidRDefault="008E1056" w:rsidP="008E1056">
      <w:pPr>
        <w:rPr>
          <w:sz w:val="16"/>
        </w:rPr>
      </w:pPr>
      <w:r w:rsidRPr="008E1056">
        <w:rPr>
          <w:sz w:val="16"/>
        </w:rPr>
        <w:t xml:space="preserve">The Issue: </w:t>
      </w:r>
      <w:r w:rsidRPr="008E1056">
        <w:rPr>
          <w:rStyle w:val="StyleUnderline"/>
          <w:highlight w:val="yellow"/>
        </w:rPr>
        <w:t>The coronavirus crisis has shone a spotlight on</w:t>
      </w:r>
      <w:r w:rsidRPr="008E1056">
        <w:rPr>
          <w:rStyle w:val="StyleUnderline"/>
        </w:rPr>
        <w:t xml:space="preserve"> existing disparities in access to health care in the United States and on </w:t>
      </w:r>
      <w:r w:rsidRPr="008E1056">
        <w:rPr>
          <w:rStyle w:val="StyleUnderline"/>
          <w:highlight w:val="yellow"/>
        </w:rPr>
        <w:t>the implications that</w:t>
      </w:r>
      <w:r w:rsidRPr="008E1056">
        <w:rPr>
          <w:rStyle w:val="StyleUnderline"/>
        </w:rPr>
        <w:t xml:space="preserve"> this </w:t>
      </w:r>
      <w:r w:rsidRPr="008E1056">
        <w:rPr>
          <w:rStyle w:val="StyleUnderline"/>
          <w:highlight w:val="yellow"/>
        </w:rPr>
        <w:t>uneven access can have in the context of an infectious disease pandemic</w:t>
      </w:r>
      <w:r w:rsidRPr="008E1056">
        <w:rPr>
          <w:rStyle w:val="StyleUnderline"/>
        </w:rPr>
        <w:t>.</w:t>
      </w:r>
      <w:r w:rsidRPr="008E1056">
        <w:rPr>
          <w:sz w:val="16"/>
        </w:rPr>
        <w:t xml:space="preserve"> Immigrants, especially non-citizens, are less likely to be insured than natives. Moreover, non-citizens are less likely to have a usual place for health care and to cite cost being a barrier to health care. </w:t>
      </w:r>
      <w:r w:rsidRPr="008E1056">
        <w:rPr>
          <w:rStyle w:val="StyleUnderline"/>
          <w:highlight w:val="yellow"/>
        </w:rPr>
        <w:t>The gap in insurance</w:t>
      </w:r>
      <w:r w:rsidRPr="008E1056">
        <w:rPr>
          <w:rStyle w:val="StyleUnderline"/>
        </w:rPr>
        <w:t xml:space="preserve"> is driven by differences in access to both public and private health insurance. This gap can lead to worse health among non-citizens, but also, </w:t>
      </w:r>
      <w:r w:rsidRPr="008E1056">
        <w:rPr>
          <w:rStyle w:val="StyleUnderline"/>
          <w:highlight w:val="yellow"/>
        </w:rPr>
        <w:t>can have negative public health consequences for the general population, particularly in the setting of communicable diseases</w:t>
      </w:r>
      <w:r w:rsidRPr="008E1056">
        <w:rPr>
          <w:rStyle w:val="StyleUnderline"/>
        </w:rPr>
        <w:t>, such as COVID-19.</w:t>
      </w:r>
      <w:r w:rsidRPr="008E1056">
        <w:rPr>
          <w:sz w:val="16"/>
        </w:rPr>
        <w:t xml:space="preserve"> Immigrants are less likely to have health insurance than natives. Lack of access to medical care can adversely impact public health in a pandemic. The Facts: In 2017, </w:t>
      </w:r>
      <w:proofErr w:type="gramStart"/>
      <w:r w:rsidRPr="008E1056">
        <w:rPr>
          <w:sz w:val="16"/>
        </w:rPr>
        <w:t>the majority of</w:t>
      </w:r>
      <w:proofErr w:type="gramEnd"/>
      <w:r w:rsidRPr="008E1056">
        <w:rPr>
          <w:sz w:val="16"/>
        </w:rPr>
        <w:t xml:space="preserve"> the U.S. working-age population received coverage through private health insurance (almost 70 percent). An additional roughly 19 percent were covered by Medicaid or other public programs, and 12 percent remained uninsured. However, there are large disparities in access to health insurance between immigrants (foreign-born) and natives (U.S.-born). Immigrants, especially those who have not acquired citizenship through naturalization, are less likely to have private health care coverage than those who are native-born. Working-age adult non-citizens are 24 percentage points less likely to have private health insurance than U.S.-born adults (85 percent of all non-citizens are working-age adults.) This gap is slightly wider when comparing Hispanic non-citizens to Hispanic U.S.-born adults (26 percentage points, see chart above). Much of this gap is explained by differences in the availability of employer-provided health insurance. Non-citizens are more likely to work at smaller, non-public firms, which are less likely to provide insurance. Additionally, non-citizens have shorter job tenure and earn lower wages, which limits their access to employer-provided insurance (see </w:t>
      </w:r>
      <w:hyperlink r:id="rId32" w:tgtFrame="_blank" w:history="1">
        <w:r w:rsidRPr="008E1056">
          <w:rPr>
            <w:rStyle w:val="Hyperlink"/>
            <w:sz w:val="16"/>
          </w:rPr>
          <w:t>here</w:t>
        </w:r>
      </w:hyperlink>
      <w:r w:rsidRPr="008E1056">
        <w:rPr>
          <w:sz w:val="16"/>
        </w:rPr>
        <w:t xml:space="preserve"> and </w:t>
      </w:r>
      <w:hyperlink r:id="rId33" w:tgtFrame="_blank" w:history="1">
        <w:r w:rsidRPr="008E1056">
          <w:rPr>
            <w:rStyle w:val="Hyperlink"/>
            <w:sz w:val="16"/>
          </w:rPr>
          <w:t>here</w:t>
        </w:r>
      </w:hyperlink>
      <w:r w:rsidRPr="008E1056">
        <w:rPr>
          <w:sz w:val="16"/>
        </w:rPr>
        <w:t xml:space="preserve">). Due to limitations on eligibility, Public Health Insurance does not fill in this gap in private insurance coverage; non-citizen adults are 26 percentage points more likely to be uninsured than the U.S.-born adults. The Personal Responsibility and Work Opportunity Reconciliation Act of 1996 introduced new limits on access to Public Health Insurance programs for lawfully present non-citizens. At the federal level, </w:t>
      </w:r>
      <w:proofErr w:type="gramStart"/>
      <w:r w:rsidRPr="008E1056">
        <w:rPr>
          <w:sz w:val="16"/>
        </w:rPr>
        <w:t>newly-arrived</w:t>
      </w:r>
      <w:proofErr w:type="gramEnd"/>
      <w:r w:rsidRPr="008E1056">
        <w:rPr>
          <w:sz w:val="16"/>
        </w:rPr>
        <w:t xml:space="preserve"> adult permanent residents were made ineligible for Medicaid for their first five years of residence in the U.S. While states could use their own funds to restore eligibility during this period, </w:t>
      </w:r>
      <w:hyperlink r:id="rId34" w:tgtFrame="_blank" w:history="1">
        <w:r w:rsidRPr="008E1056">
          <w:rPr>
            <w:rStyle w:val="Hyperlink"/>
            <w:sz w:val="16"/>
          </w:rPr>
          <w:t>only eight states</w:t>
        </w:r>
      </w:hyperlink>
      <w:r w:rsidRPr="008E1056">
        <w:rPr>
          <w:sz w:val="16"/>
        </w:rPr>
        <w:t xml:space="preserve"> did so. Comparing within disadvantaged individuals, who are more likely to meet income eligibility criteria for Public Health Insurance, U.S.-born Hispanics with at most a high school degree </w:t>
      </w:r>
      <w:proofErr w:type="gramStart"/>
      <w:r w:rsidRPr="008E1056">
        <w:rPr>
          <w:sz w:val="16"/>
        </w:rPr>
        <w:t>are</w:t>
      </w:r>
      <w:proofErr w:type="gramEnd"/>
      <w:r w:rsidRPr="008E1056">
        <w:rPr>
          <w:sz w:val="16"/>
        </w:rPr>
        <w:t xml:space="preserve"> twice as likely to receive Public Health Insurance than non-citizen Hispanics with at most a high school degree (40 percent compared to 19 percent). Roughly </w:t>
      </w:r>
      <w:hyperlink r:id="rId35" w:tgtFrame="_blank" w:history="1">
        <w:r w:rsidRPr="008E1056">
          <w:rPr>
            <w:rStyle w:val="Hyperlink"/>
            <w:sz w:val="16"/>
          </w:rPr>
          <w:t>40% of non-citizens are undocumented</w:t>
        </w:r>
      </w:hyperlink>
      <w:r w:rsidRPr="008E1056">
        <w:rPr>
          <w:sz w:val="16"/>
        </w:rPr>
        <w:t xml:space="preserve"> and face greater difficulties in accessing health insurance. However, the gap in insurance between citizens and non-citizens is not solely driven by undocumented individuals: lawfully present immigrants have rates of </w:t>
      </w:r>
      <w:proofErr w:type="spellStart"/>
      <w:r w:rsidRPr="008E1056">
        <w:rPr>
          <w:sz w:val="16"/>
        </w:rPr>
        <w:t>uninsurance</w:t>
      </w:r>
      <w:proofErr w:type="spellEnd"/>
      <w:r w:rsidRPr="008E1056">
        <w:rPr>
          <w:sz w:val="16"/>
        </w:rPr>
        <w:t xml:space="preserve"> that are </w:t>
      </w:r>
      <w:hyperlink r:id="rId36" w:tgtFrame="_blank" w:history="1">
        <w:r w:rsidRPr="008E1056">
          <w:rPr>
            <w:rStyle w:val="Hyperlink"/>
            <w:sz w:val="16"/>
          </w:rPr>
          <w:t>double</w:t>
        </w:r>
      </w:hyperlink>
      <w:r w:rsidRPr="008E1056">
        <w:rPr>
          <w:sz w:val="16"/>
        </w:rPr>
        <w:t xml:space="preserve"> that of citizens. The Kaiser Family Foundation </w:t>
      </w:r>
      <w:hyperlink r:id="rId37" w:tgtFrame="_blank" w:history="1">
        <w:r w:rsidRPr="008E1056">
          <w:rPr>
            <w:rStyle w:val="Hyperlink"/>
            <w:sz w:val="16"/>
          </w:rPr>
          <w:t>estimates</w:t>
        </w:r>
      </w:hyperlink>
      <w:r w:rsidRPr="008E1056">
        <w:rPr>
          <w:sz w:val="16"/>
        </w:rPr>
        <w:t xml:space="preserve"> that undocumented immigrants have rates of </w:t>
      </w:r>
      <w:proofErr w:type="spellStart"/>
      <w:r w:rsidRPr="008E1056">
        <w:rPr>
          <w:sz w:val="16"/>
        </w:rPr>
        <w:t>uninsurance</w:t>
      </w:r>
      <w:proofErr w:type="spellEnd"/>
      <w:r w:rsidRPr="008E1056">
        <w:rPr>
          <w:sz w:val="16"/>
        </w:rPr>
        <w:t xml:space="preserve"> that are four times that of citizens. Undocumented immigrants are ineligible for federal Public Health Insurance programs, except for payment for emergency services (see </w:t>
      </w:r>
      <w:hyperlink r:id="rId38" w:history="1">
        <w:r w:rsidRPr="008E1056">
          <w:rPr>
            <w:rStyle w:val="Hyperlink"/>
            <w:sz w:val="16"/>
          </w:rPr>
          <w:t>here</w:t>
        </w:r>
      </w:hyperlink>
      <w:r w:rsidRPr="008E1056">
        <w:rPr>
          <w:sz w:val="16"/>
        </w:rPr>
        <w:t xml:space="preserve">). Undocumented immigrants are also more likely to work in low wage jobs compared to lawfully present non-citizens and citizens, which may reduce their access to employer-provided insurance. Eligible non-citizen adults have </w:t>
      </w:r>
      <w:hyperlink r:id="rId39" w:tgtFrame="_blank" w:history="1">
        <w:r w:rsidRPr="008E1056">
          <w:rPr>
            <w:rStyle w:val="Hyperlink"/>
            <w:sz w:val="16"/>
          </w:rPr>
          <w:t>lower participation rates</w:t>
        </w:r>
      </w:hyperlink>
      <w:r w:rsidRPr="008E1056">
        <w:rPr>
          <w:sz w:val="16"/>
        </w:rPr>
        <w:t xml:space="preserve"> in public health insurance programs compared with eligible citizen adults. This is in part due to fear that receiving public benefits might affect immigration status decisions, which was likely made worse by changes to the Public Charge Rule announced in </w:t>
      </w:r>
      <w:hyperlink r:id="rId40" w:history="1">
        <w:r w:rsidRPr="008E1056">
          <w:rPr>
            <w:rStyle w:val="Hyperlink"/>
            <w:sz w:val="16"/>
          </w:rPr>
          <w:t>Fall 2019.</w:t>
        </w:r>
      </w:hyperlink>
      <w:r w:rsidRPr="008E1056">
        <w:rPr>
          <w:sz w:val="16"/>
        </w:rPr>
        <w:t xml:space="preserve"> With this ruling, the United States Citizenship and Immigration Services (U.S. CIS) expanded the definition of what constitutes "public charge" to include consideration of prior use of food and medical assistance benefits in order to deny immigration to the United States. U.S. CIS </w:t>
      </w:r>
      <w:hyperlink r:id="rId41" w:tgtFrame="_blank" w:history="1">
        <w:r w:rsidRPr="008E1056">
          <w:rPr>
            <w:rStyle w:val="Hyperlink"/>
            <w:sz w:val="16"/>
          </w:rPr>
          <w:t>has clarified</w:t>
        </w:r>
      </w:hyperlink>
      <w:r w:rsidRPr="008E1056">
        <w:rPr>
          <w:sz w:val="16"/>
        </w:rPr>
        <w:t xml:space="preserve"> that COVID-19-related health services will not affect immigrants’ status decisions under the public charge rule even if they are paid for by Medicaid. However, immigrant advocates have expressed </w:t>
      </w:r>
      <w:hyperlink r:id="rId42" w:tgtFrame="_blank" w:history="1">
        <w:r w:rsidRPr="008E1056">
          <w:rPr>
            <w:rStyle w:val="Hyperlink"/>
            <w:sz w:val="16"/>
          </w:rPr>
          <w:t>concern over confusion</w:t>
        </w:r>
      </w:hyperlink>
      <w:r w:rsidRPr="008E1056">
        <w:rPr>
          <w:sz w:val="16"/>
        </w:rPr>
        <w:t xml:space="preserve"> about the public charge rule reducing COVID-19 testing and treatment </w:t>
      </w:r>
      <w:hyperlink r:id="rId43" w:tgtFrame="_blank" w:history="1">
        <w:r w:rsidRPr="008E1056">
          <w:rPr>
            <w:rStyle w:val="Hyperlink"/>
            <w:sz w:val="16"/>
          </w:rPr>
          <w:t>among immigrants</w:t>
        </w:r>
      </w:hyperlink>
      <w:r w:rsidRPr="008E1056">
        <w:rPr>
          <w:sz w:val="16"/>
        </w:rPr>
        <w:t xml:space="preserve">. Non-citizen adults are 15 percentage points less likely than U.S.-born adults to have a usual place to go for health care (see chart below). The most common reason cited for this lack of access to regular health care is concerns about cost. Without access to regular care, non-citizens are likely to have less preventative care, which may lead to costly emergency care in the future. For example, we estimate, with data from the National Health Interview Survey, that only about 29 percent of non-citizens receive the influenza vaccine, compared to 36 percent of U.S.-born adults. Increased vaccination rates would help slow the spread of infectious disease among both the non-citizen and citizen populations. In the context of infectious diseases, including COVID-19, reduced access to health care can create a public health risk. Uninsured non-citizens are less likely to have a primary care physician to call in case of symptoms. Large out-of-pocket costs and fear of using public benefits may lead non-citizens to wait to seek care until their symptoms are life-threatening. This avoidance of health care is likely to increase the spread of infection. </w:t>
      </w:r>
      <w:hyperlink r:id="rId44" w:tgtFrame="_blank" w:history="1">
        <w:proofErr w:type="spellStart"/>
        <w:r w:rsidRPr="008E1056">
          <w:rPr>
            <w:rStyle w:val="Hyperlink"/>
            <w:sz w:val="16"/>
          </w:rPr>
          <w:t>Borjas</w:t>
        </w:r>
        <w:proofErr w:type="spellEnd"/>
        <w:r w:rsidRPr="008E1056">
          <w:rPr>
            <w:rStyle w:val="Hyperlink"/>
            <w:sz w:val="16"/>
          </w:rPr>
          <w:t xml:space="preserve"> (2020)</w:t>
        </w:r>
      </w:hyperlink>
      <w:r w:rsidRPr="008E1056">
        <w:rPr>
          <w:sz w:val="16"/>
        </w:rPr>
        <w:t xml:space="preserve"> finds that people residing in immigrant neighborhoods in New York City were less likely to be tested, </w:t>
      </w:r>
      <w:proofErr w:type="gramStart"/>
      <w:r w:rsidRPr="008E1056">
        <w:rPr>
          <w:sz w:val="16"/>
        </w:rPr>
        <w:t>but,</w:t>
      </w:r>
      <w:proofErr w:type="gramEnd"/>
      <w:r w:rsidRPr="008E1056">
        <w:rPr>
          <w:sz w:val="16"/>
        </w:rPr>
        <w:t xml:space="preserve"> among those tested, were more likely to test positive for COVID-19. We find a similar pattern at the national level across counties: a positive correlation between the rate of deaths per person for COVID-19 and the percent of the county population that is foreign-born. While this correlation persists after </w:t>
      </w:r>
      <w:proofErr w:type="gramStart"/>
      <w:r w:rsidRPr="008E1056">
        <w:rPr>
          <w:sz w:val="16"/>
        </w:rPr>
        <w:t>taking into account</w:t>
      </w:r>
      <w:proofErr w:type="gramEnd"/>
      <w:r w:rsidRPr="008E1056">
        <w:rPr>
          <w:sz w:val="16"/>
        </w:rPr>
        <w:t xml:space="preserve"> urbanicity, number of hospital beds, demographics (age, race, education, and income), and stay-at-home policies, many other factors may contribute to this correlation. For example, Hispanic immigrants may be more likely to work in </w:t>
      </w:r>
      <w:hyperlink r:id="rId45" w:history="1">
        <w:r w:rsidRPr="008E1056">
          <w:rPr>
            <w:rStyle w:val="Hyperlink"/>
            <w:sz w:val="16"/>
          </w:rPr>
          <w:t>frontline service jobs</w:t>
        </w:r>
      </w:hyperlink>
      <w:r w:rsidRPr="008E1056">
        <w:rPr>
          <w:sz w:val="16"/>
        </w:rPr>
        <w:t xml:space="preserve"> requiring face-to-face interaction and a greater risk of infection during the pandemic. </w:t>
      </w:r>
      <w:proofErr w:type="gramStart"/>
      <w:r w:rsidRPr="008E1056">
        <w:rPr>
          <w:sz w:val="16"/>
        </w:rPr>
        <w:t>At this time</w:t>
      </w:r>
      <w:proofErr w:type="gramEnd"/>
      <w:r w:rsidRPr="008E1056">
        <w:rPr>
          <w:sz w:val="16"/>
        </w:rPr>
        <w:t xml:space="preserve">, the extent to which lack of health care coverage and fear of interaction with the health care system contributes to this association with COVID-19 severity is unknown. What this Means: Non-citizens are less likely to have employer-provided health insurance offered to them through their job. Moreover, limitations on non-citizen’s eligibility for public health insurance, and fear of receiving public benefits, means that non-citizen adults are much less likely to be covered by any health insurance compared to citizens. </w:t>
      </w:r>
      <w:r w:rsidRPr="008E1056">
        <w:rPr>
          <w:rStyle w:val="StyleUnderline"/>
        </w:rPr>
        <w:t xml:space="preserve">This also translates into reduced access to health care, including preventative care such as the flu vaccine among non-citizen adults. </w:t>
      </w:r>
      <w:r w:rsidRPr="008E1056">
        <w:rPr>
          <w:rStyle w:val="StyleUnderline"/>
          <w:highlight w:val="yellow"/>
        </w:rPr>
        <w:t>In the context of infectious disease, barriers</w:t>
      </w:r>
      <w:r w:rsidRPr="008E1056">
        <w:rPr>
          <w:rStyle w:val="StyleUnderline"/>
        </w:rPr>
        <w:t xml:space="preserve"> to preventive care, testing, and medical attention, </w:t>
      </w:r>
      <w:r w:rsidRPr="008E1056">
        <w:rPr>
          <w:rStyle w:val="StyleUnderline"/>
          <w:highlight w:val="yellow"/>
        </w:rPr>
        <w:t>can have ripple effects that go beyond the uninsured individuals. People who lack coverage could delay testing or seeking help</w:t>
      </w:r>
      <w:r w:rsidRPr="008E1056">
        <w:rPr>
          <w:rStyle w:val="StyleUnderline"/>
        </w:rPr>
        <w:t xml:space="preserve"> even when they feel unwell, </w:t>
      </w:r>
      <w:r w:rsidRPr="008E1056">
        <w:rPr>
          <w:rStyle w:val="StyleUnderline"/>
          <w:highlight w:val="yellow"/>
        </w:rPr>
        <w:t>making it more likely to expose others to contagion in the meantime, which will adversely affect public health.</w:t>
      </w:r>
      <w:r w:rsidRPr="008E1056">
        <w:rPr>
          <w:sz w:val="16"/>
        </w:rPr>
        <w:t xml:space="preserve"> This gap in non-citizens’ access to health care is crucial for policy-makers to consider as the country works to fight the COVID-19 pandemic.</w:t>
      </w:r>
    </w:p>
    <w:p w14:paraId="77DFD7AB" w14:textId="77777777" w:rsidR="00D94452" w:rsidRDefault="00D94452" w:rsidP="00D94452">
      <w:pPr>
        <w:pStyle w:val="Heading4"/>
      </w:pPr>
      <w:r>
        <w:t xml:space="preserve">Future pandemics are inevitable – globalization and climate change </w:t>
      </w:r>
    </w:p>
    <w:p w14:paraId="6161BADF" w14:textId="77777777" w:rsidR="00D94452" w:rsidRPr="00C85387" w:rsidRDefault="00D94452" w:rsidP="00D94452">
      <w:r w:rsidRPr="00C85387">
        <w:rPr>
          <w:rStyle w:val="Style13ptBold"/>
        </w:rPr>
        <w:t>IPBES 21</w:t>
      </w:r>
      <w:r w:rsidRPr="00C85387">
        <w:t xml:space="preserve"> IPBES WORKSHOP ON BIODIVERSITY AND PANDEMICS. IPBES, 2021. Web. 3 Sept. 2021. The Intergovernmental Science</w:t>
      </w:r>
      <w:r>
        <w:t xml:space="preserve"> </w:t>
      </w:r>
      <w:r w:rsidRPr="00C85387">
        <w:t>Policy Platform on Biodiversity and Ecosystem Services (IPBES) is the intergovernmental body which assesses the state of biodiversity and ecosystem services, in response to requests from Governments, the private sector and civil society.</w:t>
      </w:r>
    </w:p>
    <w:p w14:paraId="7D4AF1AC" w14:textId="77777777" w:rsidR="00D94452" w:rsidRPr="00C85387" w:rsidRDefault="00D94452" w:rsidP="00D94452">
      <w:pPr>
        <w:rPr>
          <w:sz w:val="16"/>
        </w:rPr>
      </w:pPr>
      <w:r w:rsidRPr="00C85387">
        <w:rPr>
          <w:rStyle w:val="StyleUnderline"/>
          <w:highlight w:val="yellow"/>
        </w:rPr>
        <w:t xml:space="preserve">Pandemics represent an existential threat to </w:t>
      </w:r>
      <w:r w:rsidRPr="00D94452">
        <w:rPr>
          <w:rStyle w:val="StyleUnderline"/>
        </w:rPr>
        <w:t>the health</w:t>
      </w:r>
      <w:r w:rsidRPr="00C85387">
        <w:rPr>
          <w:rStyle w:val="StyleUnderline"/>
        </w:rPr>
        <w:t xml:space="preserve"> and welfare </w:t>
      </w:r>
      <w:r w:rsidRPr="00D94452">
        <w:rPr>
          <w:rStyle w:val="StyleUnderline"/>
        </w:rPr>
        <w:t xml:space="preserve">of </w:t>
      </w:r>
      <w:r w:rsidRPr="009C6695">
        <w:rPr>
          <w:rStyle w:val="StyleUnderline"/>
        </w:rPr>
        <w:t xml:space="preserve">people across </w:t>
      </w:r>
      <w:r w:rsidRPr="00C85387">
        <w:rPr>
          <w:rStyle w:val="StyleUnderline"/>
          <w:highlight w:val="yellow"/>
        </w:rPr>
        <w:t>our planet</w:t>
      </w:r>
      <w:r w:rsidRPr="00C85387">
        <w:rPr>
          <w:rStyle w:val="StyleUnderline"/>
        </w:rPr>
        <w:t xml:space="preserve">. The scientific evidence reviewed in this report demonstrates that </w:t>
      </w:r>
      <w:r w:rsidRPr="00C85387">
        <w:rPr>
          <w:rStyle w:val="StyleUnderline"/>
          <w:highlight w:val="yellow"/>
        </w:rPr>
        <w:t xml:space="preserve">pandemics are becoming more frequent, </w:t>
      </w:r>
      <w:r w:rsidRPr="009C6695">
        <w:rPr>
          <w:rStyle w:val="StyleUnderline"/>
        </w:rPr>
        <w:t>driven by a continued rise in the underlying emerging disease events that spark them</w:t>
      </w:r>
      <w:r w:rsidRPr="00C85387">
        <w:rPr>
          <w:rStyle w:val="StyleUnderline"/>
        </w:rPr>
        <w:t xml:space="preserve">. Without preventative strategies, </w:t>
      </w:r>
      <w:r w:rsidRPr="009C6695">
        <w:rPr>
          <w:rStyle w:val="StyleUnderline"/>
        </w:rPr>
        <w:t>pandemics will emerge more often, spread more rapidly, kill more people, and affect the global economy with more devastating impact than ever before.</w:t>
      </w:r>
      <w:r w:rsidRPr="00C85387">
        <w:rPr>
          <w:sz w:val="16"/>
        </w:rPr>
        <w:t xml:space="preserve"> Current pandemic strategies rely on responding to diseases after their emergence with public health measures and technological solutions, in particular the rapid design and distribution of new vaccines and therapeutics. However, COVID-19 demonstrates that this is a slow and uncertain path, and as the global population waits for vaccines to become available, the human costs are mounting, in lives lost, sickness endured, economic collapse, and lost livelihoods. </w:t>
      </w:r>
      <w:r w:rsidRPr="009C6695">
        <w:rPr>
          <w:rStyle w:val="StyleUnderline"/>
        </w:rPr>
        <w:t>Pandemics have their origins in diverse microbes carried by animal</w:t>
      </w:r>
      <w:r w:rsidRPr="00C85387">
        <w:rPr>
          <w:rStyle w:val="StyleUnderline"/>
        </w:rPr>
        <w:t xml:space="preserve"> reservoirs, but </w:t>
      </w:r>
      <w:r w:rsidRPr="00C85387">
        <w:rPr>
          <w:rStyle w:val="StyleUnderline"/>
          <w:highlight w:val="yellow"/>
        </w:rPr>
        <w:t>their emergence is</w:t>
      </w:r>
      <w:r w:rsidRPr="00C85387">
        <w:rPr>
          <w:rStyle w:val="StyleUnderline"/>
        </w:rPr>
        <w:t xml:space="preserve"> entirely </w:t>
      </w:r>
      <w:r w:rsidRPr="00C85387">
        <w:rPr>
          <w:rStyle w:val="StyleUnderline"/>
          <w:highlight w:val="yellow"/>
        </w:rPr>
        <w:t>driven by human activities. The underlying causes</w:t>
      </w:r>
      <w:r w:rsidRPr="00C85387">
        <w:rPr>
          <w:rStyle w:val="StyleUnderline"/>
        </w:rPr>
        <w:t xml:space="preserve"> of pandemics </w:t>
      </w:r>
      <w:r w:rsidRPr="00C85387">
        <w:rPr>
          <w:rStyle w:val="StyleUnderline"/>
          <w:highlight w:val="yellow"/>
        </w:rPr>
        <w:t>are</w:t>
      </w:r>
      <w:r w:rsidRPr="00C85387">
        <w:rPr>
          <w:rStyle w:val="StyleUnderline"/>
        </w:rPr>
        <w:t xml:space="preserve"> the same </w:t>
      </w:r>
      <w:r w:rsidRPr="00C85387">
        <w:rPr>
          <w:rStyle w:val="StyleUnderline"/>
          <w:highlight w:val="yellow"/>
        </w:rPr>
        <w:t xml:space="preserve">global environmental changes </w:t>
      </w:r>
      <w:r w:rsidRPr="00C85387">
        <w:rPr>
          <w:rStyle w:val="StyleUnderline"/>
        </w:rPr>
        <w:t>that drive biodiversity loss and climate change</w:t>
      </w:r>
      <w:r w:rsidRPr="00C85387">
        <w:rPr>
          <w:sz w:val="16"/>
        </w:rPr>
        <w:t xml:space="preserve">. These include land-use change, agricultural expansion and intensification, and wildlife trade and consumption. </w:t>
      </w:r>
      <w:r w:rsidRPr="009C6695">
        <w:rPr>
          <w:rStyle w:val="StyleUnderline"/>
        </w:rPr>
        <w:t>These drivers of change bring wildlife, livestock, and people into closer contact</w:t>
      </w:r>
      <w:r w:rsidRPr="00C85387">
        <w:rPr>
          <w:rStyle w:val="StyleUnderline"/>
        </w:rPr>
        <w:t xml:space="preserve">, allowing animal microbes to move into people and lead to infections, sometimes outbreaks, and more rarely into true pandemics that spread through road networks, urban </w:t>
      </w:r>
      <w:proofErr w:type="spellStart"/>
      <w:r w:rsidRPr="00C85387">
        <w:rPr>
          <w:rStyle w:val="StyleUnderline"/>
        </w:rPr>
        <w:t>centres</w:t>
      </w:r>
      <w:proofErr w:type="spellEnd"/>
      <w:r w:rsidRPr="00C85387">
        <w:rPr>
          <w:rStyle w:val="StyleUnderline"/>
        </w:rPr>
        <w:t xml:space="preserve"> and global travel and trade routes. </w:t>
      </w:r>
      <w:r w:rsidRPr="009C6695">
        <w:rPr>
          <w:rStyle w:val="StyleUnderline"/>
        </w:rPr>
        <w:t>The recent exponential rise in consumption and trade, driven by demand in developed countries and emerging economies, as well as by demographic pressure, has led to a series of emerging diseases that originate mainly in biodiverse developing countries</w:t>
      </w:r>
      <w:r w:rsidRPr="00C85387">
        <w:rPr>
          <w:rStyle w:val="StyleUnderline"/>
        </w:rPr>
        <w:t xml:space="preserve">, driven by global consumption patterns. </w:t>
      </w:r>
      <w:r w:rsidRPr="00C85387">
        <w:rPr>
          <w:rStyle w:val="StyleUnderline"/>
          <w:highlight w:val="yellow"/>
        </w:rPr>
        <w:t>Pandemics</w:t>
      </w:r>
      <w:r w:rsidRPr="00C85387">
        <w:rPr>
          <w:rStyle w:val="StyleUnderline"/>
        </w:rPr>
        <w:t xml:space="preserve"> such as COVID-19 </w:t>
      </w:r>
      <w:r w:rsidRPr="00C85387">
        <w:rPr>
          <w:rStyle w:val="StyleUnderline"/>
          <w:highlight w:val="yellow"/>
        </w:rPr>
        <w:t>underscore</w:t>
      </w:r>
      <w:r w:rsidRPr="00C85387">
        <w:rPr>
          <w:rStyle w:val="StyleUnderline"/>
        </w:rPr>
        <w:t xml:space="preserve"> both </w:t>
      </w:r>
      <w:r w:rsidRPr="00C85387">
        <w:rPr>
          <w:rStyle w:val="StyleUnderline"/>
          <w:highlight w:val="yellow"/>
        </w:rPr>
        <w:t>the interconnectedness</w:t>
      </w:r>
      <w:r w:rsidRPr="00C85387">
        <w:rPr>
          <w:rStyle w:val="StyleUnderline"/>
        </w:rPr>
        <w:t xml:space="preserve"> of the world community </w:t>
      </w:r>
      <w:r w:rsidRPr="00C85387">
        <w:rPr>
          <w:rStyle w:val="StyleUnderline"/>
          <w:highlight w:val="yellow"/>
        </w:rPr>
        <w:t>and the rising threat posed by global inequality</w:t>
      </w:r>
      <w:r w:rsidRPr="00C85387">
        <w:rPr>
          <w:rStyle w:val="StyleUnderline"/>
        </w:rPr>
        <w:t xml:space="preserve"> to the health, </w:t>
      </w:r>
      <w:proofErr w:type="gramStart"/>
      <w:r w:rsidRPr="00C85387">
        <w:rPr>
          <w:rStyle w:val="StyleUnderline"/>
        </w:rPr>
        <w:t>wellbeing</w:t>
      </w:r>
      <w:proofErr w:type="gramEnd"/>
      <w:r w:rsidRPr="00C85387">
        <w:rPr>
          <w:rStyle w:val="StyleUnderline"/>
        </w:rPr>
        <w:t xml:space="preserve"> and security of all people</w:t>
      </w:r>
      <w:r w:rsidRPr="00C85387">
        <w:rPr>
          <w:sz w:val="16"/>
        </w:rPr>
        <w:t>. Mortality and morbidity due to COVID-19 may ultimately be higher in developing countries, due to economic constraints affecting healthcare access. However, large-scale pandemics can also drastically affect developed countries that depend on globalized economies, as COVID-19’s impact on the USA and many European countries is currently demonstrating.</w:t>
      </w:r>
    </w:p>
    <w:p w14:paraId="084CE5D7" w14:textId="37C78F5C" w:rsidR="00D94452" w:rsidRPr="00D94452" w:rsidRDefault="00D94452" w:rsidP="00D94452">
      <w:pPr>
        <w:pStyle w:val="Heading4"/>
      </w:pPr>
      <w:r w:rsidRPr="00D94452">
        <w:t xml:space="preserve">Disease causes extinction </w:t>
      </w:r>
    </w:p>
    <w:p w14:paraId="091A0F06" w14:textId="221FB49A" w:rsidR="00D94452" w:rsidRPr="00D94452" w:rsidRDefault="00D94452" w:rsidP="00D94452">
      <w:r w:rsidRPr="00D94452">
        <w:rPr>
          <w:rStyle w:val="Style13ptBold"/>
        </w:rPr>
        <w:t>Millett 17</w:t>
      </w:r>
      <w:r w:rsidRPr="00D94452">
        <w:t>, Consultant for the World Health Organization, PhD in International Relations and Affairs, University of Bradford, Andrew Snyder-Beattie, “Existential Risk and Cost-Effective Biosecurity”, Health Security, Vol 15(4), http://online.liebertpub.com/doi/pdfplus/10.1089/hs.2017.0028</w:t>
      </w:r>
    </w:p>
    <w:p w14:paraId="358D518E" w14:textId="73436EC7" w:rsidR="00D94452" w:rsidRPr="00D94452" w:rsidRDefault="00D94452" w:rsidP="00D94452">
      <w:pPr>
        <w:rPr>
          <w:sz w:val="16"/>
        </w:rPr>
      </w:pPr>
      <w:r w:rsidRPr="00D94452">
        <w:rPr>
          <w:rStyle w:val="StyleUnderline"/>
        </w:rPr>
        <w:t xml:space="preserve">Historically, </w:t>
      </w:r>
      <w:r w:rsidRPr="00D94452">
        <w:rPr>
          <w:rStyle w:val="StyleUnderline"/>
          <w:highlight w:val="yellow"/>
        </w:rPr>
        <w:t xml:space="preserve">disease events have been responsible for the greatest death tolls </w:t>
      </w:r>
      <w:r w:rsidRPr="00D94452">
        <w:rPr>
          <w:rStyle w:val="StyleUnderline"/>
        </w:rPr>
        <w:t xml:space="preserve">on humanity. The </w:t>
      </w:r>
      <w:r w:rsidRPr="00D94452">
        <w:rPr>
          <w:rStyle w:val="StyleUnderline"/>
          <w:highlight w:val="yellow"/>
        </w:rPr>
        <w:t>1918 flu</w:t>
      </w:r>
      <w:r w:rsidRPr="00D94452">
        <w:rPr>
          <w:rStyle w:val="StyleUnderline"/>
        </w:rPr>
        <w:t xml:space="preserve"> was </w:t>
      </w:r>
      <w:r w:rsidRPr="00D94452">
        <w:rPr>
          <w:rStyle w:val="StyleUnderline"/>
          <w:highlight w:val="yellow"/>
        </w:rPr>
        <w:t>responsible for</w:t>
      </w:r>
      <w:r w:rsidRPr="00D94452">
        <w:rPr>
          <w:rStyle w:val="StyleUnderline"/>
        </w:rPr>
        <w:t xml:space="preserve"> more than </w:t>
      </w:r>
      <w:r w:rsidRPr="00D94452">
        <w:rPr>
          <w:rStyle w:val="StyleUnderline"/>
          <w:highlight w:val="yellow"/>
        </w:rPr>
        <w:t>50 million deaths</w:t>
      </w:r>
      <w:r w:rsidRPr="00D94452">
        <w:rPr>
          <w:rStyle w:val="StyleUnderline"/>
        </w:rPr>
        <w:t xml:space="preserve">,1 while </w:t>
      </w:r>
      <w:r w:rsidRPr="00D94452">
        <w:rPr>
          <w:rStyle w:val="StyleUnderline"/>
          <w:highlight w:val="yellow"/>
        </w:rPr>
        <w:t>smallpox killed</w:t>
      </w:r>
      <w:r w:rsidRPr="00D94452">
        <w:rPr>
          <w:rStyle w:val="StyleUnderline"/>
        </w:rPr>
        <w:t xml:space="preserve"> perhaps </w:t>
      </w:r>
      <w:r w:rsidRPr="00D94452">
        <w:rPr>
          <w:rStyle w:val="StyleUnderline"/>
          <w:highlight w:val="yellow"/>
        </w:rPr>
        <w:t>10 times that many</w:t>
      </w:r>
      <w:r w:rsidRPr="00D94452">
        <w:rPr>
          <w:rStyle w:val="StyleUnderline"/>
        </w:rPr>
        <w:t xml:space="preserve"> in the 20th century alone.2 The </w:t>
      </w:r>
      <w:r w:rsidRPr="00D94452">
        <w:rPr>
          <w:rStyle w:val="StyleUnderline"/>
          <w:highlight w:val="yellow"/>
        </w:rPr>
        <w:t>Black Death was responsible for</w:t>
      </w:r>
      <w:r w:rsidRPr="00D94452">
        <w:rPr>
          <w:rStyle w:val="StyleUnderline"/>
        </w:rPr>
        <w:t xml:space="preserve"> killing over </w:t>
      </w:r>
      <w:r w:rsidRPr="00D94452">
        <w:rPr>
          <w:rStyle w:val="StyleUnderline"/>
          <w:highlight w:val="yellow"/>
        </w:rPr>
        <w:t>25% of the European population</w:t>
      </w:r>
      <w:r w:rsidRPr="00D94452">
        <w:rPr>
          <w:rStyle w:val="StyleUnderline"/>
        </w:rPr>
        <w:t xml:space="preserve">,3 while other pandemics, such as the </w:t>
      </w:r>
      <w:r w:rsidRPr="00D94452">
        <w:rPr>
          <w:rStyle w:val="StyleUnderline"/>
          <w:highlight w:val="yellow"/>
        </w:rPr>
        <w:t>plague of Justinian</w:t>
      </w:r>
      <w:r w:rsidRPr="00D94452">
        <w:rPr>
          <w:rStyle w:val="StyleUnderline"/>
        </w:rPr>
        <w:t xml:space="preserve">, are thought to have </w:t>
      </w:r>
      <w:r w:rsidRPr="00D94452">
        <w:rPr>
          <w:rStyle w:val="StyleUnderline"/>
          <w:highlight w:val="yellow"/>
        </w:rPr>
        <w:t>killed</w:t>
      </w:r>
      <w:r w:rsidRPr="00D94452">
        <w:rPr>
          <w:rStyle w:val="StyleUnderline"/>
        </w:rPr>
        <w:t xml:space="preserve"> 25 million in the 6th century—constituting over </w:t>
      </w:r>
      <w:r w:rsidRPr="00D94452">
        <w:rPr>
          <w:rStyle w:val="StyleUnderline"/>
          <w:highlight w:val="yellow"/>
        </w:rPr>
        <w:t>10% of the</w:t>
      </w:r>
      <w:r w:rsidRPr="00D94452">
        <w:rPr>
          <w:rStyle w:val="StyleUnderline"/>
        </w:rPr>
        <w:t xml:space="preserve"> world’s </w:t>
      </w:r>
      <w:r w:rsidRPr="00D94452">
        <w:rPr>
          <w:rStyle w:val="StyleUnderline"/>
          <w:highlight w:val="yellow"/>
        </w:rPr>
        <w:t>population</w:t>
      </w:r>
      <w:r w:rsidRPr="00D94452">
        <w:rPr>
          <w:rStyle w:val="StyleUnderline"/>
        </w:rPr>
        <w:t xml:space="preserve"> at the time.4 It is an </w:t>
      </w:r>
      <w:r w:rsidRPr="00D94452">
        <w:rPr>
          <w:rStyle w:val="StyleUnderline"/>
          <w:highlight w:val="yellow"/>
        </w:rPr>
        <w:t>open question whether a future pandemic could result in</w:t>
      </w:r>
      <w:r w:rsidRPr="00D94452">
        <w:rPr>
          <w:rStyle w:val="StyleUnderline"/>
        </w:rPr>
        <w:t xml:space="preserve"> outright human </w:t>
      </w:r>
      <w:r w:rsidRPr="00D94452">
        <w:rPr>
          <w:rStyle w:val="StyleUnderline"/>
          <w:highlight w:val="yellow"/>
        </w:rPr>
        <w:t>extinction</w:t>
      </w:r>
      <w:r w:rsidRPr="00D94452">
        <w:rPr>
          <w:rStyle w:val="StyleUnderline"/>
        </w:rPr>
        <w:t xml:space="preserve"> or the irreversible collapse of civilization.</w:t>
      </w:r>
      <w:r w:rsidRPr="00D94452">
        <w:rPr>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t>
      </w:r>
      <w:r w:rsidRPr="00D94452">
        <w:rPr>
          <w:rStyle w:val="StyleUnderline"/>
        </w:rPr>
        <w:t xml:space="preserve">While these arguments point to a very small risk of human extinction, </w:t>
      </w:r>
      <w:r w:rsidRPr="00D94452">
        <w:rPr>
          <w:rStyle w:val="StyleUnderline"/>
          <w:highlight w:val="yellow"/>
        </w:rPr>
        <w:t>they do not rule the possibility out entirely</w:t>
      </w:r>
      <w:r w:rsidRPr="00D94452">
        <w:rPr>
          <w:rStyle w:val="StyleUnderline"/>
        </w:rPr>
        <w:t xml:space="preserve">. Although rare, there are </w:t>
      </w:r>
      <w:r w:rsidRPr="00D94452">
        <w:rPr>
          <w:rStyle w:val="StyleUnderline"/>
          <w:highlight w:val="yellow"/>
        </w:rPr>
        <w:t>recorded instances of species going extinct due to disease</w:t>
      </w:r>
      <w:r w:rsidRPr="00D94452">
        <w:rPr>
          <w:rStyle w:val="StyleUnderline"/>
        </w:rPr>
        <w:t xml:space="preserve">—primarily in amphibians, but also in 1 mammalian species of rat on Christmas Island.7,8 There are also </w:t>
      </w:r>
      <w:r w:rsidRPr="00D94452">
        <w:rPr>
          <w:rStyle w:val="StyleUnderline"/>
          <w:highlight w:val="yellow"/>
        </w:rPr>
        <w:t>historical examples of large human populations being almost</w:t>
      </w:r>
      <w:r w:rsidRPr="00D94452">
        <w:rPr>
          <w:rStyle w:val="StyleUnderline"/>
        </w:rPr>
        <w:t xml:space="preserve"> entirely </w:t>
      </w:r>
      <w:r w:rsidRPr="00D94452">
        <w:rPr>
          <w:rStyle w:val="StyleUnderline"/>
          <w:highlight w:val="yellow"/>
        </w:rPr>
        <w:t>wiped out</w:t>
      </w:r>
      <w:r w:rsidRPr="00D94452">
        <w:rPr>
          <w:rStyle w:val="StyleUnderline"/>
        </w:rPr>
        <w:t xml:space="preserve"> by disease, </w:t>
      </w:r>
      <w:r w:rsidRPr="00D94452">
        <w:rPr>
          <w:rStyle w:val="StyleUnderline"/>
          <w:highlight w:val="yellow"/>
        </w:rPr>
        <w:t>especially when multiple diseases were</w:t>
      </w:r>
      <w:r w:rsidRPr="00D94452">
        <w:rPr>
          <w:rStyle w:val="StyleUnderline"/>
        </w:rPr>
        <w:t xml:space="preserve"> simultaneously </w:t>
      </w:r>
      <w:r w:rsidRPr="00D94452">
        <w:rPr>
          <w:rStyle w:val="StyleUnderline"/>
          <w:highlight w:val="yellow"/>
        </w:rPr>
        <w:t>introduced</w:t>
      </w:r>
      <w:r w:rsidRPr="00D94452">
        <w:rPr>
          <w:rStyle w:val="StyleUnderline"/>
        </w:rPr>
        <w:t xml:space="preserve"> into a population without immunity. The </w:t>
      </w:r>
      <w:r w:rsidRPr="00D94452">
        <w:rPr>
          <w:rStyle w:val="StyleUnderline"/>
          <w:highlight w:val="yellow"/>
        </w:rPr>
        <w:t>most striking examples</w:t>
      </w:r>
      <w:r w:rsidRPr="00D94452">
        <w:rPr>
          <w:rStyle w:val="StyleUnderline"/>
        </w:rPr>
        <w:t xml:space="preserve"> of total population collapse </w:t>
      </w:r>
      <w:r w:rsidRPr="00D94452">
        <w:rPr>
          <w:rStyle w:val="StyleUnderline"/>
          <w:highlight w:val="yellow"/>
        </w:rPr>
        <w:t>include native American tribes</w:t>
      </w:r>
      <w:r w:rsidRPr="00D94452">
        <w:rPr>
          <w:rStyle w:val="StyleUnderline"/>
        </w:rPr>
        <w:t xml:space="preserve"> exposed to European diseases</w:t>
      </w:r>
      <w:r w:rsidRPr="00D94452">
        <w:rPr>
          <w:sz w:val="16"/>
        </w:rPr>
        <w:t xml:space="preserve">, such as the </w:t>
      </w:r>
      <w:proofErr w:type="spellStart"/>
      <w:r w:rsidRPr="00D94452">
        <w:rPr>
          <w:sz w:val="16"/>
        </w:rPr>
        <w:t>Massachusett</w:t>
      </w:r>
      <w:proofErr w:type="spellEnd"/>
      <w:r w:rsidRPr="00D94452">
        <w:rPr>
          <w:sz w:val="16"/>
        </w:rPr>
        <w:t xml:space="preserve"> (86% loss of population), </w:t>
      </w:r>
      <w:proofErr w:type="spellStart"/>
      <w:r w:rsidRPr="00D94452">
        <w:rPr>
          <w:sz w:val="16"/>
        </w:rPr>
        <w:t>Quiripi-Unquachog</w:t>
      </w:r>
      <w:proofErr w:type="spellEnd"/>
      <w:r w:rsidRPr="00D94452">
        <w:rPr>
          <w:sz w:val="16"/>
        </w:rPr>
        <w:t xml:space="preserve"> (95% loss of population), and </w:t>
      </w:r>
      <w:proofErr w:type="spellStart"/>
      <w:r w:rsidRPr="00D94452">
        <w:rPr>
          <w:sz w:val="16"/>
        </w:rPr>
        <w:t>theWestern</w:t>
      </w:r>
      <w:proofErr w:type="spellEnd"/>
      <w:r w:rsidRPr="00D94452">
        <w:rPr>
          <w:sz w:val="16"/>
        </w:rPr>
        <w:t xml:space="preserve"> Abenaki (which suffered a staggering 98% loss of population). In the modern context, no single disease currently exists that combines the worst-case levels of transmissibility, lethality, resistance to countermeasures, and global reach. </w:t>
      </w:r>
      <w:r w:rsidRPr="00D94452">
        <w:rPr>
          <w:rStyle w:val="StyleUnderline"/>
        </w:rPr>
        <w:t xml:space="preserve">But </w:t>
      </w:r>
      <w:r w:rsidRPr="00D94452">
        <w:rPr>
          <w:rStyle w:val="StyleUnderline"/>
          <w:highlight w:val="yellow"/>
        </w:rPr>
        <w:t>many diseases are proof of principle</w:t>
      </w:r>
      <w:r w:rsidRPr="00D94452">
        <w:rPr>
          <w:rStyle w:val="StyleUnderline"/>
        </w:rPr>
        <w:t xml:space="preserve"> that each worst-case attribute can be realized independently. For example, </w:t>
      </w:r>
      <w:r w:rsidRPr="00D94452">
        <w:rPr>
          <w:rStyle w:val="StyleUnderline"/>
          <w:highlight w:val="yellow"/>
        </w:rPr>
        <w:t>some diseases exhibit nearly a 100% case fatality</w:t>
      </w:r>
      <w:r w:rsidRPr="00D94452">
        <w:rPr>
          <w:rStyle w:val="StyleUnderline"/>
        </w:rPr>
        <w:t xml:space="preserve"> ratio in the absence of treatment, such as rabies or septicemic plague. </w:t>
      </w:r>
      <w:r w:rsidRPr="00D94452">
        <w:rPr>
          <w:rStyle w:val="StyleUnderline"/>
          <w:highlight w:val="yellow"/>
        </w:rPr>
        <w:t>Other</w:t>
      </w:r>
      <w:r w:rsidRPr="00D94452">
        <w:rPr>
          <w:rStyle w:val="StyleUnderline"/>
        </w:rPr>
        <w:t xml:space="preserve"> diseases have a track record of </w:t>
      </w:r>
      <w:r w:rsidRPr="00D94452">
        <w:rPr>
          <w:rStyle w:val="StyleUnderline"/>
          <w:highlight w:val="yellow"/>
        </w:rPr>
        <w:t>spreading to virtually every human</w:t>
      </w:r>
      <w:r w:rsidRPr="00D94452">
        <w:rPr>
          <w:rStyle w:val="StyleUnderline"/>
        </w:rPr>
        <w:t xml:space="preserve"> community worldwide, such as the 1918 flu,10 and seroprevalence studies indicate that other pathogens, such as chickenpox and HSV-1, can successfully reach over 95% of a population</w:t>
      </w:r>
      <w:r w:rsidRPr="00D94452">
        <w:rPr>
          <w:sz w:val="16"/>
        </w:rPr>
        <w:t>.11,12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p>
    <w:p w14:paraId="4822BE00" w14:textId="77777777" w:rsidR="00D94452" w:rsidRPr="008E1056" w:rsidRDefault="00D94452" w:rsidP="008E1056">
      <w:pPr>
        <w:rPr>
          <w:sz w:val="16"/>
        </w:rPr>
      </w:pPr>
    </w:p>
    <w:p w14:paraId="01EE72E5" w14:textId="13CF2D25" w:rsidR="00D94452" w:rsidRDefault="00D94452" w:rsidP="00D94452">
      <w:pPr>
        <w:pStyle w:val="Heading4"/>
      </w:pPr>
      <w:r>
        <w:t>Independently, Pandemics cause massive economic damage, drives instability, and social tension</w:t>
      </w:r>
    </w:p>
    <w:p w14:paraId="33BA6CF2" w14:textId="77777777" w:rsidR="00D94452" w:rsidRPr="00AD3ADA" w:rsidRDefault="00D94452" w:rsidP="00D94452">
      <w:r w:rsidRPr="00AD3ADA">
        <w:rPr>
          <w:rStyle w:val="Style13ptBold"/>
        </w:rPr>
        <w:t>Madhav et al. 17</w:t>
      </w:r>
      <w:r w:rsidRPr="00AD3ADA">
        <w:t xml:space="preserve"> Madhav N, Oppenheim B, Gallivan M, et al. Pandemics: Risks, Impacts, and Mitigation. In: Disease Control Priorities: Improving Health and Reducing Poverty. 3rd ed. The International Bank for Reconstruction and Development / The World Bank, Washington (DC); 2017. PMID: 30212163. Nita Madhav, Ben Oppenheim, and Mark Gallivan work for </w:t>
      </w:r>
      <w:proofErr w:type="spellStart"/>
      <w:r w:rsidRPr="00AD3ADA">
        <w:t>Metabiota</w:t>
      </w:r>
      <w:proofErr w:type="spellEnd"/>
      <w:r w:rsidRPr="00AD3ADA">
        <w:t>, San Francisco, California, United States.</w:t>
      </w:r>
    </w:p>
    <w:p w14:paraId="11F24AC6" w14:textId="77777777" w:rsidR="00D94452" w:rsidRDefault="00D94452" w:rsidP="00D94452">
      <w:pPr>
        <w:rPr>
          <w:sz w:val="16"/>
        </w:rPr>
      </w:pPr>
      <w:r w:rsidRPr="00B04F01">
        <w:rPr>
          <w:sz w:val="16"/>
        </w:rPr>
        <w:t xml:space="preserve">Economic Impacts </w:t>
      </w:r>
      <w:r w:rsidRPr="00B04F01">
        <w:rPr>
          <w:rStyle w:val="StyleUnderline"/>
          <w:highlight w:val="yellow"/>
        </w:rPr>
        <w:t>Pandemics</w:t>
      </w:r>
      <w:r w:rsidRPr="00B04F01">
        <w:rPr>
          <w:rStyle w:val="StyleUnderline"/>
        </w:rPr>
        <w:t xml:space="preserve"> can </w:t>
      </w:r>
      <w:r w:rsidRPr="00B04F01">
        <w:rPr>
          <w:rStyle w:val="StyleUnderline"/>
          <w:highlight w:val="yellow"/>
        </w:rPr>
        <w:t xml:space="preserve">cause </w:t>
      </w:r>
      <w:r w:rsidRPr="00B04F01">
        <w:rPr>
          <w:rStyle w:val="StyleUnderline"/>
        </w:rPr>
        <w:t>acute, short-term</w:t>
      </w:r>
      <w:r w:rsidRPr="00B04F01">
        <w:rPr>
          <w:rStyle w:val="StyleUnderline"/>
          <w:highlight w:val="yellow"/>
        </w:rPr>
        <w:t xml:space="preserve"> fiscal shocks as well as longer-term damage </w:t>
      </w:r>
      <w:r w:rsidRPr="00B04F01">
        <w:rPr>
          <w:rStyle w:val="StyleUnderline"/>
        </w:rPr>
        <w:t>to economic growth. Early-phase public health efforts to contain or limit outbreaks (such as tracing contacts, implementing quarantines, and isolating infectious cases) entail significant human resource and staffing costs (</w:t>
      </w:r>
      <w:proofErr w:type="spellStart"/>
      <w:r w:rsidRPr="00B04F01">
        <w:rPr>
          <w:rStyle w:val="StyleUnderline"/>
        </w:rPr>
        <w:fldChar w:fldCharType="begin"/>
      </w:r>
      <w:r w:rsidRPr="00B04F01">
        <w:rPr>
          <w:rStyle w:val="StyleUnderline"/>
        </w:rPr>
        <w:instrText xml:space="preserve"> HYPERLINK "https://europepmc.org/article/nbk/nbk525302" \l "pt5.ch17.ref-list1.cit1" </w:instrText>
      </w:r>
      <w:r w:rsidRPr="00B04F01">
        <w:rPr>
          <w:rStyle w:val="StyleUnderline"/>
        </w:rPr>
        <w:fldChar w:fldCharType="separate"/>
      </w:r>
      <w:r w:rsidRPr="00B04F01">
        <w:rPr>
          <w:rStyle w:val="StyleUnderline"/>
        </w:rPr>
        <w:t>Achonu</w:t>
      </w:r>
      <w:proofErr w:type="spellEnd"/>
      <w:r w:rsidRPr="00B04F01">
        <w:rPr>
          <w:rStyle w:val="StyleUnderline"/>
        </w:rPr>
        <w:t xml:space="preserve">, Laporte, and </w:t>
      </w:r>
      <w:proofErr w:type="spellStart"/>
      <w:r w:rsidRPr="00B04F01">
        <w:rPr>
          <w:rStyle w:val="StyleUnderline"/>
        </w:rPr>
        <w:t>Gardam</w:t>
      </w:r>
      <w:proofErr w:type="spellEnd"/>
      <w:r w:rsidRPr="00B04F01">
        <w:rPr>
          <w:rStyle w:val="StyleUnderline"/>
        </w:rPr>
        <w:t xml:space="preserve"> 2005</w:t>
      </w:r>
      <w:r w:rsidRPr="00B04F01">
        <w:rPr>
          <w:rStyle w:val="StyleUnderline"/>
        </w:rPr>
        <w:fldChar w:fldCharType="end"/>
      </w:r>
      <w:r w:rsidRPr="00B04F01">
        <w:rPr>
          <w:sz w:val="16"/>
        </w:rPr>
        <w:t>). As an outbreak grows, new facilities may need to be constructed to manage additional infectious cases; this, along with increasing demand for consumables (medical supplies, personal protective equipment, and drugs) can greatly increase health system expenditures (</w:t>
      </w:r>
      <w:proofErr w:type="spellStart"/>
      <w:r w:rsidRPr="00B04F01">
        <w:rPr>
          <w:sz w:val="16"/>
        </w:rPr>
        <w:fldChar w:fldCharType="begin"/>
      </w:r>
      <w:r w:rsidRPr="00B04F01">
        <w:rPr>
          <w:sz w:val="16"/>
        </w:rPr>
        <w:instrText xml:space="preserve"> HYPERLINK "https://europepmc.org/article/nbk/nbk525302" \l "pt5.ch17.ref-list1.cit53" </w:instrText>
      </w:r>
      <w:r w:rsidRPr="00B04F01">
        <w:rPr>
          <w:sz w:val="16"/>
        </w:rPr>
        <w:fldChar w:fldCharType="separate"/>
      </w:r>
      <w:r w:rsidRPr="00B04F01">
        <w:rPr>
          <w:rStyle w:val="Hyperlink"/>
          <w:sz w:val="16"/>
        </w:rPr>
        <w:t>Herstein</w:t>
      </w:r>
      <w:proofErr w:type="spellEnd"/>
      <w:r w:rsidRPr="00B04F01">
        <w:rPr>
          <w:rStyle w:val="Hyperlink"/>
          <w:sz w:val="16"/>
        </w:rPr>
        <w:t xml:space="preserve"> and others 2016</w:t>
      </w:r>
      <w:r w:rsidRPr="00B04F01">
        <w:rPr>
          <w:sz w:val="16"/>
        </w:rPr>
        <w:fldChar w:fldCharType="end"/>
      </w:r>
      <w:r w:rsidRPr="00B04F01">
        <w:rPr>
          <w:sz w:val="16"/>
        </w:rPr>
        <w:t xml:space="preserve">). </w:t>
      </w:r>
      <w:r w:rsidRPr="00B04F01">
        <w:rPr>
          <w:rStyle w:val="StyleUnderline"/>
          <w:highlight w:val="yellow"/>
        </w:rPr>
        <w:t>Diminished tax revenues</w:t>
      </w:r>
      <w:r w:rsidRPr="00B04F01">
        <w:rPr>
          <w:rStyle w:val="StyleUnderline"/>
        </w:rPr>
        <w:t xml:space="preserve"> may </w:t>
      </w:r>
      <w:r w:rsidRPr="00B04F01">
        <w:rPr>
          <w:rStyle w:val="StyleUnderline"/>
          <w:highlight w:val="yellow"/>
        </w:rPr>
        <w:t>exacerbate fiscal stresses</w:t>
      </w:r>
      <w:r w:rsidRPr="00B04F01">
        <w:rPr>
          <w:rStyle w:val="StyleUnderline"/>
        </w:rPr>
        <w:t xml:space="preserve"> caused by increased expenditures, especially in LMICs, where tax systems are </w:t>
      </w:r>
      <w:proofErr w:type="gramStart"/>
      <w:r w:rsidRPr="00B04F01">
        <w:rPr>
          <w:rStyle w:val="StyleUnderline"/>
        </w:rPr>
        <w:t>weaker</w:t>
      </w:r>
      <w:proofErr w:type="gramEnd"/>
      <w:r w:rsidRPr="00B04F01">
        <w:rPr>
          <w:rStyle w:val="StyleUnderline"/>
        </w:rPr>
        <w:t xml:space="preserve"> and government fiscal constraints are more severe. </w:t>
      </w:r>
      <w:r w:rsidRPr="00B04F01">
        <w:rPr>
          <w:rStyle w:val="StyleUnderline"/>
          <w:highlight w:val="yellow"/>
        </w:rPr>
        <w:t>This</w:t>
      </w:r>
      <w:r w:rsidRPr="00B04F01">
        <w:rPr>
          <w:rStyle w:val="StyleUnderline"/>
        </w:rPr>
        <w:t xml:space="preserve"> </w:t>
      </w:r>
      <w:r w:rsidRPr="00B04F01">
        <w:rPr>
          <w:rStyle w:val="StyleUnderline"/>
          <w:highlight w:val="yellow"/>
        </w:rPr>
        <w:t>dynamic was visible</w:t>
      </w:r>
      <w:r w:rsidRPr="00B04F01">
        <w:rPr>
          <w:rStyle w:val="StyleUnderline"/>
        </w:rPr>
        <w:t xml:space="preserve"> during the 2014 West Africa Ebola epidemic </w:t>
      </w:r>
      <w:r w:rsidRPr="00B04F01">
        <w:rPr>
          <w:rStyle w:val="StyleUnderline"/>
          <w:highlight w:val="yellow"/>
        </w:rPr>
        <w:t>in Liberia</w:t>
      </w:r>
      <w:r w:rsidRPr="00B04F01">
        <w:rPr>
          <w:rStyle w:val="StyleUnderline"/>
        </w:rPr>
        <w:t xml:space="preserve">: while response costs surged, </w:t>
      </w:r>
      <w:r w:rsidRPr="00B04F01">
        <w:rPr>
          <w:rStyle w:val="StyleUnderline"/>
          <w:highlight w:val="yellow"/>
        </w:rPr>
        <w:t>economic activity slowed, and</w:t>
      </w:r>
      <w:r w:rsidRPr="00B04F01">
        <w:rPr>
          <w:rStyle w:val="StyleUnderline"/>
        </w:rPr>
        <w:t xml:space="preserve"> quarantines and curfews </w:t>
      </w:r>
      <w:r w:rsidRPr="00B04F01">
        <w:rPr>
          <w:rStyle w:val="StyleUnderline"/>
          <w:highlight w:val="yellow"/>
        </w:rPr>
        <w:t>reduced</w:t>
      </w:r>
      <w:r w:rsidRPr="00B04F01">
        <w:rPr>
          <w:rStyle w:val="StyleUnderline"/>
        </w:rPr>
        <w:t xml:space="preserve"> government </w:t>
      </w:r>
      <w:r w:rsidRPr="00B04F01">
        <w:rPr>
          <w:rStyle w:val="StyleUnderline"/>
          <w:highlight w:val="yellow"/>
        </w:rPr>
        <w:t>capacity to collect revenue</w:t>
      </w:r>
      <w:r w:rsidRPr="00B04F01">
        <w:rPr>
          <w:rStyle w:val="StyleUnderline"/>
        </w:rPr>
        <w:t xml:space="preserve"> (</w:t>
      </w:r>
      <w:hyperlink r:id="rId46" w:anchor="pt5.ch17.ref-list1.cit62" w:history="1">
        <w:r w:rsidRPr="00B04F01">
          <w:rPr>
            <w:rStyle w:val="StyleUnderline"/>
          </w:rPr>
          <w:t>World Bank 2014</w:t>
        </w:r>
      </w:hyperlink>
      <w:r w:rsidRPr="00B04F01">
        <w:rPr>
          <w:rStyle w:val="StyleUnderline"/>
        </w:rPr>
        <w:t>).</w:t>
      </w:r>
      <w:r w:rsidRPr="00B04F01">
        <w:rPr>
          <w:sz w:val="16"/>
        </w:rPr>
        <w:t xml:space="preserve"> During a mild or moderate pandemic, unaffected HICs can offset fiscal shocks by providing increased official development assistance (ODA) to affected countries, including direct budgetary support. However, during a severe pandemic where HICs confront the same fiscal stresses and may be unable or unwilling to </w:t>
      </w:r>
      <w:proofErr w:type="gramStart"/>
      <w:r w:rsidRPr="00B04F01">
        <w:rPr>
          <w:sz w:val="16"/>
        </w:rPr>
        <w:t>provide assistance</w:t>
      </w:r>
      <w:proofErr w:type="gramEnd"/>
      <w:r w:rsidRPr="00B04F01">
        <w:rPr>
          <w:sz w:val="16"/>
        </w:rPr>
        <w:t xml:space="preserve">, LMICs could face larger budget shortfalls, potentially leading to weakened public health response or cuts in other government spending. The direct fiscal impacts of pandemics generally are small, however, relative to the indirect damage to economic activity and growth. </w:t>
      </w:r>
      <w:r w:rsidRPr="00B04F01">
        <w:rPr>
          <w:rStyle w:val="StyleUnderline"/>
          <w:highlight w:val="yellow"/>
        </w:rPr>
        <w:t>Negative</w:t>
      </w:r>
      <w:r w:rsidRPr="00B04F01">
        <w:rPr>
          <w:rStyle w:val="StyleUnderline"/>
        </w:rPr>
        <w:t xml:space="preserve"> economic </w:t>
      </w:r>
      <w:r w:rsidRPr="00B04F01">
        <w:rPr>
          <w:rStyle w:val="StyleUnderline"/>
          <w:highlight w:val="yellow"/>
        </w:rPr>
        <w:t>growth</w:t>
      </w:r>
      <w:r w:rsidRPr="00B04F01">
        <w:rPr>
          <w:rStyle w:val="StyleUnderline"/>
        </w:rPr>
        <w:t xml:space="preserve"> </w:t>
      </w:r>
      <w:proofErr w:type="spellStart"/>
      <w:r w:rsidRPr="00B04F01">
        <w:rPr>
          <w:rStyle w:val="StyleUnderline"/>
        </w:rPr>
        <w:t>shocks</w:t>
      </w:r>
      <w:proofErr w:type="spellEnd"/>
      <w:r w:rsidRPr="00B04F01">
        <w:rPr>
          <w:rStyle w:val="StyleUnderline"/>
        </w:rPr>
        <w:t xml:space="preserve"> are </w:t>
      </w:r>
      <w:r w:rsidRPr="00B04F01">
        <w:rPr>
          <w:rStyle w:val="StyleUnderline"/>
          <w:highlight w:val="yellow"/>
        </w:rPr>
        <w:t>driven</w:t>
      </w:r>
      <w:r w:rsidRPr="00B04F01">
        <w:rPr>
          <w:rStyle w:val="StyleUnderline"/>
        </w:rPr>
        <w:t xml:space="preserve"> directly </w:t>
      </w:r>
      <w:r w:rsidRPr="00B04F01">
        <w:rPr>
          <w:rStyle w:val="StyleUnderline"/>
          <w:highlight w:val="yellow"/>
        </w:rPr>
        <w:t>by labor force reductions caused by</w:t>
      </w:r>
      <w:r w:rsidRPr="00B04F01">
        <w:rPr>
          <w:rStyle w:val="StyleUnderline"/>
        </w:rPr>
        <w:t xml:space="preserve"> sickness and </w:t>
      </w:r>
      <w:r w:rsidRPr="00B04F01">
        <w:rPr>
          <w:rStyle w:val="StyleUnderline"/>
          <w:highlight w:val="yellow"/>
        </w:rPr>
        <w:t>mortality</w:t>
      </w:r>
      <w:r w:rsidRPr="00B04F01">
        <w:rPr>
          <w:rStyle w:val="StyleUnderline"/>
        </w:rPr>
        <w:t xml:space="preserve"> and indirectly by fear-induced behavioral changes.</w:t>
      </w:r>
      <w:r w:rsidRPr="00B04F01">
        <w:rPr>
          <w:sz w:val="16"/>
        </w:rPr>
        <w:t xml:space="preserve"> Fear manifests itself through multiple behavioral changes. As an analysis of the economic impacts of the 2014 West Africa Ebola epidemic noted, “Fear of association with others . . . reduces labor force participation, closes places of employment, disrupts transportation, motivates some governments to close land borders and restrict entry of citizens from affected countries, and motivates private decision makers to disrupt trade, travel, and commerce by canceling scheduled commercial flights and reducing shipping and cargo services” (</w:t>
      </w:r>
      <w:hyperlink r:id="rId47" w:anchor="pt5.ch17.ref-list1.cit62" w:history="1">
        <w:r w:rsidRPr="00B04F01">
          <w:rPr>
            <w:rStyle w:val="Hyperlink"/>
            <w:sz w:val="16"/>
          </w:rPr>
          <w:t>World Bank 2014</w:t>
        </w:r>
      </w:hyperlink>
      <w:r w:rsidRPr="00B04F01">
        <w:rPr>
          <w:sz w:val="16"/>
        </w:rPr>
        <w:t xml:space="preserve">). </w:t>
      </w:r>
      <w:r w:rsidRPr="00B04F01">
        <w:rPr>
          <w:rStyle w:val="StyleUnderline"/>
        </w:rPr>
        <w:t xml:space="preserve">These effects reduce labor force participation over and above the pandemic’s direct morbidity and mortality effects and constrict local and regional trade. The indirect economic impact of pandemics has been quantified primarily through computable general equilibrium simulations; the empirical literature is less developed. World Bank economic simulations indicate that </w:t>
      </w:r>
      <w:r w:rsidRPr="00B04F01">
        <w:rPr>
          <w:rStyle w:val="StyleUnderline"/>
          <w:highlight w:val="yellow"/>
        </w:rPr>
        <w:t xml:space="preserve">a severe pandemic could reduce </w:t>
      </w:r>
      <w:r w:rsidRPr="00B04F01">
        <w:rPr>
          <w:rStyle w:val="StyleUnderline"/>
        </w:rPr>
        <w:t xml:space="preserve">world gross domestic product </w:t>
      </w:r>
      <w:r w:rsidRPr="00B04F01">
        <w:rPr>
          <w:rStyle w:val="StyleUnderline"/>
          <w:highlight w:val="yellow"/>
        </w:rPr>
        <w:t>(GDP) by roughly 5 percent</w:t>
      </w:r>
      <w:r w:rsidRPr="00B04F01">
        <w:rPr>
          <w:rStyle w:val="StyleUnderline"/>
        </w:rPr>
        <w:t xml:space="preserve"> (</w:t>
      </w:r>
      <w:hyperlink r:id="rId48" w:anchor="pt5.ch17.ref-list1.cit16" w:history="1">
        <w:r w:rsidRPr="00B04F01">
          <w:rPr>
            <w:rStyle w:val="StyleUnderline"/>
          </w:rPr>
          <w:t xml:space="preserve">Burns, Van der </w:t>
        </w:r>
        <w:proofErr w:type="spellStart"/>
        <w:r w:rsidRPr="00B04F01">
          <w:rPr>
            <w:rStyle w:val="StyleUnderline"/>
          </w:rPr>
          <w:t>Mensbrugghe</w:t>
        </w:r>
        <w:proofErr w:type="spellEnd"/>
        <w:r w:rsidRPr="00B04F01">
          <w:rPr>
            <w:rStyle w:val="StyleUnderline"/>
          </w:rPr>
          <w:t>, and Timmer 2006</w:t>
        </w:r>
      </w:hyperlink>
      <w:r w:rsidRPr="00B04F01">
        <w:rPr>
          <w:rStyle w:val="StyleUnderline"/>
        </w:rPr>
        <w:t>). The reduction in demand caused by aversive behavior (such as the avoidance of travel, restaurants, and public spaces, as well as prophylactic workplace absenteeism) exceeds the economic impact of direct morbidity- and mortality-associated absenteeism.</w:t>
      </w:r>
      <w:r w:rsidRPr="00B04F01">
        <w:rPr>
          <w:sz w:val="16"/>
        </w:rPr>
        <w:t xml:space="preserve"> These results align with country-specific estimates: an analysis of pandemic influenza’s impact on the United Kingdom found that a low-severity pandemic could reduce GDP by up to 1 percent, whereas a high-severity event could reduce GDP by 3–4 percent (</w:t>
      </w:r>
      <w:hyperlink r:id="rId49" w:anchor="pt5.ch17.ref-list1.cit113" w:history="1">
        <w:r w:rsidRPr="00B04F01">
          <w:rPr>
            <w:rStyle w:val="Hyperlink"/>
            <w:sz w:val="16"/>
          </w:rPr>
          <w:t>Smith and others 2009</w:t>
        </w:r>
      </w:hyperlink>
      <w:r w:rsidRPr="00B04F01">
        <w:rPr>
          <w:sz w:val="16"/>
        </w:rPr>
        <w:t>). The World Bank’s estimates from the 2014 West Africa Ebola epidemic suggest that economic disruption in low-income countries (LICs) could be even greater. For example, the 2015 economic growth estimate for Liberia was 3 percent (against a pre-Ebola estimate of 6.8 percent); for Sierra Leone, it was −2 percent (against a pre-Ebola estimate of nearly 9 percent) (</w:t>
      </w:r>
      <w:hyperlink r:id="rId50" w:anchor="pt5.ch17.ref-list1.cit132" w:history="1">
        <w:r w:rsidRPr="00B04F01">
          <w:rPr>
            <w:rStyle w:val="Hyperlink"/>
            <w:sz w:val="16"/>
          </w:rPr>
          <w:t>Thomas and others 2015</w:t>
        </w:r>
      </w:hyperlink>
      <w:r w:rsidRPr="00B04F01">
        <w:rPr>
          <w:sz w:val="16"/>
        </w:rPr>
        <w:t xml:space="preserve">). Finally, estimates of fiscal and growth </w:t>
      </w:r>
      <w:proofErr w:type="spellStart"/>
      <w:r w:rsidRPr="00B04F01">
        <w:rPr>
          <w:sz w:val="16"/>
        </w:rPr>
        <w:t>shocks</w:t>
      </w:r>
      <w:proofErr w:type="spellEnd"/>
      <w:r w:rsidRPr="00B04F01">
        <w:rPr>
          <w:sz w:val="16"/>
        </w:rPr>
        <w:t xml:space="preserve"> are significant but do not include the intrinsic value of lives lost. Fan, Jamison, and Summers (</w:t>
      </w:r>
      <w:hyperlink r:id="rId51" w:anchor="pt5.ch17.ref-list1.cit39" w:history="1">
        <w:r w:rsidRPr="00B04F01">
          <w:rPr>
            <w:rStyle w:val="Hyperlink"/>
            <w:sz w:val="16"/>
          </w:rPr>
          <w:t>2016</w:t>
        </w:r>
      </w:hyperlink>
      <w:r w:rsidRPr="00B04F01">
        <w:rPr>
          <w:sz w:val="16"/>
        </w:rPr>
        <w:t xml:space="preserve">) consider this additional dimension of economic loss by estimating the value of excess deaths across varying levels of modeled pandemic severity, finding that the bulk of the expected annual loss from pandemics is driven by the direct cost of mortality, particularly in the case of low-probability, severe events. </w:t>
      </w:r>
      <w:r w:rsidRPr="00B04F01">
        <w:rPr>
          <w:rStyle w:val="StyleUnderline"/>
        </w:rPr>
        <w:t>During a severe pandemic, all sectors of the economy—agriculture, manufacturing, services—face disruption, potentially leading to shortages, rapid price increases for staple goods, and economic stresses for households, private firms, and governments. A sustained, severe pandemic on the scale of the 1918 influenza pandemic could cause significant and lasting economic damage</w:t>
      </w:r>
      <w:r w:rsidRPr="00B04F01">
        <w:rPr>
          <w:sz w:val="16"/>
        </w:rPr>
        <w:t xml:space="preserve">. Social and Political Impacts </w:t>
      </w:r>
      <w:r w:rsidRPr="00B04F01">
        <w:rPr>
          <w:rStyle w:val="StyleUnderline"/>
        </w:rPr>
        <w:t xml:space="preserve">Evidence suggests that epidemics and </w:t>
      </w:r>
      <w:r w:rsidRPr="00B04F01">
        <w:rPr>
          <w:rStyle w:val="StyleUnderline"/>
          <w:highlight w:val="yellow"/>
        </w:rPr>
        <w:t>pandemics can have significant social and political consequences, creating clashes between states</w:t>
      </w:r>
      <w:r w:rsidRPr="00B04F01">
        <w:rPr>
          <w:rStyle w:val="StyleUnderline"/>
        </w:rPr>
        <w:t xml:space="preserve"> and citizens, </w:t>
      </w:r>
      <w:r w:rsidRPr="00B04F01">
        <w:rPr>
          <w:rStyle w:val="StyleUnderline"/>
          <w:highlight w:val="yellow"/>
        </w:rPr>
        <w:t xml:space="preserve">eroding </w:t>
      </w:r>
      <w:r w:rsidRPr="00B04F01">
        <w:rPr>
          <w:rStyle w:val="StyleUnderline"/>
        </w:rPr>
        <w:t xml:space="preserve">state </w:t>
      </w:r>
      <w:r w:rsidRPr="00B04F01">
        <w:rPr>
          <w:rStyle w:val="StyleUnderline"/>
          <w:highlight w:val="yellow"/>
        </w:rPr>
        <w:t>capacity, driving</w:t>
      </w:r>
      <w:r w:rsidRPr="00B04F01">
        <w:rPr>
          <w:rStyle w:val="StyleUnderline"/>
        </w:rPr>
        <w:t xml:space="preserve"> population </w:t>
      </w:r>
      <w:r w:rsidRPr="00B04F01">
        <w:rPr>
          <w:rStyle w:val="StyleUnderline"/>
          <w:highlight w:val="yellow"/>
        </w:rPr>
        <w:t>displacement, and heightening social tension and discrimination</w:t>
      </w:r>
      <w:r w:rsidRPr="00B04F01">
        <w:rPr>
          <w:sz w:val="16"/>
        </w:rPr>
        <w:t xml:space="preserve"> (</w:t>
      </w:r>
      <w:hyperlink r:id="rId52" w:anchor="pt5.ch17.ref-list1.cit113" w:history="1">
        <w:r w:rsidRPr="00B04F01">
          <w:rPr>
            <w:rStyle w:val="Hyperlink"/>
            <w:sz w:val="16"/>
          </w:rPr>
          <w:t>Price-Smith 2009</w:t>
        </w:r>
      </w:hyperlink>
      <w:r w:rsidRPr="00B04F01">
        <w:rPr>
          <w:sz w:val="16"/>
        </w:rPr>
        <w:t xml:space="preserve">). Severe premodern pandemics have been associated with significant social and political upheaval, driven by large mortality shocks and the resulting demographic shifts. </w:t>
      </w:r>
      <w:r w:rsidRPr="00B04F01">
        <w:rPr>
          <w:rStyle w:val="StyleUnderline"/>
        </w:rPr>
        <w:t xml:space="preserve">Most notably, </w:t>
      </w:r>
      <w:r w:rsidRPr="00B04F01">
        <w:rPr>
          <w:rStyle w:val="StyleUnderline"/>
          <w:highlight w:val="yellow"/>
        </w:rPr>
        <w:t>deaths</w:t>
      </w:r>
      <w:r w:rsidRPr="00B04F01">
        <w:rPr>
          <w:rStyle w:val="StyleUnderline"/>
        </w:rPr>
        <w:t xml:space="preserve"> arising </w:t>
      </w:r>
      <w:r w:rsidRPr="00B04F01">
        <w:rPr>
          <w:rStyle w:val="StyleUnderline"/>
          <w:highlight w:val="yellow"/>
        </w:rPr>
        <w:t>from</w:t>
      </w:r>
      <w:r w:rsidRPr="00B04F01">
        <w:rPr>
          <w:rStyle w:val="StyleUnderline"/>
        </w:rPr>
        <w:t xml:space="preserve"> the introduction of </w:t>
      </w:r>
      <w:r w:rsidRPr="00B04F01">
        <w:rPr>
          <w:rStyle w:val="StyleUnderline"/>
          <w:highlight w:val="yellow"/>
        </w:rPr>
        <w:t>smallpox</w:t>
      </w:r>
      <w:r w:rsidRPr="00B04F01">
        <w:rPr>
          <w:rStyle w:val="StyleUnderline"/>
        </w:rPr>
        <w:t xml:space="preserve"> and other diseases to the Americas </w:t>
      </w:r>
      <w:r w:rsidRPr="00B04F01">
        <w:rPr>
          <w:rStyle w:val="StyleUnderline"/>
          <w:highlight w:val="yellow"/>
        </w:rPr>
        <w:t>led directly to the collapse of many indigenous societies</w:t>
      </w:r>
      <w:r w:rsidRPr="00B04F01">
        <w:rPr>
          <w:rStyle w:val="StyleUnderline"/>
        </w:rPr>
        <w:t xml:space="preserve"> and weakened the indigenous peoples’ institutions and military capacity to the extent that they became vulnerable to European conquest</w:t>
      </w:r>
      <w:r w:rsidRPr="00B04F01">
        <w:rPr>
          <w:sz w:val="16"/>
        </w:rPr>
        <w:t xml:space="preserve"> (</w:t>
      </w:r>
      <w:hyperlink r:id="rId53" w:anchor="pt5.ch17.ref-list1.cit29" w:history="1">
        <w:r w:rsidRPr="00B04F01">
          <w:rPr>
            <w:rStyle w:val="Hyperlink"/>
            <w:sz w:val="16"/>
          </w:rPr>
          <w:t>Diamond 2009</w:t>
        </w:r>
      </w:hyperlink>
      <w:r w:rsidRPr="00B04F01">
        <w:rPr>
          <w:sz w:val="16"/>
        </w:rPr>
        <w:t xml:space="preserve">; see </w:t>
      </w:r>
      <w:hyperlink r:id="rId54" w:tgtFrame="object" w:history="1">
        <w:r w:rsidRPr="00B04F01">
          <w:rPr>
            <w:rStyle w:val="Hyperlink"/>
            <w:sz w:val="16"/>
          </w:rPr>
          <w:t>table 17.1</w:t>
        </w:r>
      </w:hyperlink>
      <w:r w:rsidRPr="00B04F01">
        <w:rPr>
          <w:sz w:val="16"/>
        </w:rPr>
        <w:t xml:space="preserve">). Subsequent pandemics have not had such dramatic effects on political and social stability, primarily because the potential mortality shock has been attenuated by improvements in prevention and care. </w:t>
      </w:r>
      <w:r w:rsidRPr="00B04F01">
        <w:rPr>
          <w:rStyle w:val="StyleUnderline"/>
        </w:rPr>
        <w:t xml:space="preserve">Evidence does suggest that epidemics and </w:t>
      </w:r>
      <w:r w:rsidRPr="00B04F01">
        <w:rPr>
          <w:rStyle w:val="StyleUnderline"/>
          <w:highlight w:val="yellow"/>
        </w:rPr>
        <w:t>pandemics</w:t>
      </w:r>
      <w:r w:rsidRPr="00B04F01">
        <w:rPr>
          <w:rStyle w:val="StyleUnderline"/>
        </w:rPr>
        <w:t xml:space="preserve"> can </w:t>
      </w:r>
      <w:r w:rsidRPr="00B04F01">
        <w:rPr>
          <w:rStyle w:val="StyleUnderline"/>
          <w:highlight w:val="yellow"/>
        </w:rPr>
        <w:t>amplify existing</w:t>
      </w:r>
      <w:r w:rsidRPr="00B04F01">
        <w:rPr>
          <w:rStyle w:val="StyleUnderline"/>
        </w:rPr>
        <w:t xml:space="preserve"> political </w:t>
      </w:r>
      <w:r w:rsidRPr="00B04F01">
        <w:rPr>
          <w:rStyle w:val="StyleUnderline"/>
          <w:highlight w:val="yellow"/>
        </w:rPr>
        <w:t>tensions and spark unrest,</w:t>
      </w:r>
      <w:r w:rsidRPr="00B04F01">
        <w:rPr>
          <w:rStyle w:val="StyleUnderline"/>
        </w:rPr>
        <w:t xml:space="preserve"> particularly in fragile states with legacies of violence and weak institutions.</w:t>
      </w:r>
      <w:r w:rsidRPr="00B04F01">
        <w:rPr>
          <w:sz w:val="16"/>
        </w:rPr>
        <w:t xml:space="preserve"> During the 2014 West Africa Ebola epidemic, steps taken to mitigate disease transmission, such as the imposition of quarantines and curfews by security forces, were viewed with suspicion by segments of the public and opposition political leaders. This led directly to riots and violent clashes with security forces (</w:t>
      </w:r>
      <w:hyperlink r:id="rId55" w:anchor="pt5.ch17.ref-list1.cit81" w:history="1">
        <w:r w:rsidRPr="00B04F01">
          <w:rPr>
            <w:rStyle w:val="Hyperlink"/>
            <w:sz w:val="16"/>
          </w:rPr>
          <w:t>McCoy 2014</w:t>
        </w:r>
      </w:hyperlink>
      <w:r w:rsidRPr="00B04F01">
        <w:rPr>
          <w:sz w:val="16"/>
        </w:rPr>
        <w:t xml:space="preserve">). </w:t>
      </w:r>
      <w:r w:rsidRPr="00B04F01">
        <w:rPr>
          <w:rStyle w:val="StyleUnderline"/>
        </w:rPr>
        <w:t xml:space="preserve">Latent political tensions from previously warring factions in Liberia also reemerged early in the epidemic and were linked with threats to health care workers as well as attacks on public health personnel and facilities. </w:t>
      </w:r>
      <w:r w:rsidRPr="00B04F01">
        <w:rPr>
          <w:rStyle w:val="StyleUnderline"/>
          <w:highlight w:val="yellow"/>
        </w:rPr>
        <w:t>The Ebola epidemic</w:t>
      </w:r>
      <w:r w:rsidRPr="00B04F01">
        <w:rPr>
          <w:rStyle w:val="StyleUnderline"/>
        </w:rPr>
        <w:t xml:space="preserve"> also greatly </w:t>
      </w:r>
      <w:r w:rsidRPr="00B04F01">
        <w:rPr>
          <w:rStyle w:val="StyleUnderline"/>
          <w:highlight w:val="yellow"/>
        </w:rPr>
        <w:t>amplified political tensions in Guinea, Liberia, and Sierra Leone</w:t>
      </w:r>
      <w:r w:rsidRPr="00B04F01">
        <w:rPr>
          <w:rStyle w:val="StyleUnderline"/>
        </w:rPr>
        <w:t>, with incumbent politicians accused of leveraging the crisis and disease control measures to cement political control and opposition figures accused of hampering disease response efforts</w:t>
      </w:r>
      <w:r w:rsidRPr="00B04F01">
        <w:rPr>
          <w:sz w:val="16"/>
        </w:rPr>
        <w:t xml:space="preserve"> (</w:t>
      </w:r>
      <w:hyperlink r:id="rId56" w:anchor="pt5.ch17.ref-list1.cit56" w:history="1">
        <w:r w:rsidRPr="00B04F01">
          <w:rPr>
            <w:rStyle w:val="Hyperlink"/>
            <w:sz w:val="16"/>
          </w:rPr>
          <w:t>ICG 2015</w:t>
        </w:r>
      </w:hyperlink>
      <w:r w:rsidRPr="00B04F01">
        <w:rPr>
          <w:sz w:val="16"/>
        </w:rPr>
        <w:t>). Whereas growing tensions did not lead to large-scale political violence or instability, they did complicate public health response efforts. In Sierra Leone, quarantine in opposition-dominated regions was delayed because of concerns that it would be seen as politically motivated (</w:t>
      </w:r>
      <w:hyperlink r:id="rId57" w:anchor="pt5.ch17.ref-list1.cit56" w:history="1">
        <w:r w:rsidRPr="00B04F01">
          <w:rPr>
            <w:rStyle w:val="Hyperlink"/>
            <w:sz w:val="16"/>
          </w:rPr>
          <w:t>ICG 2015</w:t>
        </w:r>
      </w:hyperlink>
      <w:r w:rsidRPr="00B04F01">
        <w:rPr>
          <w:sz w:val="16"/>
        </w:rPr>
        <w:t xml:space="preserve">). </w:t>
      </w:r>
      <w:r w:rsidRPr="00B04F01">
        <w:rPr>
          <w:rStyle w:val="StyleUnderline"/>
        </w:rPr>
        <w:t>In countries with high levels of political polarization, recent civil war, or weak institutions, sustained outbreaks could lead to more sustained and challenging political tensions. Pandemics also can have longer-term impacts on state capacity</w:t>
      </w:r>
      <w:r w:rsidRPr="00B04F01">
        <w:rPr>
          <w:sz w:val="16"/>
        </w:rPr>
        <w:t xml:space="preserve"> (</w:t>
      </w:r>
      <w:hyperlink r:id="rId58" w:anchor="pt5.ch17.ref-list1.cit112" w:history="1">
        <w:r w:rsidRPr="00B04F01">
          <w:rPr>
            <w:rStyle w:val="Hyperlink"/>
            <w:sz w:val="16"/>
          </w:rPr>
          <w:t>Price-Smith 2001</w:t>
        </w:r>
      </w:hyperlink>
      <w:r w:rsidRPr="00B04F01">
        <w:rPr>
          <w:sz w:val="16"/>
        </w:rPr>
        <w:t>). The HIV/AIDS pandemic offers one notable example. The 1990s and early 2000s saw extremely high HIV/AIDS prevalence rates among African militaries, leading to increased absenteeism, decreased military capacity, and decreased readiness (</w:t>
      </w:r>
      <w:hyperlink r:id="rId59" w:anchor="pt5.ch17.ref-list1.cit35" w:history="1">
        <w:r w:rsidRPr="00B04F01">
          <w:rPr>
            <w:rStyle w:val="Hyperlink"/>
            <w:sz w:val="16"/>
          </w:rPr>
          <w:t>Elbe 2002</w:t>
        </w:r>
      </w:hyperlink>
      <w:r w:rsidRPr="00B04F01">
        <w:rPr>
          <w:sz w:val="16"/>
        </w:rPr>
        <w:t>). Similar effects may occur during shorter, more acute pandemics, reducing state capacity to manage instability. The weakening of security forces can, in turn, amplify the risk of civil war and other forms of violent conflict (</w:t>
      </w:r>
      <w:hyperlink r:id="rId60" w:anchor="pt5.ch17.ref-list1.cit41" w:history="1">
        <w:r w:rsidRPr="00B04F01">
          <w:rPr>
            <w:rStyle w:val="Hyperlink"/>
            <w:sz w:val="16"/>
          </w:rPr>
          <w:t xml:space="preserve">Fearon and </w:t>
        </w:r>
        <w:proofErr w:type="spellStart"/>
        <w:r w:rsidRPr="00B04F01">
          <w:rPr>
            <w:rStyle w:val="Hyperlink"/>
            <w:sz w:val="16"/>
          </w:rPr>
          <w:t>Laitin</w:t>
        </w:r>
        <w:proofErr w:type="spellEnd"/>
        <w:r w:rsidRPr="00B04F01">
          <w:rPr>
            <w:rStyle w:val="Hyperlink"/>
            <w:sz w:val="16"/>
          </w:rPr>
          <w:t xml:space="preserve"> 2003</w:t>
        </w:r>
      </w:hyperlink>
      <w:r w:rsidRPr="00B04F01">
        <w:rPr>
          <w:sz w:val="16"/>
        </w:rPr>
        <w:t xml:space="preserve">). </w:t>
      </w:r>
      <w:r w:rsidRPr="00B04F01">
        <w:rPr>
          <w:rStyle w:val="StyleUnderline"/>
        </w:rPr>
        <w:t xml:space="preserve">Large-scale outbreaks of infectious disease have direct and consequential social impacts. For example, </w:t>
      </w:r>
      <w:r w:rsidRPr="00B04F01">
        <w:rPr>
          <w:rStyle w:val="StyleUnderline"/>
          <w:highlight w:val="yellow"/>
        </w:rPr>
        <w:t xml:space="preserve">widespread public panic during disease outbreaks </w:t>
      </w:r>
      <w:r w:rsidRPr="00B04F01">
        <w:rPr>
          <w:rStyle w:val="StyleUnderline"/>
        </w:rPr>
        <w:t xml:space="preserve">can </w:t>
      </w:r>
      <w:r w:rsidRPr="00B04F01">
        <w:rPr>
          <w:rStyle w:val="StyleUnderline"/>
          <w:highlight w:val="yellow"/>
        </w:rPr>
        <w:t xml:space="preserve">lead to </w:t>
      </w:r>
      <w:r w:rsidRPr="00B04F01">
        <w:rPr>
          <w:rStyle w:val="StyleUnderline"/>
        </w:rPr>
        <w:t xml:space="preserve">rapid </w:t>
      </w:r>
      <w:r w:rsidRPr="00B04F01">
        <w:rPr>
          <w:rStyle w:val="StyleUnderline"/>
          <w:highlight w:val="yellow"/>
        </w:rPr>
        <w:t>population migration</w:t>
      </w:r>
      <w:r w:rsidRPr="00B04F01">
        <w:rPr>
          <w:sz w:val="16"/>
        </w:rPr>
        <w:t>. A 1994 outbreak of plague in Surat, India, caused only a small number of reported cases, but fear led some 500,000 people (roughly 20 percent of the city’s population, including a disproportionately large number of clinicians) to flee their homes (</w:t>
      </w:r>
      <w:hyperlink r:id="rId61" w:anchor="pt5.ch17.ref-list1.cit9" w:history="1">
        <w:r w:rsidRPr="00B04F01">
          <w:rPr>
            <w:rStyle w:val="Hyperlink"/>
            <w:sz w:val="16"/>
          </w:rPr>
          <w:t>Barrett and Brown 2008</w:t>
        </w:r>
      </w:hyperlink>
      <w:r w:rsidRPr="00B04F01">
        <w:rPr>
          <w:rStyle w:val="StyleUnderline"/>
        </w:rPr>
        <w:t xml:space="preserve">). Sudden population movements can </w:t>
      </w:r>
      <w:r w:rsidRPr="00B04F01">
        <w:rPr>
          <w:rStyle w:val="StyleUnderline"/>
          <w:highlight w:val="yellow"/>
        </w:rPr>
        <w:t>have destabilizing effects, and</w:t>
      </w:r>
      <w:r w:rsidRPr="00B04F01">
        <w:rPr>
          <w:rStyle w:val="StyleUnderline"/>
        </w:rPr>
        <w:t xml:space="preserve"> migrants </w:t>
      </w:r>
      <w:r w:rsidRPr="00B04F01">
        <w:rPr>
          <w:rStyle w:val="StyleUnderline"/>
          <w:highlight w:val="yellow"/>
        </w:rPr>
        <w:t>face elevated health risks</w:t>
      </w:r>
      <w:r w:rsidRPr="00B04F01">
        <w:rPr>
          <w:rStyle w:val="StyleUnderline"/>
        </w:rPr>
        <w:t xml:space="preserve"> arising from poor sanitation, poor nutrition, and other stressors (</w:t>
      </w:r>
      <w:hyperlink r:id="rId62" w:anchor="pt5.ch17.ref-list1.cit135" w:history="1">
        <w:r w:rsidRPr="00B04F01">
          <w:rPr>
            <w:rStyle w:val="StyleUnderline"/>
          </w:rPr>
          <w:t>Toole and Waldman 1990</w:t>
        </w:r>
      </w:hyperlink>
      <w:r w:rsidRPr="00B04F01">
        <w:rPr>
          <w:rStyle w:val="StyleUnderline"/>
        </w:rPr>
        <w:t xml:space="preserve">). Migration also poses the risk of further spreading an outbreak. Finally, </w:t>
      </w:r>
      <w:r w:rsidRPr="00B04F01">
        <w:rPr>
          <w:rStyle w:val="StyleUnderline"/>
          <w:highlight w:val="yellow"/>
        </w:rPr>
        <w:t>outbreaks</w:t>
      </w:r>
      <w:r w:rsidRPr="00B04F01">
        <w:rPr>
          <w:rStyle w:val="StyleUnderline"/>
        </w:rPr>
        <w:t xml:space="preserve"> of infectious disease </w:t>
      </w:r>
      <w:r w:rsidRPr="00B04F01">
        <w:rPr>
          <w:rStyle w:val="StyleUnderline"/>
          <w:highlight w:val="yellow"/>
        </w:rPr>
        <w:t>can cause already vulnerable social groups</w:t>
      </w:r>
      <w:r w:rsidRPr="00B04F01">
        <w:rPr>
          <w:rStyle w:val="StyleUnderline"/>
        </w:rPr>
        <w:t xml:space="preserve">, such as ethnic minority populations, </w:t>
      </w:r>
      <w:r w:rsidRPr="00B04F01">
        <w:rPr>
          <w:rStyle w:val="StyleUnderline"/>
          <w:highlight w:val="yellow"/>
        </w:rPr>
        <w:t>to be stigmatized and blamed</w:t>
      </w:r>
      <w:r w:rsidRPr="00B04F01">
        <w:rPr>
          <w:rStyle w:val="StyleUnderline"/>
        </w:rPr>
        <w:t xml:space="preserve"> for the disease and its consequences</w:t>
      </w:r>
      <w:r w:rsidRPr="00B04F01">
        <w:rPr>
          <w:sz w:val="16"/>
        </w:rPr>
        <w:t xml:space="preserve"> (</w:t>
      </w:r>
      <w:hyperlink r:id="rId63" w:anchor="pt5.ch17.ref-list1.cit45" w:history="1">
        <w:r w:rsidRPr="00B04F01">
          <w:rPr>
            <w:rStyle w:val="Hyperlink"/>
            <w:sz w:val="16"/>
          </w:rPr>
          <w:t>Person and others 2004</w:t>
        </w:r>
      </w:hyperlink>
      <w:r w:rsidRPr="00B04F01">
        <w:rPr>
          <w:sz w:val="16"/>
        </w:rPr>
        <w:t>). During the Black Death, Jewish communities in Europe faced discrimination, including expulsion and communal violence, because of stigma and blame for disease outbreaks (</w:t>
      </w:r>
      <w:hyperlink r:id="rId64" w:anchor="pt5.ch17.ref-list1.cit23" w:history="1">
        <w:r w:rsidRPr="00B04F01">
          <w:rPr>
            <w:rStyle w:val="Hyperlink"/>
            <w:sz w:val="16"/>
          </w:rPr>
          <w:t>Cohn 2007</w:t>
        </w:r>
      </w:hyperlink>
      <w:r w:rsidRPr="00B04F01">
        <w:rPr>
          <w:sz w:val="16"/>
        </w:rPr>
        <w:t>). Modern outbreaks have seen more subtle forms of discrimination, such as shunning and fear, directed at minority populations linked with disease foci. For example, Africans in Hong Kong SAR, China, reported experiencing social isolation, anxiety, and economic hardship resulting from fears of their association with Ebola (</w:t>
      </w:r>
      <w:hyperlink r:id="rId65" w:anchor="pt5.ch17.ref-list1.cit128" w:history="1">
        <w:r w:rsidRPr="00B04F01">
          <w:rPr>
            <w:rStyle w:val="Hyperlink"/>
            <w:sz w:val="16"/>
          </w:rPr>
          <w:t>Siu 2015</w:t>
        </w:r>
      </w:hyperlink>
      <w:r w:rsidRPr="00B04F01">
        <w:rPr>
          <w:sz w:val="16"/>
        </w:rPr>
        <w:t>).</w:t>
      </w:r>
    </w:p>
    <w:p w14:paraId="172B43A8" w14:textId="77777777" w:rsidR="00D94452" w:rsidRDefault="00D94452" w:rsidP="00D94452">
      <w:pPr>
        <w:pStyle w:val="Heading4"/>
      </w:pPr>
      <w:r>
        <w:t xml:space="preserve">Instability leads to nuclear war </w:t>
      </w:r>
    </w:p>
    <w:p w14:paraId="71CF4092" w14:textId="77777777" w:rsidR="00D94452" w:rsidRPr="00AD3ADA" w:rsidRDefault="00D94452" w:rsidP="00D94452">
      <w:r w:rsidRPr="00AD3ADA">
        <w:rPr>
          <w:rStyle w:val="Style13ptBold"/>
        </w:rPr>
        <w:t>Ramberg 16</w:t>
      </w:r>
      <w:r w:rsidRPr="00AD3ADA">
        <w:t xml:space="preserve"> Ramberg, Bennett. "Nuclear Weapons </w:t>
      </w:r>
      <w:proofErr w:type="gramStart"/>
      <w:r w:rsidRPr="00AD3ADA">
        <w:t>In</w:t>
      </w:r>
      <w:proofErr w:type="gramEnd"/>
      <w:r w:rsidRPr="00AD3ADA">
        <w:t xml:space="preserve"> Civil War Zones | By Bennett Ramberg - Project Syndicate." Project Syndicate. </w:t>
      </w:r>
      <w:proofErr w:type="spellStart"/>
      <w:r w:rsidRPr="00AD3ADA">
        <w:t>N.p.</w:t>
      </w:r>
      <w:proofErr w:type="spellEnd"/>
      <w:r w:rsidRPr="00AD3ADA">
        <w:t>, 2016. Web. 7 Sept. 2021. Bennett Ramberg, a policy analyst in the US State Department’s Bureau of Politico-Military Affairs under President George H.W. Bush, is the author of Destruction of Nuclear Energy Facilities in War and </w:t>
      </w:r>
      <w:hyperlink r:id="rId66" w:tgtFrame="_blank" w:tooltip="Nuclear Power Plants as Weapons for the Enemy" w:history="1">
        <w:r w:rsidRPr="00AD3ADA">
          <w:rPr>
            <w:rStyle w:val="Hyperlink"/>
          </w:rPr>
          <w:t>Nuclear Power Plants as Weapons for the Enemy</w:t>
        </w:r>
      </w:hyperlink>
      <w:r w:rsidRPr="00AD3ADA">
        <w:t>.</w:t>
      </w:r>
    </w:p>
    <w:p w14:paraId="36ED1840" w14:textId="77777777" w:rsidR="00D94452" w:rsidRPr="00423239" w:rsidRDefault="00D94452" w:rsidP="00D94452">
      <w:pPr>
        <w:rPr>
          <w:rStyle w:val="StyleUnderline"/>
        </w:rPr>
      </w:pPr>
      <w:r w:rsidRPr="00423239">
        <w:rPr>
          <w:sz w:val="16"/>
        </w:rPr>
        <w:t xml:space="preserve">LOS ANGELES – The </w:t>
      </w:r>
      <w:hyperlink r:id="rId67" w:history="1">
        <w:r w:rsidRPr="00423239">
          <w:rPr>
            <w:rStyle w:val="Hyperlink"/>
            <w:sz w:val="16"/>
          </w:rPr>
          <w:t>recent failed military coup in Turkey</w:t>
        </w:r>
      </w:hyperlink>
      <w:r w:rsidRPr="00423239">
        <w:rPr>
          <w:sz w:val="16"/>
        </w:rPr>
        <w:t xml:space="preserve"> has produced instability, paranoia, and a crackdown on the regime’s perceived opponents, including many journalists. Luckily, it did not end with rebel forces seizing some of the dozens of US nuclear weapons stored at Turkey’s Incirlik Air Base, from which rebel aircraft departed. But what about next time? The world’s nine nuclear powers claim that there is little to worry about. They argue that the combination of physical protection and, in most cases, electronic safeguards (permissive action links, or PALs) means that their arsenals would remain secure, even if countries where they are stored or deployed were engulfed by violence. Robert </w:t>
      </w:r>
      <w:proofErr w:type="spellStart"/>
      <w:r w:rsidRPr="00423239">
        <w:rPr>
          <w:sz w:val="16"/>
        </w:rPr>
        <w:t>Peurifoy</w:t>
      </w:r>
      <w:proofErr w:type="spellEnd"/>
      <w:r w:rsidRPr="00423239">
        <w:rPr>
          <w:sz w:val="16"/>
        </w:rPr>
        <w:t>, a former senior weapons engineer at Sandia National Laboratories, disagrees</w:t>
      </w:r>
      <w:r w:rsidRPr="00423239">
        <w:rPr>
          <w:rStyle w:val="StyleUnderline"/>
        </w:rPr>
        <w:t xml:space="preserve">. He recently </w:t>
      </w:r>
      <w:hyperlink r:id="rId68" w:tgtFrame="_blank" w:history="1">
        <w:r w:rsidRPr="00423239">
          <w:rPr>
            <w:rStyle w:val="StyleUnderline"/>
          </w:rPr>
          <w:t>told the Los Angeles Times</w:t>
        </w:r>
      </w:hyperlink>
      <w:r w:rsidRPr="00423239">
        <w:rPr>
          <w:rStyle w:val="StyleUnderline"/>
        </w:rPr>
        <w:t xml:space="preserve"> that such </w:t>
      </w:r>
      <w:r w:rsidRPr="00423239">
        <w:rPr>
          <w:rStyle w:val="StyleUnderline"/>
          <w:highlight w:val="yellow"/>
        </w:rPr>
        <w:t>safeguards</w:t>
      </w:r>
      <w:r w:rsidRPr="00423239">
        <w:rPr>
          <w:rStyle w:val="StyleUnderline"/>
        </w:rPr>
        <w:t xml:space="preserve"> – earlier versions of which he helped to design – may </w:t>
      </w:r>
      <w:r w:rsidRPr="00423239">
        <w:rPr>
          <w:rStyle w:val="StyleUnderline"/>
          <w:highlight w:val="yellow"/>
        </w:rPr>
        <w:t>only delay terrorists in using</w:t>
      </w:r>
      <w:r w:rsidRPr="00423239">
        <w:rPr>
          <w:rStyle w:val="StyleUnderline"/>
        </w:rPr>
        <w:t xml:space="preserve"> seized </w:t>
      </w:r>
      <w:r w:rsidRPr="00423239">
        <w:rPr>
          <w:rStyle w:val="StyleUnderline"/>
          <w:highlight w:val="yellow"/>
        </w:rPr>
        <w:t>nuclear weapons</w:t>
      </w:r>
      <w:r w:rsidRPr="00423239">
        <w:rPr>
          <w:sz w:val="16"/>
        </w:rPr>
        <w:t xml:space="preserve">. “Either you keep </w:t>
      </w:r>
      <w:proofErr w:type="gramStart"/>
      <w:r w:rsidRPr="00423239">
        <w:rPr>
          <w:sz w:val="16"/>
        </w:rPr>
        <w:t>custody</w:t>
      </w:r>
      <w:proofErr w:type="gramEnd"/>
      <w:r w:rsidRPr="00423239">
        <w:rPr>
          <w:sz w:val="16"/>
        </w:rPr>
        <w:t xml:space="preserve"> or you should expect a mushroom cloud.” </w:t>
      </w:r>
      <w:proofErr w:type="spellStart"/>
      <w:r w:rsidRPr="00423239">
        <w:rPr>
          <w:rStyle w:val="StyleUnderline"/>
        </w:rPr>
        <w:t>Peurifoy’s</w:t>
      </w:r>
      <w:proofErr w:type="spellEnd"/>
      <w:r w:rsidRPr="00423239">
        <w:rPr>
          <w:rStyle w:val="StyleUnderline"/>
        </w:rPr>
        <w:t xml:space="preserve"> statements have rightly </w:t>
      </w:r>
      <w:r w:rsidRPr="00423239">
        <w:rPr>
          <w:rStyle w:val="StyleUnderline"/>
          <w:highlight w:val="yellow"/>
        </w:rPr>
        <w:t>raised concerns about</w:t>
      </w:r>
      <w:r w:rsidRPr="00423239">
        <w:rPr>
          <w:rStyle w:val="StyleUnderline"/>
        </w:rPr>
        <w:t xml:space="preserve"> the security of </w:t>
      </w:r>
      <w:r w:rsidRPr="00423239">
        <w:rPr>
          <w:rStyle w:val="StyleUnderline"/>
          <w:highlight w:val="yellow"/>
        </w:rPr>
        <w:t>nuclear weapons</w:t>
      </w:r>
      <w:r w:rsidRPr="00423239">
        <w:rPr>
          <w:rStyle w:val="StyleUnderline"/>
        </w:rPr>
        <w:t xml:space="preserve"> stockpiled </w:t>
      </w:r>
      <w:r w:rsidRPr="00423239">
        <w:rPr>
          <w:rStyle w:val="StyleUnderline"/>
          <w:highlight w:val="yellow"/>
        </w:rPr>
        <w:t xml:space="preserve">in </w:t>
      </w:r>
      <w:hyperlink r:id="rId69" w:history="1">
        <w:r w:rsidRPr="00423239">
          <w:rPr>
            <w:rStyle w:val="StyleUnderline"/>
            <w:highlight w:val="yellow"/>
          </w:rPr>
          <w:t>insecure regions</w:t>
        </w:r>
      </w:hyperlink>
      <w:r w:rsidRPr="00423239">
        <w:rPr>
          <w:rStyle w:val="StyleUnderline"/>
        </w:rPr>
        <w:t xml:space="preserve">. Consider </w:t>
      </w:r>
      <w:r w:rsidRPr="00423239">
        <w:rPr>
          <w:rStyle w:val="StyleUnderline"/>
          <w:highlight w:val="yellow"/>
        </w:rPr>
        <w:t>Pakistan</w:t>
      </w:r>
      <w:r w:rsidRPr="00423239">
        <w:rPr>
          <w:rStyle w:val="StyleUnderline"/>
        </w:rPr>
        <w:t xml:space="preserve">, which has the world’s fastest-growing nuclear arsenal and </w:t>
      </w:r>
      <w:r w:rsidRPr="00423239">
        <w:rPr>
          <w:rStyle w:val="StyleUnderline"/>
          <w:highlight w:val="yellow"/>
        </w:rPr>
        <w:t xml:space="preserve">suffers relentless </w:t>
      </w:r>
      <w:r w:rsidRPr="00423239">
        <w:rPr>
          <w:rStyle w:val="StyleUnderline"/>
        </w:rPr>
        <w:t xml:space="preserve">jihadi </w:t>
      </w:r>
      <w:r w:rsidRPr="00423239">
        <w:rPr>
          <w:rStyle w:val="StyleUnderline"/>
          <w:highlight w:val="yellow"/>
        </w:rPr>
        <w:t>terrorism and separatist violence. Attacks have already been carried out on</w:t>
      </w:r>
      <w:r w:rsidRPr="00423239">
        <w:rPr>
          <w:rStyle w:val="StyleUnderline"/>
        </w:rPr>
        <w:t xml:space="preserve"> Pakistani </w:t>
      </w:r>
      <w:r w:rsidRPr="00423239">
        <w:rPr>
          <w:rStyle w:val="StyleUnderline"/>
          <w:highlight w:val="yellow"/>
        </w:rPr>
        <w:t>military installations</w:t>
      </w:r>
      <w:r w:rsidRPr="00423239">
        <w:rPr>
          <w:rStyle w:val="StyleUnderline"/>
        </w:rPr>
        <w:t xml:space="preserve"> reportedly </w:t>
      </w:r>
      <w:r w:rsidRPr="00423239">
        <w:rPr>
          <w:rStyle w:val="StyleUnderline"/>
          <w:highlight w:val="yellow"/>
        </w:rPr>
        <w:t>housing nuclear components</w:t>
      </w:r>
      <w:r w:rsidRPr="00423239">
        <w:rPr>
          <w:rStyle w:val="StyleUnderline"/>
        </w:rPr>
        <w:t xml:space="preserve">. The country’s new mobile “battlefield nuclear weapons” – easier to purloin – augment current fears. </w:t>
      </w:r>
      <w:r w:rsidRPr="00423239">
        <w:rPr>
          <w:rStyle w:val="StyleUnderline"/>
          <w:highlight w:val="yellow"/>
        </w:rPr>
        <w:t>North Korea, with its volatile</w:t>
      </w:r>
      <w:r w:rsidRPr="00423239">
        <w:rPr>
          <w:rStyle w:val="StyleUnderline"/>
        </w:rPr>
        <w:t xml:space="preserve"> and mercurial </w:t>
      </w:r>
      <w:r w:rsidRPr="00423239">
        <w:rPr>
          <w:rStyle w:val="StyleUnderline"/>
          <w:highlight w:val="yellow"/>
        </w:rPr>
        <w:t>regime</w:t>
      </w:r>
      <w:r w:rsidRPr="00423239">
        <w:rPr>
          <w:rStyle w:val="StyleUnderline"/>
        </w:rPr>
        <w:t xml:space="preserve">, is another </w:t>
      </w:r>
      <w:hyperlink r:id="rId70" w:history="1">
        <w:r w:rsidRPr="00423239">
          <w:rPr>
            <w:rStyle w:val="StyleUnderline"/>
            <w:highlight w:val="yellow"/>
          </w:rPr>
          <w:t>source of concern</w:t>
        </w:r>
      </w:hyperlink>
      <w:r w:rsidRPr="00423239">
        <w:rPr>
          <w:rStyle w:val="StyleUnderline"/>
        </w:rPr>
        <w:t xml:space="preserve">. Suspicious of the military, Kim Jong-un’s government has repeatedly purged senior officers, which has surely stoked opposition that someday could spark serious civil strife. Adding nuclear weapons to that mix would be highly dangerous. While other nuclear powers appear stable, </w:t>
      </w:r>
      <w:r w:rsidRPr="00423239">
        <w:rPr>
          <w:rStyle w:val="StyleUnderline"/>
          <w:highlight w:val="yellow"/>
        </w:rPr>
        <w:t>countries</w:t>
      </w:r>
      <w:r w:rsidRPr="00423239">
        <w:rPr>
          <w:rStyle w:val="StyleUnderline"/>
        </w:rPr>
        <w:t xml:space="preserve"> like China and Russia, </w:t>
      </w:r>
      <w:r w:rsidRPr="00423239">
        <w:rPr>
          <w:rStyle w:val="StyleUnderline"/>
          <w:highlight w:val="yellow"/>
        </w:rPr>
        <w:t>which rely</w:t>
      </w:r>
      <w:r w:rsidRPr="00423239">
        <w:rPr>
          <w:rStyle w:val="StyleUnderline"/>
        </w:rPr>
        <w:t xml:space="preserve"> increasingly </w:t>
      </w:r>
      <w:r w:rsidRPr="00423239">
        <w:rPr>
          <w:rStyle w:val="StyleUnderline"/>
          <w:highlight w:val="yellow"/>
        </w:rPr>
        <w:t>on authoritarianism, could face</w:t>
      </w:r>
      <w:r w:rsidRPr="00423239">
        <w:rPr>
          <w:rStyle w:val="StyleUnderline"/>
        </w:rPr>
        <w:t xml:space="preserve"> their own </w:t>
      </w:r>
      <w:r w:rsidRPr="00423239">
        <w:rPr>
          <w:rStyle w:val="StyleUnderline"/>
          <w:highlight w:val="yellow"/>
        </w:rPr>
        <w:t>risks, should political cohesion fray</w:t>
      </w:r>
      <w:r w:rsidRPr="00423239">
        <w:rPr>
          <w:rStyle w:val="StyleUnderline"/>
        </w:rPr>
        <w:t xml:space="preserve">. </w:t>
      </w:r>
      <w:r w:rsidRPr="00423239">
        <w:rPr>
          <w:sz w:val="16"/>
        </w:rPr>
        <w:t xml:space="preserve">Of course, there are plenty of examples of security enduring strife. The 1961 revolt of the generals in French Algeria, which placed a nuclear test device in the Sahara at risk, produced no dangerous incidents. In China, the government effectively protected nuclear weapons sites threatened by Revolutionary Guards during the Cultural Revolution. And neither the attempted coup against Mikhail Gorbachev nor the Soviet collapse resulted in a loss of control over the country’s nuclear arsenal. </w:t>
      </w:r>
      <w:r w:rsidRPr="00423239">
        <w:rPr>
          <w:rStyle w:val="StyleUnderline"/>
        </w:rPr>
        <w:t xml:space="preserve">But it is a leap to presume that these precedents mean that nuclear weapons will remain safe, especially in unstable countries like Pakistan and North Korea. </w:t>
      </w:r>
      <w:r w:rsidRPr="00423239">
        <w:rPr>
          <w:rStyle w:val="StyleUnderline"/>
          <w:highlight w:val="yellow"/>
        </w:rPr>
        <w:t>Nuclear bombs</w:t>
      </w:r>
      <w:r w:rsidRPr="00423239">
        <w:rPr>
          <w:rStyle w:val="StyleUnderline"/>
        </w:rPr>
        <w:t xml:space="preserve"> or materials </w:t>
      </w:r>
      <w:r w:rsidRPr="00423239">
        <w:rPr>
          <w:rStyle w:val="StyleUnderline"/>
          <w:highlight w:val="yellow"/>
        </w:rPr>
        <w:t>risk being controlled by rebels, terrorist groups, or even failing</w:t>
      </w:r>
      <w:r w:rsidRPr="00423239">
        <w:rPr>
          <w:rStyle w:val="StyleUnderline"/>
        </w:rPr>
        <w:t xml:space="preserve"> and desperate </w:t>
      </w:r>
      <w:r w:rsidRPr="00423239">
        <w:rPr>
          <w:rStyle w:val="StyleUnderline"/>
          <w:highlight w:val="yellow"/>
        </w:rPr>
        <w:t>governments</w:t>
      </w:r>
      <w:r w:rsidRPr="00423239">
        <w:rPr>
          <w:rStyle w:val="StyleUnderline"/>
        </w:rPr>
        <w:t xml:space="preserve">. And, </w:t>
      </w:r>
      <w:r w:rsidRPr="00423239">
        <w:rPr>
          <w:rStyle w:val="StyleUnderline"/>
          <w:highlight w:val="yellow"/>
        </w:rPr>
        <w:t>in those cases, the international community has few options</w:t>
      </w:r>
      <w:r w:rsidRPr="00423239">
        <w:rPr>
          <w:rStyle w:val="StyleUnderline"/>
        </w:rPr>
        <w:t xml:space="preserve"> for mitigating the threat. External powers can, for example, launch a targeted attack, like the one that Israel carried out on suspected reactors under construction in Iraq and Syria. Those strikes would not have succeeded had Israel not been able to identify the targets accurately. </w:t>
      </w:r>
      <w:r w:rsidRPr="00423239">
        <w:rPr>
          <w:sz w:val="16"/>
        </w:rPr>
        <w:t xml:space="preserve">Indeed, though the existence of Iraq’s </w:t>
      </w:r>
      <w:proofErr w:type="spellStart"/>
      <w:r w:rsidRPr="00423239">
        <w:rPr>
          <w:sz w:val="16"/>
        </w:rPr>
        <w:t>Osirak</w:t>
      </w:r>
      <w:proofErr w:type="spellEnd"/>
      <w:r w:rsidRPr="00423239">
        <w:rPr>
          <w:sz w:val="16"/>
        </w:rPr>
        <w:t xml:space="preserve"> plant was public knowledge, uncovering Syria’s Al </w:t>
      </w:r>
      <w:proofErr w:type="spellStart"/>
      <w:r w:rsidRPr="00423239">
        <w:rPr>
          <w:sz w:val="16"/>
        </w:rPr>
        <w:t>Kibar</w:t>
      </w:r>
      <w:proofErr w:type="spellEnd"/>
      <w:r w:rsidRPr="00423239">
        <w:rPr>
          <w:sz w:val="16"/>
        </w:rPr>
        <w:t xml:space="preserve"> plant was an intelligence coup. Carrying out such a strike on North Korean or Pakistani nuclear sites in a time of crisis would require a similar breakthrough – one that may be even more difficult to achieve, given extensive concealment efforts. Stealthy movement of bombs or materials amid the unrest would further complicate targeting. Another option – invasion and occupation – avoids the challenge of identifying nuclear sites. The defeat of Nazi Germany permitted the Allies to find and destroy the country’s nascent nuclear program. The 2003 invasion of Iraq granted the US unfettered access to all possible sites where weapons of mass destruction could be stored. But the costs were huge. Likewise, invasion and occupation of either North Korea or Pakistan would require massive armies risking a bitter conventional war and possible use of the weapons against the invaders. A third option is nuclear containment, which relies on several measures. First, </w:t>
      </w:r>
      <w:proofErr w:type="gramStart"/>
      <w:r w:rsidRPr="00423239">
        <w:rPr>
          <w:sz w:val="16"/>
        </w:rPr>
        <w:t>in order to</w:t>
      </w:r>
      <w:proofErr w:type="gramEnd"/>
      <w:r w:rsidRPr="00423239">
        <w:rPr>
          <w:sz w:val="16"/>
        </w:rPr>
        <w:t xml:space="preserve"> prevent nuclear migration, all land, sea, and air routes out of the country in question would have to be controlled, and homeland security near and far would have to be strengthened. While the </w:t>
      </w:r>
      <w:hyperlink r:id="rId71" w:tgtFrame="_blank" w:history="1">
        <w:r w:rsidRPr="00423239">
          <w:rPr>
            <w:rStyle w:val="Hyperlink"/>
            <w:sz w:val="16"/>
          </w:rPr>
          <w:t>Proliferation Security Initiative</w:t>
        </w:r>
      </w:hyperlink>
      <w:r w:rsidRPr="00423239">
        <w:rPr>
          <w:sz w:val="16"/>
        </w:rPr>
        <w:t xml:space="preserve"> (PSI) is already in place to stop the smuggling of nuclear contraband worldwide, the International Atomic Energy Agency </w:t>
      </w:r>
      <w:hyperlink r:id="rId72" w:tgtFrame="_blank" w:history="1">
        <w:r w:rsidRPr="00423239">
          <w:rPr>
            <w:rStyle w:val="Hyperlink"/>
            <w:sz w:val="16"/>
          </w:rPr>
          <w:t>reports</w:t>
        </w:r>
      </w:hyperlink>
      <w:r w:rsidRPr="00423239">
        <w:rPr>
          <w:sz w:val="16"/>
        </w:rPr>
        <w:t xml:space="preserve"> continued trafficking of small amounts of nuclear material. An increase in monitoring may reduce, but still not eliminate the problem. Containment also requires nuclear custodians be persuaded to risk their lives to defend nuclear sites against terrorists or rebels. And it demands that states neighboring the country in question put ballistic missile defenses on alert. While India, South Korea, and Japan continue to modernize </w:t>
      </w:r>
      <w:hyperlink r:id="rId73" w:history="1">
        <w:r w:rsidRPr="00423239">
          <w:rPr>
            <w:rStyle w:val="Hyperlink"/>
            <w:sz w:val="16"/>
          </w:rPr>
          <w:t>such systems</w:t>
        </w:r>
      </w:hyperlink>
      <w:r w:rsidRPr="00423239">
        <w:rPr>
          <w:sz w:val="16"/>
        </w:rPr>
        <w:t xml:space="preserve">, no missile defense is perfect. In a time of crisis, when the facts on the ground change fast and fear clouds thinking, mitigating the nuclear threat is no easy feat. While concerned governments do have confidential contingency planning in place, such planning has a mixed record when it comes to responding to recent international upsets in the Middle East. And simply hoping that things will go according to plan, and nuclear command and control will stick, remains a gamble. The time has come to discuss new ideas, with the United States – still the global leader in combating proliferation – taking the lead. A public discussion with input from the executive branch, Congress, think tanks, investigative journalists, and scholars should lay a foundation for policy. We cannot allow ourselves to stand on the precipice of catastrophe without a well-considered and broadly supported plan in place. </w:t>
      </w:r>
      <w:r w:rsidRPr="00423239">
        <w:rPr>
          <w:rStyle w:val="StyleUnderline"/>
          <w:highlight w:val="yellow"/>
        </w:rPr>
        <w:t>The lesson</w:t>
      </w:r>
      <w:r w:rsidRPr="00423239">
        <w:rPr>
          <w:rStyle w:val="StyleUnderline"/>
        </w:rPr>
        <w:t xml:space="preserve"> from Turkey is not that the bombs of Incirlik – not to mention other nuclear weapons in unstable regions – are safe. Rather, </w:t>
      </w:r>
      <w:r w:rsidRPr="00423239">
        <w:rPr>
          <w:rStyle w:val="StyleUnderline"/>
          <w:highlight w:val="yellow"/>
        </w:rPr>
        <w:t>it is that our most deadly weapons could be compromised in an instant</w:t>
      </w:r>
      <w:r w:rsidRPr="00423239">
        <w:rPr>
          <w:rStyle w:val="StyleUnderline"/>
        </w:rPr>
        <w:t xml:space="preserve">. It ought to be a wake-up call for all of us. </w:t>
      </w:r>
    </w:p>
    <w:p w14:paraId="6C0D0DBB" w14:textId="77777777" w:rsidR="004B11E7" w:rsidRDefault="004B11E7" w:rsidP="004B11E7">
      <w:pPr>
        <w:pStyle w:val="Heading3"/>
        <w:jc w:val="left"/>
        <w:rPr>
          <w:u w:val="none"/>
        </w:rPr>
      </w:pPr>
      <w:proofErr w:type="gramStart"/>
      <w:r>
        <w:rPr>
          <w:u w:val="none"/>
        </w:rPr>
        <w:t>Thus</w:t>
      </w:r>
      <w:proofErr w:type="gramEnd"/>
      <w:r>
        <w:rPr>
          <w:u w:val="none"/>
        </w:rPr>
        <w:t xml:space="preserve"> the </w:t>
      </w:r>
      <w:r w:rsidRPr="00FB7789">
        <w:rPr>
          <w:u w:val="none"/>
        </w:rPr>
        <w:t xml:space="preserve">Plan: Member states of the World Trade Organization ought to reduce intellectual property protections on medicine by adopting a one and done approach to medical patents. </w:t>
      </w:r>
    </w:p>
    <w:p w14:paraId="4BD4BC10" w14:textId="77777777" w:rsidR="004B11E7" w:rsidRDefault="004B11E7" w:rsidP="004B11E7">
      <w:pPr>
        <w:pStyle w:val="Heading3"/>
      </w:pPr>
      <w:r>
        <w:t>Solvency</w:t>
      </w:r>
    </w:p>
    <w:p w14:paraId="3B3F98D7" w14:textId="77777777" w:rsidR="004B11E7" w:rsidRDefault="004B11E7" w:rsidP="004B11E7">
      <w:pPr>
        <w:pStyle w:val="Heading4"/>
      </w:pPr>
      <w:r>
        <w:t>A one and done approach would end patent walls</w:t>
      </w:r>
    </w:p>
    <w:p w14:paraId="11D74095" w14:textId="77777777" w:rsidR="004B11E7" w:rsidRPr="0017264E" w:rsidRDefault="004B11E7" w:rsidP="004B11E7">
      <w:r w:rsidRPr="0017264E">
        <w:rPr>
          <w:rStyle w:val="Style13ptBold"/>
        </w:rPr>
        <w:t>Feldman 19</w:t>
      </w:r>
      <w:r w:rsidRPr="0017264E">
        <w:t xml:space="preserve"> Feldman, Robin. "Drug Patent Protection: It's Time </w:t>
      </w:r>
      <w:proofErr w:type="gramStart"/>
      <w:r w:rsidRPr="0017264E">
        <w:t>For</w:t>
      </w:r>
      <w:proofErr w:type="gramEnd"/>
      <w:r w:rsidRPr="0017264E">
        <w:t xml:space="preserve"> A 'One-And-Done' Approach - STAT." STAT. </w:t>
      </w:r>
      <w:proofErr w:type="spellStart"/>
      <w:r w:rsidRPr="0017264E">
        <w:t>N.p.</w:t>
      </w:r>
      <w:proofErr w:type="spellEnd"/>
      <w:r w:rsidRPr="0017264E">
        <w:t>, 2019. Web. 14 Aug. 2021. Robin Feldman is professor of law and director of the Institute for Innovation Law at UC Hastings College of the Law in San Francisco and author of </w:t>
      </w:r>
      <w:hyperlink r:id="rId74" w:tgtFrame="_blank" w:history="1">
        <w:r w:rsidRPr="0017264E">
          <w:rPr>
            <w:rStyle w:val="Hyperlink"/>
          </w:rPr>
          <w:t>“Drugs, Money, and Secret Handshakes”</w:t>
        </w:r>
      </w:hyperlink>
    </w:p>
    <w:p w14:paraId="09D54AC1" w14:textId="77777777" w:rsidR="004B11E7" w:rsidRPr="00FB7789" w:rsidRDefault="004B11E7" w:rsidP="004B11E7">
      <w:r w:rsidRPr="0032353A">
        <w:rPr>
          <w:sz w:val="16"/>
        </w:rPr>
        <w:t xml:space="preserve">In a perfect world, the system for conveying medications from their makers to patients should be designed to deliver the lowest-cost drugs. The system in the U.S. doesn’t even come close.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32353A">
        <w:rPr>
          <w:sz w:val="16"/>
        </w:rPr>
        <w:t>the vast majority of</w:t>
      </w:r>
      <w:proofErr w:type="gramEnd"/>
      <w:r w:rsidRPr="0032353A">
        <w:rPr>
          <w:sz w:val="16"/>
        </w:rPr>
        <w:t xml:space="preserve"> prescriptions are filled with generic drugs, rising prices on existing brand-name drugs and sky-high prices for new drugs are swamping the savings from generics. Why isn’t the system working as it should? Some experts believe the U.S. can rein in drug process with </w:t>
      </w:r>
      <w:hyperlink r:id="rId75" w:history="1">
        <w:r w:rsidRPr="0032353A">
          <w:rPr>
            <w:rStyle w:val="Hyperlink"/>
            <w:sz w:val="16"/>
          </w:rPr>
          <w:t>value-based pricing</w:t>
        </w:r>
      </w:hyperlink>
      <w:r w:rsidRPr="0032353A">
        <w:rPr>
          <w:sz w:val="16"/>
        </w:rPr>
        <w:t xml:space="preserve">, which aims to tie the prices we pay for drugs to the benefits they provide, either in terms of longer life or better quality of life. Others call for </w:t>
      </w:r>
      <w:hyperlink r:id="rId76" w:history="1">
        <w:r w:rsidRPr="0032353A">
          <w:rPr>
            <w:rStyle w:val="Hyperlink"/>
            <w:sz w:val="16"/>
          </w:rPr>
          <w:t>dismantling pharmacy benefit managers</w:t>
        </w:r>
      </w:hyperlink>
      <w:r w:rsidRPr="0032353A">
        <w:rPr>
          <w:sz w:val="16"/>
        </w:rPr>
        <w:t xml:space="preserve">. Still others want large groups like Medicare </w:t>
      </w:r>
      <w:hyperlink r:id="rId77" w:tgtFrame="_blank" w:history="1">
        <w:r w:rsidRPr="0032353A">
          <w:rPr>
            <w:rStyle w:val="Hyperlink"/>
            <w:sz w:val="16"/>
          </w:rPr>
          <w:t>to negotiate with drug companies</w:t>
        </w:r>
      </w:hyperlink>
      <w:r w:rsidRPr="0032353A">
        <w:rPr>
          <w:sz w:val="16"/>
        </w:rPr>
        <w:t xml:space="preserve"> for better drug prices. While each of these might help, they cannot solve the problem alone. Why? Because they do not reach the heart of the problem. As I explain in my new book, </w:t>
      </w:r>
      <w:hyperlink r:id="rId78" w:tgtFrame="_blank" w:history="1">
        <w:r w:rsidRPr="0032353A">
          <w:rPr>
            <w:rStyle w:val="Hyperlink"/>
            <w:sz w:val="16"/>
          </w:rPr>
          <w:t>“Drugs, Money, and Secret Handshakes,”</w:t>
        </w:r>
      </w:hyperlink>
      <w:r w:rsidRPr="0032353A">
        <w:rPr>
          <w:sz w:val="16"/>
        </w:rPr>
        <w:t xml:space="preserve"> the government itself is giving pharmaceutical companies the power they are wielding through overly generous drug patent protection.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w:t>
      </w:r>
      <w:r w:rsidRPr="0032353A">
        <w:rPr>
          <w:rStyle w:val="StyleUnderline"/>
        </w:rPr>
        <w:t xml:space="preserve">The rights provided by patents or non-patent exclusivities provide a defined </w:t>
      </w:r>
      <w:proofErr w:type="gramStart"/>
      <w:r w:rsidRPr="0032353A">
        <w:rPr>
          <w:rStyle w:val="StyleUnderline"/>
        </w:rPr>
        <w:t>time period</w:t>
      </w:r>
      <w:proofErr w:type="gramEnd"/>
      <w:r w:rsidRPr="0032353A">
        <w:rPr>
          <w:rStyle w:val="StyleUnderline"/>
        </w:rPr>
        <w:t xml:space="preserve"> of protection so companies can recoup their investments by charging monopoly prices. </w:t>
      </w:r>
      <w:r w:rsidRPr="009C6695">
        <w:rPr>
          <w:rStyle w:val="StyleUnderline"/>
        </w:rPr>
        <w:t>When patents end, lower-priced competitors should be able to jump into the market and drive down the price. But that’s not happening</w:t>
      </w:r>
      <w:r w:rsidRPr="0032353A">
        <w:rPr>
          <w:rStyle w:val="StyleUnderline"/>
        </w:rPr>
        <w:t xml:space="preserve">. Instead, </w:t>
      </w:r>
      <w:r w:rsidRPr="0032353A">
        <w:rPr>
          <w:rStyle w:val="StyleUnderline"/>
          <w:highlight w:val="yellow"/>
        </w:rPr>
        <w:t xml:space="preserve">drug companies build massive patent walls around their products, </w:t>
      </w:r>
      <w:r w:rsidRPr="009C6695">
        <w:rPr>
          <w:rStyle w:val="StyleUnderline"/>
        </w:rPr>
        <w:t xml:space="preserve">extending the protection </w:t>
      </w:r>
      <w:proofErr w:type="gramStart"/>
      <w:r w:rsidRPr="009C6695">
        <w:rPr>
          <w:rStyle w:val="StyleUnderline"/>
        </w:rPr>
        <w:t>over and over again</w:t>
      </w:r>
      <w:proofErr w:type="gramEnd"/>
      <w:r w:rsidRPr="0032353A">
        <w:rPr>
          <w:rStyle w:val="StyleUnderline"/>
        </w:rPr>
        <w:t>. Some modern drugs have an avalanche of U.S. patents, with expiration dates staggered across time.</w:t>
      </w:r>
      <w:r w:rsidRPr="0032353A">
        <w:rPr>
          <w:sz w:val="16"/>
        </w:rPr>
        <w:t xml:space="preserve"> For example, the rheumatoid arthritis drug </w:t>
      </w:r>
      <w:hyperlink r:id="rId79" w:history="1">
        <w:r w:rsidRPr="0032353A">
          <w:rPr>
            <w:rStyle w:val="Hyperlink"/>
            <w:sz w:val="16"/>
          </w:rPr>
          <w:t>Humira</w:t>
        </w:r>
      </w:hyperlink>
      <w:r w:rsidRPr="0032353A">
        <w:rPr>
          <w:sz w:val="16"/>
        </w:rPr>
        <w:t xml:space="preserve"> is protected by </w:t>
      </w:r>
      <w:hyperlink r:id="rId80" w:tgtFrame="_blank" w:history="1">
        <w:r w:rsidRPr="0032353A">
          <w:rPr>
            <w:rStyle w:val="Hyperlink"/>
            <w:sz w:val="16"/>
          </w:rPr>
          <w:t>more than 100 patents</w:t>
        </w:r>
      </w:hyperlink>
      <w:r w:rsidRPr="0032353A">
        <w:rPr>
          <w:sz w:val="16"/>
        </w:rPr>
        <w:t xml:space="preserve">. Walls like that are insurmountable. </w:t>
      </w:r>
      <w:r w:rsidRPr="0032353A">
        <w:rPr>
          <w:rStyle w:val="StyleUnderline"/>
        </w:rPr>
        <w:t xml:space="preserve">Rather than rewarding innovation, </w:t>
      </w:r>
      <w:r w:rsidRPr="00491155">
        <w:rPr>
          <w:rStyle w:val="StyleUnderline"/>
        </w:rPr>
        <w:t xml:space="preserve">our patent system is now largely repurposing drugs. Between 2005 and 2015, </w:t>
      </w:r>
      <w:hyperlink r:id="rId81" w:tgtFrame="_blank" w:history="1">
        <w:r w:rsidRPr="00491155">
          <w:rPr>
            <w:rStyle w:val="StyleUnderline"/>
          </w:rPr>
          <w:t>more than three-quarters</w:t>
        </w:r>
      </w:hyperlink>
      <w:r w:rsidRPr="00491155">
        <w:rPr>
          <w:rStyle w:val="StyleUnderline"/>
        </w:rPr>
        <w:t xml:space="preserve"> of the drugs associated with new patents were not new ones coming on the market but existing ones. In other words, we are mostly churning and recycling</w:t>
      </w:r>
      <w:r w:rsidRPr="0032353A">
        <w:rPr>
          <w:rStyle w:val="StyleUnderline"/>
        </w:rPr>
        <w:t xml:space="preserve">. Particularly troubling, </w:t>
      </w:r>
      <w:r w:rsidRPr="0032353A">
        <w:rPr>
          <w:rStyle w:val="StyleUnderline"/>
          <w:highlight w:val="yellow"/>
        </w:rPr>
        <w:t xml:space="preserve">new patents can be obtained on minor tweaks </w:t>
      </w:r>
      <w:r w:rsidRPr="009C6695">
        <w:rPr>
          <w:rStyle w:val="StyleUnderline"/>
        </w:rPr>
        <w:t>such as adjustments to dosage or delivery systems</w:t>
      </w:r>
      <w:r w:rsidRPr="0032353A">
        <w:rPr>
          <w:rStyle w:val="StyleUnderline"/>
        </w:rPr>
        <w:t xml:space="preserve"> — </w:t>
      </w:r>
      <w:r w:rsidRPr="009C6695">
        <w:rPr>
          <w:rStyle w:val="StyleUnderline"/>
        </w:rPr>
        <w:t xml:space="preserve">a once-a-day pill instead of a twice-a-day </w:t>
      </w:r>
      <w:proofErr w:type="gramStart"/>
      <w:r w:rsidRPr="009C6695">
        <w:rPr>
          <w:rStyle w:val="StyleUnderline"/>
        </w:rPr>
        <w:t>one;</w:t>
      </w:r>
      <w:proofErr w:type="gramEnd"/>
      <w:r w:rsidRPr="009C6695">
        <w:rPr>
          <w:rStyle w:val="StyleUnderline"/>
        </w:rPr>
        <w:t xml:space="preserve"> a capsule rather than a tablet</w:t>
      </w:r>
      <w:r w:rsidRPr="009C6695">
        <w:rPr>
          <w:sz w:val="16"/>
        </w:rPr>
        <w:t>.</w:t>
      </w:r>
      <w:r w:rsidRPr="0032353A">
        <w:rPr>
          <w:sz w:val="16"/>
        </w:rPr>
        <w:t xml:space="preserve">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 one period of protection should be enough. </w:t>
      </w:r>
      <w:r w:rsidRPr="009C6695">
        <w:rPr>
          <w:rStyle w:val="StyleUnderline"/>
        </w:rPr>
        <w:t>We should make</w:t>
      </w:r>
      <w:r w:rsidRPr="0032353A">
        <w:rPr>
          <w:rStyle w:val="StyleUnderline"/>
          <w:highlight w:val="yellow"/>
        </w:rPr>
        <w:t xml:space="preserve"> the legal changes necessary to prevent </w:t>
      </w:r>
      <w:r w:rsidRPr="009C6695">
        <w:rPr>
          <w:rStyle w:val="StyleUnderline"/>
        </w:rPr>
        <w:t xml:space="preserve">companies from building </w:t>
      </w:r>
      <w:r w:rsidRPr="0032353A">
        <w:rPr>
          <w:rStyle w:val="StyleUnderline"/>
          <w:highlight w:val="yellow"/>
        </w:rPr>
        <w:t>patent walls</w:t>
      </w:r>
      <w:r w:rsidRPr="0032353A">
        <w:rPr>
          <w:rStyle w:val="StyleUnderline"/>
        </w:rPr>
        <w:t xml:space="preserve"> and piling up mountains of rights. </w:t>
      </w:r>
      <w:r w:rsidRPr="009C6695">
        <w:rPr>
          <w:rStyle w:val="StyleUnderline"/>
        </w:rPr>
        <w:t xml:space="preserve">This could be </w:t>
      </w:r>
      <w:r w:rsidRPr="0032353A">
        <w:rPr>
          <w:rStyle w:val="StyleUnderline"/>
          <w:highlight w:val="yellow"/>
        </w:rPr>
        <w:t>accomplished by a “one-and-done” approach for patent protection</w:t>
      </w:r>
      <w:r w:rsidRPr="0032353A">
        <w:rPr>
          <w:rStyle w:val="StyleUnderline"/>
        </w:rPr>
        <w:t xml:space="preserve">. Under it, </w:t>
      </w:r>
      <w:r w:rsidRPr="0032353A">
        <w:rPr>
          <w:rStyle w:val="StyleUnderline"/>
          <w:highlight w:val="yellow"/>
        </w:rPr>
        <w:t>a drug would receive just one period of exclusivity, and no more. The choice of which “one” could be left entirely in the hands of the pharmaceutical company,</w:t>
      </w:r>
      <w:r w:rsidRPr="0032353A">
        <w:rPr>
          <w:rStyle w:val="StyleUnderline"/>
        </w:rPr>
        <w:t xml:space="preserve"> with the election made when the FDA approves the drug. Perhaps development of the drug went swiftly and smoothly, so the remaining life of one of the drug’s patents is of greatest value.</w:t>
      </w:r>
      <w:r w:rsidRPr="0032353A">
        <w:rPr>
          <w:sz w:val="16"/>
        </w:rPr>
        <w:t xml:space="preserve"> Perhaps development languished, so designation as an orphan drug or some other benefit would bring greater reward. </w:t>
      </w:r>
      <w:r w:rsidRPr="0032353A">
        <w:rPr>
          <w:rStyle w:val="StyleUnderline"/>
          <w:highlight w:val="yellow"/>
        </w:rPr>
        <w:t xml:space="preserve">The choice would be up to the company itself, based on its own calculation of the maximum benefit. </w:t>
      </w:r>
      <w:r w:rsidRPr="009C6695">
        <w:rPr>
          <w:rStyle w:val="StyleUnderlin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9C6695">
        <w:rPr>
          <w:rStyle w:val="StyleUnderline"/>
        </w:rPr>
        <w:t>all of</w:t>
      </w:r>
      <w:proofErr w:type="gramEnd"/>
      <w:r w:rsidRPr="009C6695">
        <w:rPr>
          <w:rStyle w:val="StyleUnderline"/>
        </w:rPr>
        <w:t xml:space="preserve"> the above and more</w:t>
      </w:r>
      <w:r w:rsidRPr="0032353A">
        <w:rPr>
          <w:sz w:val="16"/>
        </w:rPr>
        <w:t xml:space="preserv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32353A">
        <w:rPr>
          <w:sz w:val="16"/>
        </w:rPr>
        <w:t>system, and</w:t>
      </w:r>
      <w:proofErr w:type="gramEnd"/>
      <w:r w:rsidRPr="0032353A">
        <w:rPr>
          <w:sz w:val="16"/>
        </w:rPr>
        <w:t xml:space="preserve"> would apply to patents granted going forward. One-and-done would apply to both patents and exclusivities. A more limited approach, a baby step if you will, would be to invigorate the existing </w:t>
      </w:r>
      <w:hyperlink r:id="rId82" w:tgtFrame="_blank" w:history="1">
        <w:r w:rsidRPr="0032353A">
          <w:rPr>
            <w:rStyle w:val="Hyperlink"/>
            <w:sz w:val="16"/>
          </w:rPr>
          <w:t>patent obviousness</w:t>
        </w:r>
      </w:hyperlink>
      <w:r w:rsidRPr="0032353A">
        <w:rPr>
          <w:sz w:val="16"/>
        </w:rPr>
        <w:t xml:space="preserve"> doctrine as a way to cut back on patent tinkering. Obviousness, one of the five standards for patent eligibility, says that inventions that are obvious to an expert or the </w:t>
      </w:r>
      <w:proofErr w:type="gramStart"/>
      <w:r w:rsidRPr="0032353A">
        <w:rPr>
          <w:sz w:val="16"/>
        </w:rPr>
        <w:t>general public</w:t>
      </w:r>
      <w:proofErr w:type="gramEnd"/>
      <w:r w:rsidRPr="0032353A">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56A1918C" w14:textId="77777777" w:rsidR="004B11E7" w:rsidRDefault="004B11E7" w:rsidP="004B11E7">
      <w:pPr>
        <w:rPr>
          <w:b/>
          <w:bCs/>
          <w:sz w:val="32"/>
          <w:szCs w:val="32"/>
        </w:rPr>
      </w:pPr>
    </w:p>
    <w:p w14:paraId="64675AA3" w14:textId="77777777" w:rsidR="004B11E7" w:rsidRPr="00395823" w:rsidRDefault="004B11E7" w:rsidP="000E2260">
      <w:pPr>
        <w:rPr>
          <w:sz w:val="16"/>
        </w:rPr>
      </w:pPr>
    </w:p>
    <w:sectPr w:rsidR="004B11E7" w:rsidRPr="00395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016CA"/>
    <w:multiLevelType w:val="hybridMultilevel"/>
    <w:tmpl w:val="E2E85B1C"/>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C3251"/>
    <w:multiLevelType w:val="hybridMultilevel"/>
    <w:tmpl w:val="C0D08176"/>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C267F"/>
    <w:multiLevelType w:val="multilevel"/>
    <w:tmpl w:val="359C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585379"/>
    <w:multiLevelType w:val="multilevel"/>
    <w:tmpl w:val="06C4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E253E8"/>
    <w:multiLevelType w:val="hybridMultilevel"/>
    <w:tmpl w:val="00A0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8923334080"/>
    <w:docVar w:name="VerbatimVersion" w:val="5.1"/>
  </w:docVars>
  <w:rsids>
    <w:rsidRoot w:val="008906B3"/>
    <w:rsid w:val="000139A3"/>
    <w:rsid w:val="00052893"/>
    <w:rsid w:val="000A7E1D"/>
    <w:rsid w:val="000E226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FED"/>
    <w:rsid w:val="0038158C"/>
    <w:rsid w:val="003902BA"/>
    <w:rsid w:val="00395823"/>
    <w:rsid w:val="00396C50"/>
    <w:rsid w:val="00396F74"/>
    <w:rsid w:val="003A09E2"/>
    <w:rsid w:val="00407037"/>
    <w:rsid w:val="00416DAE"/>
    <w:rsid w:val="004605D6"/>
    <w:rsid w:val="004665DB"/>
    <w:rsid w:val="004B11E7"/>
    <w:rsid w:val="004C60E8"/>
    <w:rsid w:val="004E3579"/>
    <w:rsid w:val="004E3AAB"/>
    <w:rsid w:val="004E728B"/>
    <w:rsid w:val="004F39E0"/>
    <w:rsid w:val="00537BD5"/>
    <w:rsid w:val="0057268A"/>
    <w:rsid w:val="005D2912"/>
    <w:rsid w:val="005D7E07"/>
    <w:rsid w:val="00603521"/>
    <w:rsid w:val="006065BD"/>
    <w:rsid w:val="00645FA9"/>
    <w:rsid w:val="00647866"/>
    <w:rsid w:val="00665003"/>
    <w:rsid w:val="006A2AD0"/>
    <w:rsid w:val="006C2375"/>
    <w:rsid w:val="006D4ECC"/>
    <w:rsid w:val="006D5544"/>
    <w:rsid w:val="00722258"/>
    <w:rsid w:val="007243E5"/>
    <w:rsid w:val="00766EA0"/>
    <w:rsid w:val="007A2226"/>
    <w:rsid w:val="007F5B66"/>
    <w:rsid w:val="00823A1C"/>
    <w:rsid w:val="00845B9D"/>
    <w:rsid w:val="00860984"/>
    <w:rsid w:val="00862AE6"/>
    <w:rsid w:val="008906B3"/>
    <w:rsid w:val="008B3ECB"/>
    <w:rsid w:val="008B4E85"/>
    <w:rsid w:val="008C1B2E"/>
    <w:rsid w:val="008E1056"/>
    <w:rsid w:val="0091627E"/>
    <w:rsid w:val="0097032B"/>
    <w:rsid w:val="009C6695"/>
    <w:rsid w:val="009D2EAD"/>
    <w:rsid w:val="009D54B2"/>
    <w:rsid w:val="009E1922"/>
    <w:rsid w:val="009F5D1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8DF"/>
    <w:rsid w:val="00C83417"/>
    <w:rsid w:val="00C9604F"/>
    <w:rsid w:val="00CA19AA"/>
    <w:rsid w:val="00CC5298"/>
    <w:rsid w:val="00CD736E"/>
    <w:rsid w:val="00CD798D"/>
    <w:rsid w:val="00CE161E"/>
    <w:rsid w:val="00CF59A8"/>
    <w:rsid w:val="00D325A9"/>
    <w:rsid w:val="00D36A8A"/>
    <w:rsid w:val="00D61409"/>
    <w:rsid w:val="00D6691E"/>
    <w:rsid w:val="00D71170"/>
    <w:rsid w:val="00D94452"/>
    <w:rsid w:val="00DA1C92"/>
    <w:rsid w:val="00DA25D4"/>
    <w:rsid w:val="00DA6538"/>
    <w:rsid w:val="00E15E75"/>
    <w:rsid w:val="00E5262C"/>
    <w:rsid w:val="00EC7DC4"/>
    <w:rsid w:val="00ED30CF"/>
    <w:rsid w:val="00F062EC"/>
    <w:rsid w:val="00F176EF"/>
    <w:rsid w:val="00F40B0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7FD0"/>
  <w15:chartTrackingRefBased/>
  <w15:docId w15:val="{B820DB0E-9583-4B4A-9C3B-8D1853D0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62EC"/>
    <w:rPr>
      <w:rFonts w:ascii="Times New Roman" w:hAnsi="Times New Roman" w:cs="Times New Roman"/>
      <w:sz w:val="24"/>
    </w:rPr>
  </w:style>
  <w:style w:type="paragraph" w:styleId="Heading1">
    <w:name w:val="heading 1"/>
    <w:aliases w:val="Pocket"/>
    <w:basedOn w:val="Normal"/>
    <w:next w:val="Normal"/>
    <w:link w:val="Heading1Char"/>
    <w:qFormat/>
    <w:rsid w:val="00F062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62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62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
    <w:basedOn w:val="Normal"/>
    <w:next w:val="Normal"/>
    <w:link w:val="Heading4Char"/>
    <w:uiPriority w:val="3"/>
    <w:unhideWhenUsed/>
    <w:qFormat/>
    <w:rsid w:val="00F062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62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2EC"/>
  </w:style>
  <w:style w:type="character" w:customStyle="1" w:styleId="Heading1Char">
    <w:name w:val="Heading 1 Char"/>
    <w:aliases w:val="Pocket Char"/>
    <w:basedOn w:val="DefaultParagraphFont"/>
    <w:link w:val="Heading1"/>
    <w:rsid w:val="00F062E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062E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062EC"/>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F062EC"/>
    <w:rPr>
      <w:rFonts w:ascii="Times New Roman" w:eastAsiaTheme="majorEastAsia" w:hAnsi="Times New Roman" w:cstheme="majorBidi"/>
      <w:b/>
      <w:iCs/>
      <w:sz w:val="26"/>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7"/>
    <w:qFormat/>
    <w:rsid w:val="00F062E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F062EC"/>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F062EC"/>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link w:val="Card"/>
    <w:uiPriority w:val="99"/>
    <w:unhideWhenUsed/>
    <w:rsid w:val="00F062EC"/>
    <w:rPr>
      <w:color w:val="auto"/>
      <w:u w:val="none"/>
    </w:rPr>
  </w:style>
  <w:style w:type="character" w:styleId="FollowedHyperlink">
    <w:name w:val="FollowedHyperlink"/>
    <w:basedOn w:val="DefaultParagraphFont"/>
    <w:uiPriority w:val="99"/>
    <w:semiHidden/>
    <w:unhideWhenUsed/>
    <w:rsid w:val="00F062EC"/>
    <w:rPr>
      <w:color w:val="auto"/>
      <w:u w:val="none"/>
    </w:rPr>
  </w:style>
  <w:style w:type="paragraph" w:styleId="ListParagraph">
    <w:name w:val="List Paragraph"/>
    <w:basedOn w:val="Normal"/>
    <w:uiPriority w:val="34"/>
    <w:qFormat/>
    <w:rsid w:val="008906B3"/>
    <w:pPr>
      <w:ind w:left="720"/>
      <w:contextualSpacing/>
    </w:pPr>
  </w:style>
  <w:style w:type="paragraph" w:customStyle="1" w:styleId="Card">
    <w:name w:val="Card"/>
    <w:aliases w:val="card,Medium Grid 21,No Spacing111111,No Spacing31,No Spacing22,No Spacing3"/>
    <w:basedOn w:val="Heading1"/>
    <w:link w:val="Hyperlink"/>
    <w:autoRedefine/>
    <w:uiPriority w:val="99"/>
    <w:qFormat/>
    <w:rsid w:val="008906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906B3"/>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semiHidden/>
    <w:unhideWhenUsed/>
    <w:rsid w:val="000E2260"/>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0E2260"/>
    <w:rPr>
      <w:b/>
      <w:bCs/>
    </w:rPr>
  </w:style>
  <w:style w:type="paragraph" w:styleId="NoSpacing">
    <w:name w:val="No Spacing"/>
    <w:aliases w:val="Note Level 2,Small Text,Card Format,Note Level 21,ClearFormatting,Clear,DDI Tag,Tag Title,No Spacing51,No Spacing11211,tag,Dont use,No Spacing41,No Spacing111112,Debate Text"/>
    <w:basedOn w:val="Heading1"/>
    <w:autoRedefine/>
    <w:uiPriority w:val="99"/>
    <w:qFormat/>
    <w:rsid w:val="00396F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2654">
      <w:bodyDiv w:val="1"/>
      <w:marLeft w:val="0"/>
      <w:marRight w:val="0"/>
      <w:marTop w:val="0"/>
      <w:marBottom w:val="0"/>
      <w:divBdr>
        <w:top w:val="none" w:sz="0" w:space="0" w:color="auto"/>
        <w:left w:val="none" w:sz="0" w:space="0" w:color="auto"/>
        <w:bottom w:val="none" w:sz="0" w:space="0" w:color="auto"/>
        <w:right w:val="none" w:sz="0" w:space="0" w:color="auto"/>
      </w:divBdr>
    </w:div>
    <w:div w:id="1248271810">
      <w:bodyDiv w:val="1"/>
      <w:marLeft w:val="0"/>
      <w:marRight w:val="0"/>
      <w:marTop w:val="0"/>
      <w:marBottom w:val="0"/>
      <w:divBdr>
        <w:top w:val="none" w:sz="0" w:space="0" w:color="auto"/>
        <w:left w:val="none" w:sz="0" w:space="0" w:color="auto"/>
        <w:bottom w:val="none" w:sz="0" w:space="0" w:color="auto"/>
        <w:right w:val="none" w:sz="0" w:space="0" w:color="auto"/>
      </w:divBdr>
      <w:divsChild>
        <w:div w:id="1049720011">
          <w:blockQuote w:val="1"/>
          <w:marLeft w:val="-600"/>
          <w:marRight w:val="0"/>
          <w:marTop w:val="525"/>
          <w:marBottom w:val="0"/>
          <w:divBdr>
            <w:top w:val="none" w:sz="0" w:space="0" w:color="auto"/>
            <w:left w:val="single" w:sz="24" w:space="15" w:color="111111"/>
            <w:bottom w:val="none" w:sz="0" w:space="0" w:color="auto"/>
            <w:right w:val="none" w:sz="0" w:space="0" w:color="auto"/>
          </w:divBdr>
        </w:div>
        <w:div w:id="72511414">
          <w:marLeft w:val="-600"/>
          <w:marRight w:val="0"/>
          <w:marTop w:val="975"/>
          <w:marBottom w:val="600"/>
          <w:divBdr>
            <w:top w:val="single" w:sz="6" w:space="26" w:color="DDDDDD"/>
            <w:left w:val="single" w:sz="6" w:space="30" w:color="DDDDDD"/>
            <w:bottom w:val="single" w:sz="6" w:space="19" w:color="DDDDDD"/>
            <w:right w:val="single" w:sz="6" w:space="30" w:color="DDDDDD"/>
          </w:divBdr>
          <w:divsChild>
            <w:div w:id="1582524750">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arger.com/Article/Fulltext/509361" TargetMode="External"/><Relationship Id="rId21" Type="http://schemas.openxmlformats.org/officeDocument/2006/relationships/hyperlink" Target="https://www.karger.com/Article/Fulltext/509361" TargetMode="External"/><Relationship Id="rId42" Type="http://schemas.openxmlformats.org/officeDocument/2006/relationships/hyperlink" Target="https://www.insideedition.com/public-charge-rules-could-impede-coronavirus-response-immigration-advocates-worry-58708" TargetMode="External"/><Relationship Id="rId47" Type="http://schemas.openxmlformats.org/officeDocument/2006/relationships/hyperlink" Target="https://europepmc.org/article/nbk/nbk525302" TargetMode="External"/><Relationship Id="rId63" Type="http://schemas.openxmlformats.org/officeDocument/2006/relationships/hyperlink" Target="https://europepmc.org/article/nbk/nbk525302" TargetMode="External"/><Relationship Id="rId68" Type="http://schemas.openxmlformats.org/officeDocument/2006/relationships/hyperlink" Target="http://www.latimes.com/world/asia/la-na-turkey-nukes-20160721-snap-story.html" TargetMode="External"/><Relationship Id="rId84" Type="http://schemas.openxmlformats.org/officeDocument/2006/relationships/theme" Target="theme/theme1.xml"/><Relationship Id="rId16" Type="http://schemas.openxmlformats.org/officeDocument/2006/relationships/hyperlink" Target="https://www.aha.org/guidesreports/2018-01-24-trends-hospital-inpatient-drug-costs-issues-and-challenges" TargetMode="External"/><Relationship Id="rId11" Type="http://schemas.openxmlformats.org/officeDocument/2006/relationships/hyperlink" Target="https://doi.org/10.17226/24946" TargetMode="External"/><Relationship Id="rId32" Type="http://schemas.openxmlformats.org/officeDocument/2006/relationships/hyperlink" Target="https://pubmed.ncbi.nlm.nih.gov/17355593/" TargetMode="External"/><Relationship Id="rId37" Type="http://schemas.openxmlformats.org/officeDocument/2006/relationships/hyperlink" Target="https://www.kff.org/disparities-policy/fact-sheet/health-coverage-of-immigrants/" TargetMode="External"/><Relationship Id="rId53" Type="http://schemas.openxmlformats.org/officeDocument/2006/relationships/hyperlink" Target="https://europepmc.org/article/nbk/nbk525302" TargetMode="External"/><Relationship Id="rId58" Type="http://schemas.openxmlformats.org/officeDocument/2006/relationships/hyperlink" Target="https://europepmc.org/article/nbk/nbk525302" TargetMode="External"/><Relationship Id="rId74" Type="http://schemas.openxmlformats.org/officeDocument/2006/relationships/hyperlink" Target="https://www.cambridge.org/us/academic/subjects/law/us-law/drugs-money-and-secret-handshakes-unstoppable-growth-prescription-drug-prices?format=HB" TargetMode="External"/><Relationship Id="rId79" Type="http://schemas.openxmlformats.org/officeDocument/2006/relationships/hyperlink" Target="https://www.statnews.com/pharmalot/2018/11/07/abbvie-biosimilars-humira-patents/" TargetMode="External"/><Relationship Id="rId5" Type="http://schemas.openxmlformats.org/officeDocument/2006/relationships/numbering" Target="numbering.xml"/><Relationship Id="rId61" Type="http://schemas.openxmlformats.org/officeDocument/2006/relationships/hyperlink" Target="https://europepmc.org/article/nbk/nbk525302" TargetMode="External"/><Relationship Id="rId82" Type="http://schemas.openxmlformats.org/officeDocument/2006/relationships/hyperlink" Target="https://www.law.cornell.edu/wex/nonobviousness" TargetMode="External"/><Relationship Id="rId19" Type="http://schemas.openxmlformats.org/officeDocument/2006/relationships/hyperlink" Target="https://www.karger.com/Article/Fulltext/509361" TargetMode="External"/><Relationship Id="rId14" Type="http://schemas.openxmlformats.org/officeDocument/2006/relationships/hyperlink" Target="https://www.i-mak.org/wp-content/uploads/2018/08/I-MAK-Overpatented-Overpriced-Report.pdf" TargetMode="External"/><Relationship Id="rId22" Type="http://schemas.openxmlformats.org/officeDocument/2006/relationships/hyperlink" Target="https://www.karger.com/Article/Fulltext/509361" TargetMode="External"/><Relationship Id="rId27" Type="http://schemas.openxmlformats.org/officeDocument/2006/relationships/hyperlink" Target="https://www.karger.com/Article/Fulltext/509361" TargetMode="External"/><Relationship Id="rId30" Type="http://schemas.openxmlformats.org/officeDocument/2006/relationships/hyperlink" Target="https://www.karger.com/Article/Fulltext/509361" TargetMode="External"/><Relationship Id="rId35" Type="http://schemas.openxmlformats.org/officeDocument/2006/relationships/hyperlink" Target="https://www.kff.org/disparities-policy/fact-sheet/health-coverage-of-immigrants/" TargetMode="External"/><Relationship Id="rId43" Type="http://schemas.openxmlformats.org/officeDocument/2006/relationships/hyperlink" Target="https://www.healthaffairs.org/do/10.1377/hblog20200416.887086/full/" TargetMode="External"/><Relationship Id="rId48" Type="http://schemas.openxmlformats.org/officeDocument/2006/relationships/hyperlink" Target="https://europepmc.org/article/nbk/nbk525302" TargetMode="External"/><Relationship Id="rId56" Type="http://schemas.openxmlformats.org/officeDocument/2006/relationships/hyperlink" Target="https://europepmc.org/article/nbk/nbk525302" TargetMode="External"/><Relationship Id="rId64" Type="http://schemas.openxmlformats.org/officeDocument/2006/relationships/hyperlink" Target="https://europepmc.org/article/nbk/nbk525302" TargetMode="External"/><Relationship Id="rId69" Type="http://schemas.openxmlformats.org/officeDocument/2006/relationships/hyperlink" Target="https://www.project-syndicate.org/commentary/bennett-ramberg-highlights-the-vulnerability-of-nuclear-assets-in-volatile-countries" TargetMode="External"/><Relationship Id="rId77" Type="http://schemas.openxmlformats.org/officeDocument/2006/relationships/hyperlink" Target="https://www.hsgac.senate.gov/imo/media/doc/REPORT-Manufactured%20Crisis-How%20Better%20Negotiation%20Could%20Save%20Billions%20for%20Medicare%20and%20America's%20Seniors.pdf" TargetMode="External"/><Relationship Id="rId8" Type="http://schemas.openxmlformats.org/officeDocument/2006/relationships/webSettings" Target="webSettings.xml"/><Relationship Id="rId51" Type="http://schemas.openxmlformats.org/officeDocument/2006/relationships/hyperlink" Target="https://europepmc.org/article/nbk/nbk525302" TargetMode="External"/><Relationship Id="rId72" Type="http://schemas.openxmlformats.org/officeDocument/2006/relationships/hyperlink" Target="https://www-ns.iaea.org/downloads/security/itdb-fact-sheet.pdf" TargetMode="External"/><Relationship Id="rId80" Type="http://schemas.openxmlformats.org/officeDocument/2006/relationships/hyperlink" Target="https://www.wsj.com/articles/biosimilar-humira-goes-on-sale-in-europe-widening-gap-with-u-s-1539687603" TargetMode="External"/><Relationship Id="rId3" Type="http://schemas.openxmlformats.org/officeDocument/2006/relationships/customXml" Target="../customXml/item3.xml"/><Relationship Id="rId12" Type="http://schemas.openxmlformats.org/officeDocument/2006/relationships/hyperlink" Target="https://doi.org/10.1093/jlb/lsy022" TargetMode="External"/><Relationship Id="rId17" Type="http://schemas.openxmlformats.org/officeDocument/2006/relationships/hyperlink" Target="https://scholar.google.com/citations?view_op=view_org&amp;hl=en&amp;org=18023216350956736549" TargetMode="External"/><Relationship Id="rId25" Type="http://schemas.openxmlformats.org/officeDocument/2006/relationships/hyperlink" Target="https://www.karger.com/Article/Fulltext/509361" TargetMode="External"/><Relationship Id="rId33" Type="http://schemas.openxmlformats.org/officeDocument/2006/relationships/hyperlink" Target="https://www.kff.org/disparities-policy/fact-sheet/health-coverage-of-immigrants/" TargetMode="External"/><Relationship Id="rId38" Type="http://schemas.openxmlformats.org/officeDocument/2006/relationships/hyperlink" Target="https://econofact.org/do-undocumented-immigrants-overuse-government-benefits" TargetMode="External"/><Relationship Id="rId46" Type="http://schemas.openxmlformats.org/officeDocument/2006/relationships/hyperlink" Target="https://europepmc.org/article/nbk/nbk525302" TargetMode="External"/><Relationship Id="rId59" Type="http://schemas.openxmlformats.org/officeDocument/2006/relationships/hyperlink" Target="https://europepmc.org/article/nbk/nbk525302" TargetMode="External"/><Relationship Id="rId67" Type="http://schemas.openxmlformats.org/officeDocument/2006/relationships/hyperlink" Target="https://www.project-syndicate.org/commentary/turkey-coup-erosion-of-law-by-dani-rodrik-2016-07" TargetMode="External"/><Relationship Id="rId20" Type="http://schemas.openxmlformats.org/officeDocument/2006/relationships/hyperlink" Target="https://www.karger.com/Article/Fulltext/509361" TargetMode="External"/><Relationship Id="rId41" Type="http://schemas.openxmlformats.org/officeDocument/2006/relationships/hyperlink" Target="https://www.uscis.gov/green-card/green-card-processes-and-procedures/public-charge" TargetMode="External"/><Relationship Id="rId54" Type="http://schemas.openxmlformats.org/officeDocument/2006/relationships/hyperlink" Target="https://europepmc.org/books/NBK525302/table/pt5.ch17.sec3.table1/?report=objectonly" TargetMode="External"/><Relationship Id="rId62" Type="http://schemas.openxmlformats.org/officeDocument/2006/relationships/hyperlink" Target="https://europepmc.org/article/nbk/nbk525302" TargetMode="External"/><Relationship Id="rId70" Type="http://schemas.openxmlformats.org/officeDocument/2006/relationships/hyperlink" Target="https://www.project-syndicate.org/commentary/north-korea-kim-collapse-by-kent-harrington-and-bennett-ramberg-2015-01" TargetMode="External"/><Relationship Id="rId75" Type="http://schemas.openxmlformats.org/officeDocument/2006/relationships/hyperlink" Target="https://www.statnews.com/pharmalot/2017/06/01/drug-prices-outcomes-health-plans/"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ah.org/fah-ee2-uploads/website/documents/AHA_Drug_Pricing_Study_Report_FINAL_01152019.pdf" TargetMode="External"/><Relationship Id="rId23" Type="http://schemas.openxmlformats.org/officeDocument/2006/relationships/hyperlink" Target="https://www.karger.com/Article/Fulltext/509361" TargetMode="External"/><Relationship Id="rId28" Type="http://schemas.openxmlformats.org/officeDocument/2006/relationships/hyperlink" Target="https://www.karger.com/Article/Fulltext/509361" TargetMode="External"/><Relationship Id="rId36" Type="http://schemas.openxmlformats.org/officeDocument/2006/relationships/hyperlink" Target="https://www.kff.org/disparities-policy/fact-sheet/health-coverage-of-immigrants/" TargetMode="External"/><Relationship Id="rId49" Type="http://schemas.openxmlformats.org/officeDocument/2006/relationships/hyperlink" Target="https://europepmc.org/article/nbk/nbk525302" TargetMode="External"/><Relationship Id="rId57" Type="http://schemas.openxmlformats.org/officeDocument/2006/relationships/hyperlink" Target="https://europepmc.org/article/nbk/nbk525302" TargetMode="External"/><Relationship Id="rId10" Type="http://schemas.openxmlformats.org/officeDocument/2006/relationships/hyperlink" Target="https://doi.org/10.17226/24946" TargetMode="External"/><Relationship Id="rId31" Type="http://schemas.openxmlformats.org/officeDocument/2006/relationships/hyperlink" Target="https://www.ncbi.nlm.nih.gov/books/NBK525302/" TargetMode="External"/><Relationship Id="rId44" Type="http://schemas.openxmlformats.org/officeDocument/2006/relationships/hyperlink" Target="https://www.nber.org/papers/w26952.pdf" TargetMode="External"/><Relationship Id="rId52" Type="http://schemas.openxmlformats.org/officeDocument/2006/relationships/hyperlink" Target="https://europepmc.org/article/nbk/nbk525302" TargetMode="External"/><Relationship Id="rId60" Type="http://schemas.openxmlformats.org/officeDocument/2006/relationships/hyperlink" Target="https://europepmc.org/article/nbk/nbk525302" TargetMode="External"/><Relationship Id="rId65" Type="http://schemas.openxmlformats.org/officeDocument/2006/relationships/hyperlink" Target="https://europepmc.org/article/nbk/nbk525302" TargetMode="External"/><Relationship Id="rId73" Type="http://schemas.openxmlformats.org/officeDocument/2006/relationships/hyperlink" Target="https://www.project-syndicate.org/commentary/thaad-south-korea-nuclear-weapons-by-richard-weitz-2016-08" TargetMode="External"/><Relationship Id="rId78" Type="http://schemas.openxmlformats.org/officeDocument/2006/relationships/hyperlink" Target="https://www.cambridge.org/us/academic/subjects/law/us-law/drugs-money-and-secret-handshakes-unstoppable-growth-prescription-drug-prices?format=HB" TargetMode="External"/><Relationship Id="rId81" Type="http://schemas.openxmlformats.org/officeDocument/2006/relationships/hyperlink" Target="https://academic.oup.com/jlb/advance-article/doi/10.1093/jlb/lsy022/5232981" TargetMode="Externa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3" Type="http://schemas.openxmlformats.org/officeDocument/2006/relationships/hyperlink" Target="https://www.cambridge.org/us/academic/subjects/law/us-law/drugs-money-and-secret-handshakes-unstoppable-growth-prescription-drug-prices?format=HB" TargetMode="External"/><Relationship Id="rId18" Type="http://schemas.openxmlformats.org/officeDocument/2006/relationships/hyperlink" Target="https://www.karger.com/Article/Fulltext/509361" TargetMode="External"/><Relationship Id="rId39" Type="http://schemas.openxmlformats.org/officeDocument/2006/relationships/hyperlink" Target="https://www.aeaweb.org/articles?id=10.1257/pol.6.3.313" TargetMode="External"/><Relationship Id="rId34" Type="http://schemas.openxmlformats.org/officeDocument/2006/relationships/hyperlink" Target="https://gspp.berkeley.edu/assets/uploads/research/pdf/Bitler-Hoynes-Immigrants-Safety-Net-fin.pdf" TargetMode="External"/><Relationship Id="rId50" Type="http://schemas.openxmlformats.org/officeDocument/2006/relationships/hyperlink" Target="https://europepmc.org/article/nbk/nbk525302" TargetMode="External"/><Relationship Id="rId55" Type="http://schemas.openxmlformats.org/officeDocument/2006/relationships/hyperlink" Target="https://europepmc.org/article/nbk/nbk525302" TargetMode="External"/><Relationship Id="rId76" Type="http://schemas.openxmlformats.org/officeDocument/2006/relationships/hyperlink" Target="https://www.statnews.com/2018/08/23/pbms-rebates-drug-purchasing/" TargetMode="External"/><Relationship Id="rId7" Type="http://schemas.openxmlformats.org/officeDocument/2006/relationships/settings" Target="settings.xml"/><Relationship Id="rId71" Type="http://schemas.openxmlformats.org/officeDocument/2006/relationships/hyperlink" Target="http://www.state.gov/t/isn/c10390.htm" TargetMode="External"/><Relationship Id="rId2" Type="http://schemas.openxmlformats.org/officeDocument/2006/relationships/customXml" Target="../customXml/item2.xml"/><Relationship Id="rId29" Type="http://schemas.openxmlformats.org/officeDocument/2006/relationships/hyperlink" Target="https://www.karger.com/Article/Fulltext/509361" TargetMode="External"/><Relationship Id="rId24" Type="http://schemas.openxmlformats.org/officeDocument/2006/relationships/hyperlink" Target="https://www.karger.com/Article/Fulltext/509361" TargetMode="External"/><Relationship Id="rId40" Type="http://schemas.openxmlformats.org/officeDocument/2006/relationships/hyperlink" Target="https://econofact.org/will-the-public-charge-rule-reduce-safety-net-expenditures" TargetMode="External"/><Relationship Id="rId45" Type="http://schemas.openxmlformats.org/officeDocument/2006/relationships/hyperlink" Target="https://econofact.org/essential-and-frontline-workers-in-the-covid-19-crisis" TargetMode="External"/><Relationship Id="rId66" Type="http://schemas.openxmlformats.org/officeDocument/2006/relationships/hyperlink" Target="https://www.ucpress.edu/op/9780520049697/nuclear-power-plants-as-weapons-for-the-ene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1E32D1C4E6704B8E792E31D11DE0BD" ma:contentTypeVersion="12" ma:contentTypeDescription="Create a new document." ma:contentTypeScope="" ma:versionID="d38fed25464cd750c76eed49f5e8f8ac">
  <xsd:schema xmlns:xsd="http://www.w3.org/2001/XMLSchema" xmlns:xs="http://www.w3.org/2001/XMLSchema" xmlns:p="http://schemas.microsoft.com/office/2006/metadata/properties" xmlns:ns3="ae5ac3e6-d2f3-47c6-93b8-6150acb0a21b" xmlns:ns4="263ccfd9-b137-4fc1-83f0-58cd44b38f61" targetNamespace="http://schemas.microsoft.com/office/2006/metadata/properties" ma:root="true" ma:fieldsID="65166659a8d9ddb987a8257ba184c0a1" ns3:_="" ns4:_="">
    <xsd:import namespace="ae5ac3e6-d2f3-47c6-93b8-6150acb0a21b"/>
    <xsd:import namespace="263ccfd9-b137-4fc1-83f0-58cd44b38f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ac3e6-d2f3-47c6-93b8-6150acb0a2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3ccfd9-b137-4fc1-83f0-58cd44b38f6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68AED492-DA47-4A31-89E2-3A2C8ECDA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ac3e6-d2f3-47c6-93b8-6150acb0a21b"/>
    <ds:schemaRef ds:uri="263ccfd9-b137-4fc1-83f0-58cd44b38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B2164-487D-433F-9315-E43EB7A70F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EF20A9-945C-4D7E-91D8-1A725DAF30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1050</TotalTime>
  <Pages>1</Pages>
  <Words>13490</Words>
  <Characters>76893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7</cp:revision>
  <dcterms:created xsi:type="dcterms:W3CDTF">2021-09-07T18:58:00Z</dcterms:created>
  <dcterms:modified xsi:type="dcterms:W3CDTF">2021-09-11T14:26:00Z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0x0101008D1E32D1C4E6704B8E792E31D11DE0BD</vt:lpwstr>
  </property>
</Properties>
</file>