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66763" w14:textId="002AFDC7" w:rsidR="00E42E4C" w:rsidRDefault="009D31BA" w:rsidP="009D31BA">
      <w:pPr>
        <w:pStyle w:val="Heading1"/>
      </w:pPr>
      <w:r>
        <w:t>1NC</w:t>
      </w:r>
    </w:p>
    <w:p w14:paraId="76B60B4D" w14:textId="04F41129" w:rsidR="00C0673C" w:rsidRDefault="00C0673C" w:rsidP="00AF2E33">
      <w:pPr>
        <w:pStyle w:val="Heading2"/>
      </w:pPr>
      <w:r>
        <w:lastRenderedPageBreak/>
        <w:t>OFF</w:t>
      </w:r>
    </w:p>
    <w:p w14:paraId="22430B97" w14:textId="01207474" w:rsidR="00C0673C" w:rsidRDefault="00C0673C" w:rsidP="00C0673C"/>
    <w:p w14:paraId="50B98F49" w14:textId="335FF44A" w:rsidR="00C0673C" w:rsidRDefault="00C0673C" w:rsidP="00C0673C">
      <w:pPr>
        <w:pStyle w:val="Heading4"/>
      </w:pPr>
      <w:r>
        <w:t>Interpretation: The affirmative must defend that appropriation of outer space as a whole by private entities is unjust.</w:t>
      </w:r>
    </w:p>
    <w:p w14:paraId="032B99D2" w14:textId="77777777" w:rsidR="001318EA" w:rsidRPr="001318EA" w:rsidRDefault="001318EA" w:rsidP="001318EA"/>
    <w:p w14:paraId="6AC80B41" w14:textId="77777777" w:rsidR="001318EA" w:rsidRDefault="001318EA" w:rsidP="001318EA">
      <w:pPr>
        <w:rPr>
          <w:b/>
          <w:u w:val="single"/>
        </w:rPr>
      </w:pPr>
      <w:r>
        <w:rPr>
          <w:b/>
          <w:u w:val="single"/>
        </w:rPr>
        <w:t>US District Court of Massachusetts ‘3</w:t>
      </w:r>
    </w:p>
    <w:p w14:paraId="17649C86" w14:textId="77777777" w:rsidR="001318EA" w:rsidRDefault="001318EA" w:rsidP="001318EA">
      <w:r>
        <w:t xml:space="preserve">Opinion written by Saris, District Judge. 238 F.Supp.2d 347 (2003) VLT CORPORATION and </w:t>
      </w:r>
      <w:proofErr w:type="spellStart"/>
      <w:r>
        <w:t>Vicor</w:t>
      </w:r>
      <w:proofErr w:type="spellEnd"/>
      <w:r>
        <w:t xml:space="preserve"> Corporation, Plaintiffs v. LAMBDA ELECTRONICS, INC., Defendant No. 01-CV-10957-PBS. United States District Court, D. Massachusetts. January 3, 2003.</w:t>
      </w:r>
    </w:p>
    <w:p w14:paraId="09D58757" w14:textId="77777777" w:rsidR="001318EA" w:rsidRDefault="001318EA" w:rsidP="001318EA">
      <w:r>
        <w:t xml:space="preserve">1. It Depends </w:t>
      </w:r>
      <w:proofErr w:type="gramStart"/>
      <w:r>
        <w:t>On</w:t>
      </w:r>
      <w:proofErr w:type="gramEnd"/>
      <w:r>
        <w:t xml:space="preserve"> What the Word "The" Means</w:t>
      </w:r>
    </w:p>
    <w:p w14:paraId="5FB5D318" w14:textId="77777777" w:rsidR="001318EA" w:rsidRDefault="001318EA" w:rsidP="001318EA">
      <w:pPr>
        <w:rPr>
          <w:b/>
          <w:u w:val="single"/>
        </w:rPr>
      </w:pPr>
      <w:r>
        <w:rPr>
          <w:u w:val="single"/>
        </w:rPr>
        <w:t xml:space="preserve">The first skirmish involves the word "the." The claim language states "circuitry for recycling </w:t>
      </w:r>
      <w:r>
        <w:rPr>
          <w:i/>
          <w:u w:val="single"/>
        </w:rPr>
        <w:t>the</w:t>
      </w:r>
      <w:r>
        <w:rPr>
          <w:u w:val="single"/>
        </w:rPr>
        <w:t xml:space="preserve"> magnetizing energy stored in said transformer to reset it."</w:t>
      </w:r>
      <w:r>
        <w:t xml:space="preserve"> (Emphasis added). Lambda asserts that </w:t>
      </w:r>
      <w:r>
        <w:rPr>
          <w:u w:val="single"/>
        </w:rPr>
        <w:t>the word "the" means all</w:t>
      </w:r>
      <w:r>
        <w:t xml:space="preserve"> of the magnetizing energy in the </w:t>
      </w:r>
      <w:r w:rsidRPr="001318EA">
        <w:t xml:space="preserve">transformer. </w:t>
      </w:r>
      <w:proofErr w:type="spellStart"/>
      <w:r w:rsidRPr="001318EA">
        <w:rPr>
          <w:b/>
          <w:u w:val="single"/>
        </w:rPr>
        <w:t>Vicor</w:t>
      </w:r>
      <w:proofErr w:type="spellEnd"/>
      <w:r w:rsidRPr="001318EA">
        <w:t xml:space="preserve"> contends that the claim allows for the possibility that some of the energy may be recycled to reset the core while other energy is delivered to the load. In other words, it </w:t>
      </w:r>
      <w:r w:rsidRPr="001318EA">
        <w:rPr>
          <w:b/>
          <w:u w:val="single"/>
        </w:rPr>
        <w:t>argues that</w:t>
      </w:r>
      <w:r w:rsidRPr="001318EA">
        <w:rPr>
          <w:u w:val="single"/>
        </w:rPr>
        <w:t xml:space="preserve"> the word </w:t>
      </w:r>
      <w:r w:rsidRPr="001318EA">
        <w:rPr>
          <w:b/>
          <w:u w:val="single"/>
        </w:rPr>
        <w:t>"</w:t>
      </w:r>
      <w:proofErr w:type="gramStart"/>
      <w:r w:rsidRPr="001318EA">
        <w:rPr>
          <w:b/>
          <w:u w:val="single"/>
        </w:rPr>
        <w:t>the</w:t>
      </w:r>
      <w:proofErr w:type="gramEnd"/>
      <w:r w:rsidRPr="001318EA">
        <w:rPr>
          <w:b/>
          <w:u w:val="single"/>
        </w:rPr>
        <w:t>" can mean "some of the,"</w:t>
      </w:r>
      <w:r w:rsidRPr="001318EA">
        <w:t xml:space="preserve"> and explains that the word "the" was used to distinguish "the magnetizing" energy from the more general term "energy" that is used earlier in the preamble. </w:t>
      </w:r>
      <w:r w:rsidRPr="001318EA">
        <w:rPr>
          <w:b/>
          <w:u w:val="single"/>
        </w:rPr>
        <w:t>Nice linguistic jousting</w:t>
      </w:r>
      <w:r w:rsidRPr="001318EA">
        <w:t xml:space="preserve">, </w:t>
      </w:r>
      <w:r w:rsidRPr="001318EA">
        <w:rPr>
          <w:b/>
          <w:u w:val="single"/>
        </w:rPr>
        <w:t>but</w:t>
      </w:r>
      <w:r w:rsidRPr="001318EA">
        <w:t xml:space="preserve"> </w:t>
      </w:r>
      <w:r w:rsidRPr="001318EA">
        <w:rPr>
          <w:u w:val="single"/>
        </w:rPr>
        <w:t>the use of the word "magnetizing" alone</w:t>
      </w:r>
      <w:r w:rsidRPr="001318EA">
        <w:t xml:space="preserve"> </w:t>
      </w:r>
      <w:r w:rsidRPr="001318EA">
        <w:rPr>
          <w:u w:val="single"/>
        </w:rPr>
        <w:t>would have been an</w:t>
      </w:r>
      <w:r>
        <w:rPr>
          <w:u w:val="single"/>
        </w:rPr>
        <w:t xml:space="preserve"> adequate adjective</w:t>
      </w:r>
      <w:r>
        <w:t xml:space="preserve"> to single out the kind of energy intended for recycling. </w:t>
      </w:r>
      <w:r w:rsidRPr="00A86A50">
        <w:rPr>
          <w:b/>
          <w:highlight w:val="green"/>
          <w:u w:val="single"/>
        </w:rPr>
        <w:t>If only some</w:t>
      </w:r>
      <w:r>
        <w:rPr>
          <w:b/>
          <w:u w:val="single"/>
        </w:rPr>
        <w:t xml:space="preserve"> of the transformer's energy </w:t>
      </w:r>
      <w:r w:rsidRPr="00A86A50">
        <w:rPr>
          <w:b/>
          <w:highlight w:val="green"/>
          <w:u w:val="single"/>
        </w:rPr>
        <w:t>needed</w:t>
      </w:r>
      <w:r>
        <w:rPr>
          <w:b/>
          <w:u w:val="single"/>
        </w:rPr>
        <w:t xml:space="preserve"> to be recycled, </w:t>
      </w:r>
      <w:r w:rsidRPr="00A86A50">
        <w:rPr>
          <w:b/>
          <w:highlight w:val="green"/>
          <w:u w:val="single"/>
        </w:rPr>
        <w:t>the word "</w:t>
      </w:r>
      <w:proofErr w:type="gramStart"/>
      <w:r w:rsidRPr="00A86A50">
        <w:rPr>
          <w:b/>
          <w:highlight w:val="green"/>
          <w:u w:val="single"/>
        </w:rPr>
        <w:t>the</w:t>
      </w:r>
      <w:proofErr w:type="gramEnd"/>
      <w:r w:rsidRPr="00A86A50">
        <w:rPr>
          <w:b/>
          <w:highlight w:val="green"/>
          <w:u w:val="single"/>
        </w:rPr>
        <w:t>" would not have been used</w:t>
      </w:r>
      <w:r>
        <w:rPr>
          <w:b/>
          <w:u w:val="single"/>
        </w:rPr>
        <w:t>.</w:t>
      </w:r>
    </w:p>
    <w:p w14:paraId="5D702C4A" w14:textId="77777777" w:rsidR="001318EA" w:rsidRDefault="001318EA" w:rsidP="001318EA">
      <w:r w:rsidRPr="00A86A50">
        <w:rPr>
          <w:highlight w:val="green"/>
          <w:u w:val="single"/>
        </w:rPr>
        <w:t>Lambda's argument that</w:t>
      </w:r>
      <w:r>
        <w:t xml:space="preserve"> </w:t>
      </w:r>
      <w:r w:rsidRPr="00A86A50">
        <w:rPr>
          <w:b/>
          <w:highlight w:val="green"/>
          <w:u w:val="single"/>
        </w:rPr>
        <w:t>the word "the" connotes all</w:t>
      </w:r>
      <w:r>
        <w:t xml:space="preserve"> the magnetizing energy </w:t>
      </w:r>
      <w:r w:rsidRPr="00A86A50">
        <w:rPr>
          <w:highlight w:val="green"/>
          <w:u w:val="single"/>
        </w:rPr>
        <w:t xml:space="preserve">is persuasive because </w:t>
      </w:r>
      <w:r w:rsidRPr="00A86A50">
        <w:rPr>
          <w:b/>
          <w:highlight w:val="green"/>
          <w:u w:val="single"/>
        </w:rPr>
        <w:t xml:space="preserve">it gives ordinary and </w:t>
      </w:r>
      <w:proofErr w:type="gramStart"/>
      <w:r w:rsidRPr="00A86A50">
        <w:rPr>
          <w:b/>
          <w:highlight w:val="green"/>
          <w:u w:val="single"/>
        </w:rPr>
        <w:t>common sense</w:t>
      </w:r>
      <w:proofErr w:type="gramEnd"/>
      <w:r w:rsidRPr="00A86A50">
        <w:rPr>
          <w:b/>
          <w:highlight w:val="green"/>
          <w:u w:val="single"/>
        </w:rPr>
        <w:t xml:space="preserve"> effect to the word "the"</w:t>
      </w:r>
      <w:r>
        <w:rPr>
          <w:b/>
          <w:u w:val="single"/>
        </w:rPr>
        <w:t xml:space="preserve"> </w:t>
      </w:r>
      <w:r>
        <w:t xml:space="preserve">in the claim language. </w:t>
      </w:r>
      <w:r w:rsidRPr="00A86A50">
        <w:rPr>
          <w:b/>
          <w:highlight w:val="green"/>
          <w:u w:val="single"/>
        </w:rPr>
        <w:t>See Merriam-Webster</w:t>
      </w:r>
      <w:r>
        <w:rPr>
          <w:b/>
          <w:u w:val="single"/>
        </w:rPr>
        <w:t>'s 352*352 Collegiate Dictionary 1221 (10th ed.1993) (</w:t>
      </w:r>
      <w:r w:rsidRPr="00A86A50">
        <w:rPr>
          <w:b/>
          <w:highlight w:val="green"/>
          <w:u w:val="single"/>
        </w:rPr>
        <w:t>giving one definition</w:t>
      </w:r>
      <w:r>
        <w:rPr>
          <w:b/>
          <w:u w:val="single"/>
        </w:rPr>
        <w:t xml:space="preserve"> of "the" </w:t>
      </w:r>
      <w:r w:rsidRPr="00A86A50">
        <w:rPr>
          <w:b/>
          <w:highlight w:val="green"/>
          <w:u w:val="single"/>
        </w:rPr>
        <w:t>as</w:t>
      </w:r>
      <w:r>
        <w:rPr>
          <w:b/>
          <w:u w:val="single"/>
        </w:rPr>
        <w:t>: "</w:t>
      </w:r>
      <w:r w:rsidRPr="00A86A50">
        <w:rPr>
          <w:b/>
          <w:highlight w:val="green"/>
          <w:u w:val="single"/>
        </w:rPr>
        <w:t>used as a function word before a noun</w:t>
      </w:r>
      <w:r>
        <w:rPr>
          <w:b/>
          <w:u w:val="single"/>
        </w:rPr>
        <w:t xml:space="preserve"> ... </w:t>
      </w:r>
      <w:r w:rsidRPr="00A86A50">
        <w:rPr>
          <w:b/>
          <w:highlight w:val="green"/>
          <w:u w:val="single"/>
        </w:rPr>
        <w:t>to indicate reference to a group as a whole"</w:t>
      </w:r>
      <w:r>
        <w:rPr>
          <w:b/>
          <w:u w:val="single"/>
        </w:rPr>
        <w:t>)</w:t>
      </w:r>
      <w:r>
        <w:rPr>
          <w:u w:val="single"/>
        </w:rPr>
        <w:t xml:space="preserve">. </w:t>
      </w:r>
      <w:r>
        <w:t>This claim thus describes an invention that recycles all of the magnetizing energy to reset the transformer core.</w:t>
      </w:r>
    </w:p>
    <w:p w14:paraId="0203624A" w14:textId="77777777" w:rsidR="00A93DEC" w:rsidRDefault="00A93DEC" w:rsidP="00C0673C">
      <w:pPr>
        <w:rPr>
          <w:szCs w:val="20"/>
        </w:rPr>
      </w:pPr>
    </w:p>
    <w:p w14:paraId="4D14B208" w14:textId="77777777" w:rsidR="00C0673C" w:rsidRPr="00195C7A" w:rsidRDefault="00C0673C" w:rsidP="00C0673C">
      <w:pPr>
        <w:pStyle w:val="Heading4"/>
        <w:rPr>
          <w:rFonts w:eastAsia="Times New Roman"/>
        </w:rPr>
      </w:pPr>
      <w:r>
        <w:lastRenderedPageBreak/>
        <w:t>Violation—</w:t>
      </w:r>
      <w:r w:rsidRPr="00EB4370">
        <w:rPr>
          <w:rFonts w:eastAsia="Times New Roman"/>
        </w:rPr>
        <w:t xml:space="preserve"> </w:t>
      </w:r>
      <w:r>
        <w:rPr>
          <w:rFonts w:eastAsia="Times New Roman"/>
        </w:rPr>
        <w:t>the word “appropriation” is only qualified by the words “outer space” – no other specification is permitted</w:t>
      </w:r>
    </w:p>
    <w:p w14:paraId="2DFEB10D" w14:textId="77777777" w:rsidR="00C0673C" w:rsidRPr="00195C7A" w:rsidRDefault="00C0673C" w:rsidP="00C0673C">
      <w:r w:rsidRPr="00195C7A">
        <w:rPr>
          <w:rFonts w:cs="Arial"/>
          <w:b/>
          <w:bCs/>
          <w:iCs/>
          <w:szCs w:val="28"/>
        </w:rPr>
        <w:t>Ellis 53</w:t>
      </w:r>
      <w:r w:rsidRPr="00195C7A">
        <w:t xml:space="preserve"> Judge Advocate </w:t>
      </w:r>
      <w:r>
        <w:t>in the</w:t>
      </w:r>
      <w:r w:rsidRPr="00195C7A">
        <w:t xml:space="preserve"> United States Army, “United States. v. Private Frank Taylor, Jr.”, United States Army Board of Review, 11 C.M.R. 428; 1953 CMR LEXIS 1428, 7-31, Lexis</w:t>
      </w:r>
    </w:p>
    <w:p w14:paraId="1EDB18E4" w14:textId="77777777" w:rsidR="00C0673C" w:rsidRDefault="00C0673C" w:rsidP="00C0673C">
      <w:pPr>
        <w:rPr>
          <w:sz w:val="16"/>
        </w:rPr>
      </w:pPr>
      <w:r w:rsidRPr="003A5D59">
        <w:rPr>
          <w:sz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0" w:name="2280-6"/>
      <w:r w:rsidRPr="003A5D59">
        <w:rPr>
          <w:sz w:val="16"/>
        </w:rPr>
        <w:t>[**6</w:t>
      </w:r>
      <w:proofErr w:type="gramStart"/>
      <w:r w:rsidRPr="003A5D59">
        <w:rPr>
          <w:sz w:val="16"/>
        </w:rPr>
        <w:t>]</w:t>
      </w:r>
      <w:bookmarkEnd w:id="0"/>
      <w:r w:rsidRPr="003A5D59">
        <w:rPr>
          <w:sz w:val="16"/>
        </w:rPr>
        <w:t>  waters</w:t>
      </w:r>
      <w:proofErr w:type="gramEnd"/>
      <w:r w:rsidRPr="003A5D59">
        <w:rPr>
          <w:sz w:val="16"/>
        </w:rPr>
        <w:t>, and was inoperative on offenses committed in the United States. Finally, he anchored his argument on the interpretation to be given the language in Article 43</w:t>
      </w:r>
      <w:proofErr w:type="gramStart"/>
      <w:r w:rsidRPr="003A5D59">
        <w:rPr>
          <w:sz w:val="16"/>
        </w:rPr>
        <w:t>f(</w:t>
      </w:r>
      <w:proofErr w:type="gramEnd"/>
      <w:r w:rsidRPr="003A5D59">
        <w:rPr>
          <w:sz w:val="16"/>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6777CA">
        <w:rPr>
          <w:rStyle w:val="Emphasis"/>
          <w:highlight w:val="green"/>
        </w:rPr>
        <w:t>The preposition "of" before</w:t>
      </w:r>
      <w:r w:rsidRPr="006777CA">
        <w:rPr>
          <w:rStyle w:val="Emphasis"/>
        </w:rPr>
        <w:t xml:space="preserve"> </w:t>
      </w:r>
      <w:r w:rsidRPr="006777CA">
        <w:rPr>
          <w:rStyle w:val="StyleUnderline"/>
        </w:rPr>
        <w:t>the word "hostilities"</w:t>
      </w:r>
      <w:r w:rsidRPr="006777CA">
        <w:rPr>
          <w:rStyle w:val="Emphasis"/>
        </w:rPr>
        <w:t xml:space="preserve"> </w:t>
      </w:r>
      <w:r w:rsidRPr="006777CA">
        <w:rPr>
          <w:rStyle w:val="Emphasis"/>
          <w:highlight w:val="green"/>
        </w:rPr>
        <w:t>shows plainly</w:t>
      </w:r>
      <w:r w:rsidRPr="006777CA">
        <w:rPr>
          <w:rStyle w:val="Emphasis"/>
        </w:rPr>
        <w:t xml:space="preserve"> that </w:t>
      </w:r>
      <w:r w:rsidRPr="006777CA">
        <w:rPr>
          <w:rStyle w:val="Emphasis"/>
          <w:highlight w:val="green"/>
        </w:rPr>
        <w:t>the phrase</w:t>
      </w:r>
      <w:r w:rsidRPr="006777CA">
        <w:rPr>
          <w:rStyle w:val="Emphasis"/>
        </w:rPr>
        <w:t xml:space="preserve"> </w:t>
      </w:r>
      <w:r w:rsidRPr="006777CA">
        <w:rPr>
          <w:rStyle w:val="StyleUnderline"/>
        </w:rPr>
        <w:t>"of hostilities"</w:t>
      </w:r>
      <w:r w:rsidRPr="006777CA">
        <w:rPr>
          <w:rStyle w:val="Emphasis"/>
        </w:rPr>
        <w:t xml:space="preserve"> </w:t>
      </w:r>
      <w:r w:rsidRPr="006777CA">
        <w:rPr>
          <w:rStyle w:val="Emphasis"/>
          <w:highlight w:val="green"/>
        </w:rPr>
        <w:t>is adjectival, qualifying and limiting</w:t>
      </w:r>
      <w:r w:rsidRPr="006777CA">
        <w:rPr>
          <w:rStyle w:val="Emphasis"/>
        </w:rPr>
        <w:t xml:space="preserve"> </w:t>
      </w:r>
      <w:r w:rsidRPr="006777CA">
        <w:rPr>
          <w:rStyle w:val="StyleUnderline"/>
        </w:rPr>
        <w:t>the word "termination".</w:t>
      </w:r>
      <w:r w:rsidRPr="003A5D59">
        <w:rPr>
          <w:sz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56569C26" w14:textId="77777777" w:rsidR="00C0673C" w:rsidRPr="006F1541" w:rsidRDefault="00C0673C" w:rsidP="00C0673C">
      <w:pPr>
        <w:pStyle w:val="Heading4"/>
      </w:pPr>
      <w:r w:rsidRPr="006F1541">
        <w:t>Vote Neg:</w:t>
      </w:r>
    </w:p>
    <w:p w14:paraId="53B135EB" w14:textId="6F039440" w:rsidR="00C0673C" w:rsidRPr="006F1541" w:rsidRDefault="00C0673C" w:rsidP="00C0673C">
      <w:pPr>
        <w:pStyle w:val="Heading4"/>
      </w:pPr>
      <w:r w:rsidRPr="006F1541">
        <w:t xml:space="preserve">1] Predictable Limits – there’s hundreds of ways in which the affirmative can </w:t>
      </w:r>
      <w:r>
        <w:t>restrict appropriation</w:t>
      </w:r>
      <w:r w:rsidRPr="006F1541">
        <w:t xml:space="preserve"> </w:t>
      </w:r>
      <w:r>
        <w:t>in o</w:t>
      </w:r>
      <w:r w:rsidRPr="006F1541">
        <w:t>uter space – they can make fines</w:t>
      </w:r>
      <w:r>
        <w:t>,</w:t>
      </w:r>
      <w:r w:rsidRPr="006F1541">
        <w:t xml:space="preserve"> </w:t>
      </w:r>
      <w:r>
        <w:t xml:space="preserve">penalize companies, or make CEOs do a notes app apology on twitter. </w:t>
      </w:r>
    </w:p>
    <w:p w14:paraId="506E6996" w14:textId="77777777" w:rsidR="00C0673C" w:rsidRPr="00403B3E" w:rsidRDefault="00C0673C" w:rsidP="00C0673C">
      <w:pPr>
        <w:pStyle w:val="Heading4"/>
      </w:pPr>
      <w:r w:rsidRPr="006F1541">
        <w:t>2] Topic ed – Bans are one of the most common and is most germane to the literature – increases the amount of ground and ability to have deep debates on the model which the majority of the literature is centered around as opposed to an irrelevant</w:t>
      </w:r>
      <w:r>
        <w:t xml:space="preserve"> and vague</w:t>
      </w:r>
      <w:r w:rsidRPr="006F1541">
        <w:t xml:space="preserve"> model that kills critical thinking abilities.</w:t>
      </w:r>
    </w:p>
    <w:p w14:paraId="55203C63" w14:textId="2D77E193" w:rsidR="00C0673C" w:rsidRDefault="00C0673C" w:rsidP="00C0673C"/>
    <w:p w14:paraId="5BBBDDD5" w14:textId="77777777" w:rsidR="00442007" w:rsidRDefault="00442007" w:rsidP="00442007">
      <w:pPr>
        <w:pStyle w:val="Heading4"/>
      </w:pPr>
      <w:r>
        <w:t>Voters:</w:t>
      </w:r>
    </w:p>
    <w:p w14:paraId="513A2080" w14:textId="77777777" w:rsidR="00442007" w:rsidRDefault="00442007" w:rsidP="00442007">
      <w:pPr>
        <w:pStyle w:val="Heading4"/>
      </w:pPr>
      <w:r>
        <w:t>1] DTD and comes before 1AR theory since the abuse was in the 1ac and affected all speeches after it</w:t>
      </w:r>
    </w:p>
    <w:p w14:paraId="3DFDAC76" w14:textId="77777777" w:rsidR="00442007" w:rsidRDefault="00442007" w:rsidP="00442007">
      <w:pPr>
        <w:pStyle w:val="Heading4"/>
      </w:pPr>
      <w:r>
        <w:t xml:space="preserve">2] Competing interps a) race to the bottom b) </w:t>
      </w:r>
      <w:proofErr w:type="spellStart"/>
      <w:r>
        <w:t>arbirtrary</w:t>
      </w:r>
      <w:proofErr w:type="spellEnd"/>
      <w:r>
        <w:t xml:space="preserve"> and judge intervention c) collapses to an offense defense paradigm</w:t>
      </w:r>
    </w:p>
    <w:p w14:paraId="47CDFC2A" w14:textId="77777777" w:rsidR="00442007" w:rsidRDefault="00442007" w:rsidP="00442007"/>
    <w:p w14:paraId="6B15A25C" w14:textId="38029B15" w:rsidR="00442007" w:rsidRDefault="00442007" w:rsidP="00C0673C"/>
    <w:p w14:paraId="5704519D" w14:textId="77777777" w:rsidR="00442007" w:rsidRPr="00C0673C" w:rsidRDefault="00442007" w:rsidP="00C0673C"/>
    <w:p w14:paraId="5D520717" w14:textId="02B1B694" w:rsidR="00AF2E33" w:rsidRDefault="00AF2E33" w:rsidP="00AF2E33">
      <w:pPr>
        <w:pStyle w:val="Heading2"/>
      </w:pPr>
      <w:r>
        <w:lastRenderedPageBreak/>
        <w:t>OFF</w:t>
      </w:r>
    </w:p>
    <w:p w14:paraId="1BF4EB65" w14:textId="1DF74A60" w:rsidR="00AF2E33" w:rsidRDefault="00AF2E33" w:rsidP="00AF2E33"/>
    <w:p w14:paraId="34152206" w14:textId="000B17AD" w:rsidR="00E15108" w:rsidRDefault="00093AF7" w:rsidP="00093AF7">
      <w:pPr>
        <w:pStyle w:val="Heading4"/>
      </w:pPr>
      <w:r w:rsidRPr="00A31B40">
        <w:t>Interpretation</w:t>
      </w:r>
      <w:r w:rsidR="001E2D9B">
        <w:t xml:space="preserve">—The affirmative must defend the </w:t>
      </w:r>
      <w:r w:rsidR="00E15108">
        <w:t>a</w:t>
      </w:r>
      <w:r w:rsidRPr="00250FCD">
        <w:t>ppropriation</w:t>
      </w:r>
      <w:r w:rsidR="00E15108">
        <w:t xml:space="preserve"> of outer space by private entities be unjust, or a subset.</w:t>
      </w:r>
    </w:p>
    <w:p w14:paraId="51D45650" w14:textId="449805BD" w:rsidR="00E15108" w:rsidRDefault="00E15108" w:rsidP="00DF53D6"/>
    <w:p w14:paraId="1720FEDA" w14:textId="014AFE69" w:rsidR="00E15108" w:rsidRPr="00E15108" w:rsidRDefault="00E15108" w:rsidP="00E15108">
      <w:pPr>
        <w:pStyle w:val="Heading4"/>
      </w:pPr>
      <w:r>
        <w:t>Two violations:</w:t>
      </w:r>
    </w:p>
    <w:p w14:paraId="246D3014" w14:textId="25604FBD" w:rsidR="00093AF7" w:rsidRPr="00EC039F" w:rsidRDefault="00E15108" w:rsidP="00093AF7">
      <w:pPr>
        <w:pStyle w:val="Heading4"/>
        <w:rPr>
          <w:rFonts w:asciiTheme="majorHAnsi" w:hAnsiTheme="majorHAnsi" w:cstheme="majorHAnsi"/>
          <w:sz w:val="14"/>
        </w:rPr>
      </w:pPr>
      <w:r>
        <w:t xml:space="preserve">1] Appropriation </w:t>
      </w:r>
      <w:r w:rsidR="00093AF7" w:rsidRPr="00250FCD">
        <w:t>means to take as property</w:t>
      </w:r>
      <w:r w:rsidR="00093AF7">
        <w:t xml:space="preserve"> in the exclusion of others</w:t>
      </w:r>
      <w:r w:rsidR="00093AF7" w:rsidRPr="00250FCD">
        <w:t xml:space="preserve"> </w:t>
      </w:r>
      <w:r w:rsidR="00093AF7">
        <w:t>– not to put into space</w:t>
      </w:r>
    </w:p>
    <w:p w14:paraId="0BDA3FD1" w14:textId="77777777" w:rsidR="00093AF7" w:rsidRPr="00A31B40" w:rsidRDefault="00093AF7" w:rsidP="00093AF7">
      <w:pPr>
        <w:rPr>
          <w:rFonts w:asciiTheme="majorHAnsi" w:hAnsiTheme="majorHAnsi" w:cstheme="majorHAnsi"/>
        </w:rPr>
      </w:pPr>
      <w:r w:rsidRPr="00A31B40">
        <w:rPr>
          <w:rStyle w:val="Style13ptBold"/>
          <w:rFonts w:asciiTheme="majorHAnsi" w:hAnsiTheme="majorHAnsi" w:cstheme="majorHAnsi"/>
        </w:rPr>
        <w:t>Leon 18</w:t>
      </w:r>
      <w:r w:rsidRPr="00A31B40">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w:t>
      </w:r>
      <w:proofErr w:type="spellStart"/>
      <w:r w:rsidRPr="00A31B40">
        <w:rPr>
          <w:rFonts w:asciiTheme="majorHAnsi" w:hAnsiTheme="majorHAnsi" w:cstheme="majorHAnsi"/>
        </w:rPr>
        <w:t>HeinOnline</w:t>
      </w:r>
      <w:proofErr w:type="spellEnd"/>
      <w:r w:rsidRPr="00A31B40">
        <w:rPr>
          <w:rFonts w:asciiTheme="majorHAnsi" w:hAnsiTheme="majorHAnsi" w:cstheme="majorHAnsi"/>
        </w:rPr>
        <w:t>.</w:t>
      </w:r>
    </w:p>
    <w:p w14:paraId="4ECEF284" w14:textId="77777777" w:rsidR="00093AF7" w:rsidRDefault="00093AF7" w:rsidP="00093AF7">
      <w:pPr>
        <w:rPr>
          <w:rFonts w:asciiTheme="majorHAnsi" w:hAnsiTheme="majorHAnsi" w:cstheme="majorHAnsi"/>
        </w:rPr>
      </w:pPr>
      <w:r w:rsidRPr="00A31B40">
        <w:rPr>
          <w:rStyle w:val="StyleUnderline"/>
          <w:rFonts w:asciiTheme="majorHAnsi" w:hAnsiTheme="majorHAnsi" w:cstheme="majorHAnsi"/>
          <w:highlight w:val="green"/>
        </w:rPr>
        <w:t>Appropriation</w:t>
      </w:r>
      <w:r w:rsidRPr="00A31B40">
        <w:rPr>
          <w:rFonts w:asciiTheme="majorHAnsi" w:hAnsiTheme="majorHAnsi" w:cstheme="majorHAnsi"/>
        </w:rPr>
        <w:t xml:space="preserve">. The term "appropriation" also remains ambiguous. </w:t>
      </w:r>
      <w:r w:rsidRPr="00A31B40">
        <w:rPr>
          <w:rStyle w:val="StyleUnderline"/>
          <w:rFonts w:asciiTheme="majorHAnsi" w:hAnsiTheme="majorHAnsi" w:cstheme="majorHAnsi"/>
        </w:rPr>
        <w:t>Webster's defines</w:t>
      </w:r>
      <w:r w:rsidRPr="00A31B40">
        <w:rPr>
          <w:rFonts w:asciiTheme="majorHAnsi" w:hAnsiTheme="majorHAnsi" w:cstheme="majorHAnsi"/>
        </w:rPr>
        <w:t xml:space="preserve"> the verb "</w:t>
      </w:r>
      <w:r w:rsidRPr="00A31B40">
        <w:rPr>
          <w:rStyle w:val="StyleUnderline"/>
          <w:rFonts w:asciiTheme="majorHAnsi" w:hAnsiTheme="majorHAnsi" w:cstheme="majorHAnsi"/>
        </w:rPr>
        <w:t>appropriate</w:t>
      </w:r>
      <w:r w:rsidRPr="00A31B40">
        <w:rPr>
          <w:rFonts w:asciiTheme="majorHAnsi" w:hAnsiTheme="majorHAnsi" w:cstheme="majorHAnsi"/>
        </w:rPr>
        <w:t xml:space="preserve">" </w:t>
      </w:r>
      <w:r w:rsidRPr="00A31B40">
        <w:rPr>
          <w:rStyle w:val="StyleUnderline"/>
          <w:rFonts w:asciiTheme="majorHAnsi" w:hAnsiTheme="majorHAnsi" w:cstheme="majorHAnsi"/>
        </w:rPr>
        <w:t>as</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to take to oneself in exclusion of others</w:t>
      </w:r>
      <w:r w:rsidRPr="00A31B40">
        <w:rPr>
          <w:rFonts w:asciiTheme="majorHAnsi" w:hAnsiTheme="majorHAnsi" w:cstheme="majorHAnsi"/>
        </w:rPr>
        <w:t xml:space="preserve">; </w:t>
      </w:r>
      <w:r w:rsidRPr="00A31B40">
        <w:rPr>
          <w:rStyle w:val="StyleUnderline"/>
          <w:rFonts w:asciiTheme="majorHAnsi" w:hAnsiTheme="majorHAnsi" w:cstheme="majorHAnsi"/>
        </w:rPr>
        <w:t>to</w:t>
      </w:r>
      <w:r w:rsidRPr="00A31B40">
        <w:rPr>
          <w:rFonts w:asciiTheme="majorHAnsi" w:hAnsiTheme="majorHAnsi" w:cstheme="majorHAnsi"/>
        </w:rPr>
        <w:t xml:space="preserve"> claim or </w:t>
      </w:r>
      <w:r w:rsidRPr="00A31B40">
        <w:rPr>
          <w:rStyle w:val="StyleUnderline"/>
          <w:rFonts w:asciiTheme="majorHAnsi" w:hAnsiTheme="majorHAnsi" w:cstheme="majorHAnsi"/>
        </w:rPr>
        <w:t>use as by an exclusive or pre-eminent right</w:t>
      </w:r>
      <w:r w:rsidRPr="00A31B40">
        <w:rPr>
          <w:rFonts w:asciiTheme="majorHAnsi" w:hAnsiTheme="majorHAnsi" w:cstheme="majorHAnsi"/>
        </w:rPr>
        <w:t xml:space="preserve">; as, let no man appropriate a common benefit."16 5 Similarly, </w:t>
      </w:r>
      <w:r w:rsidRPr="00A31B40">
        <w:rPr>
          <w:rStyle w:val="StyleUnderline"/>
          <w:rFonts w:asciiTheme="majorHAnsi" w:hAnsiTheme="majorHAnsi" w:cstheme="majorHAnsi"/>
        </w:rPr>
        <w:t>Black's</w:t>
      </w:r>
      <w:r w:rsidRPr="00A31B40">
        <w:rPr>
          <w:rFonts w:asciiTheme="majorHAnsi" w:hAnsiTheme="majorHAnsi" w:cstheme="majorHAnsi"/>
        </w:rPr>
        <w:t xml:space="preserve"> Law Dictionary </w:t>
      </w:r>
      <w:r w:rsidRPr="00A31B40">
        <w:rPr>
          <w:rStyle w:val="StyleUnderline"/>
          <w:rFonts w:asciiTheme="majorHAnsi" w:hAnsiTheme="majorHAnsi" w:cstheme="majorHAnsi"/>
        </w:rPr>
        <w:t>describes "appropriate" as an act "[</w:t>
      </w:r>
      <w:r w:rsidRPr="00EC039F">
        <w:rPr>
          <w:rStyle w:val="StyleUnderline"/>
          <w:rFonts w:asciiTheme="majorHAnsi" w:hAnsiTheme="majorHAnsi" w:cstheme="majorHAnsi"/>
          <w:highlight w:val="green"/>
        </w:rPr>
        <w:t>t]o make a thing one's own</w:t>
      </w:r>
      <w:r w:rsidRPr="00A31B40">
        <w:rPr>
          <w:rStyle w:val="StyleUnderline"/>
          <w:rFonts w:asciiTheme="majorHAnsi" w:hAnsiTheme="majorHAnsi" w:cstheme="majorHAnsi"/>
        </w:rPr>
        <w:t>; to make a thing the subject of property</w:t>
      </w:r>
      <w:r w:rsidRPr="00A31B40">
        <w:rPr>
          <w:rFonts w:asciiTheme="majorHAnsi" w:hAnsiTheme="majorHAnsi" w:cstheme="majorHAnsi"/>
        </w:rPr>
        <w:t xml:space="preserve">; </w:t>
      </w:r>
      <w:r w:rsidRPr="00EC039F">
        <w:rPr>
          <w:rStyle w:val="Emphasis"/>
          <w:highlight w:val="green"/>
        </w:rPr>
        <w:t>to exercise dominion over an object</w:t>
      </w:r>
      <w:r w:rsidRPr="00A31B40">
        <w:rPr>
          <w:rFonts w:asciiTheme="majorHAnsi" w:hAnsiTheme="majorHAnsi" w:cstheme="majorHAnsi"/>
        </w:rPr>
        <w:t xml:space="preserve"> to the extent, and for the purpose, of making it subserve one's own proper use or pleasure."166 Oftentimes, </w:t>
      </w:r>
      <w:r w:rsidRPr="00A31B40">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A31B40">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A31B40">
        <w:rPr>
          <w:rStyle w:val="Emphasis"/>
          <w:rFonts w:asciiTheme="majorHAnsi" w:hAnsiTheme="majorHAnsi" w:cstheme="majorHAnsi"/>
        </w:rPr>
        <w:t>common use</w:t>
      </w:r>
      <w:r w:rsidRPr="00A31B40">
        <w:rPr>
          <w:rStyle w:val="StyleUnderline"/>
          <w:rFonts w:asciiTheme="majorHAnsi" w:hAnsiTheme="majorHAnsi" w:cstheme="majorHAnsi"/>
        </w:rPr>
        <w:t xml:space="preserve"> </w:t>
      </w:r>
      <w:r w:rsidRPr="00A31B40">
        <w:rPr>
          <w:rFonts w:asciiTheme="majorHAnsi" w:hAnsiTheme="majorHAnsi" w:cstheme="majorHAnsi"/>
        </w:rPr>
        <w:t xml:space="preserve">of the term "appropriation" with respect to water </w:t>
      </w:r>
      <w:r w:rsidRPr="00A31B40">
        <w:rPr>
          <w:rStyle w:val="Emphasis"/>
          <w:rFonts w:asciiTheme="majorHAnsi" w:hAnsiTheme="majorHAnsi" w:cstheme="majorHAnsi"/>
        </w:rPr>
        <w:t>illustrates</w:t>
      </w:r>
      <w:r w:rsidRPr="00A31B40">
        <w:rPr>
          <w:rFonts w:asciiTheme="majorHAnsi" w:hAnsiTheme="majorHAnsi" w:cstheme="majorHAnsi"/>
        </w:rPr>
        <w:t xml:space="preserve"> two key points: (1) </w:t>
      </w:r>
      <w:r w:rsidRPr="00A31B40">
        <w:rPr>
          <w:rStyle w:val="Emphasis"/>
          <w:rFonts w:asciiTheme="majorHAnsi" w:hAnsiTheme="majorHAnsi" w:cstheme="majorHAnsi"/>
          <w:highlight w:val="green"/>
        </w:rPr>
        <w:t>the term applies to natural resources-e.g., water or minerals</w:t>
      </w:r>
      <w:r w:rsidRPr="00A31B40">
        <w:rPr>
          <w:rStyle w:val="StyleUnderline"/>
          <w:rFonts w:asciiTheme="majorHAnsi" w:hAnsiTheme="majorHAnsi" w:cstheme="majorHAnsi"/>
        </w:rPr>
        <w:t>-not just real property</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and</w:t>
      </w:r>
      <w:r w:rsidRPr="00A31B40">
        <w:rPr>
          <w:rFonts w:asciiTheme="majorHAnsi" w:hAnsiTheme="majorHAnsi" w:cstheme="majorHAnsi"/>
        </w:rPr>
        <w:t xml:space="preserve"> (2) </w:t>
      </w:r>
      <w:r w:rsidRPr="00A31B40">
        <w:rPr>
          <w:rStyle w:val="Emphasis"/>
          <w:rFonts w:asciiTheme="majorHAnsi" w:hAnsiTheme="majorHAnsi" w:cstheme="majorHAnsi"/>
          <w:highlight w:val="green"/>
        </w:rPr>
        <w:t>mining space resources</w:t>
      </w:r>
      <w:r w:rsidRPr="00A31B40">
        <w:rPr>
          <w:rStyle w:val="StyleUnderline"/>
          <w:rFonts w:asciiTheme="majorHAnsi" w:hAnsiTheme="majorHAnsi" w:cstheme="majorHAnsi"/>
        </w:rPr>
        <w:t xml:space="preserve"> and putting them to beneficial use</w:t>
      </w:r>
      <w:r w:rsidRPr="00A31B40">
        <w:rPr>
          <w:rFonts w:asciiTheme="majorHAnsi" w:hAnsiTheme="majorHAnsi" w:cstheme="majorHAnsi"/>
        </w:rPr>
        <w:t xml:space="preserve">-e.g., selling or manufacturing the mined resources </w:t>
      </w:r>
      <w:r w:rsidRPr="00A31B40">
        <w:rPr>
          <w:rStyle w:val="Emphasis"/>
          <w:rFonts w:asciiTheme="majorHAnsi" w:hAnsiTheme="majorHAnsi" w:cstheme="majorHAnsi"/>
          <w:highlight w:val="green"/>
        </w:rPr>
        <w:t>could reasonably be interpreted as</w:t>
      </w:r>
      <w:r w:rsidRPr="00A31B40">
        <w:rPr>
          <w:rStyle w:val="Emphasis"/>
          <w:rFonts w:asciiTheme="majorHAnsi" w:hAnsiTheme="majorHAnsi" w:cstheme="majorHAnsi"/>
        </w:rPr>
        <w:t xml:space="preserve"> an "</w:t>
      </w:r>
      <w:r w:rsidRPr="00A31B40">
        <w:rPr>
          <w:rStyle w:val="Emphasis"/>
          <w:rFonts w:asciiTheme="majorHAnsi" w:hAnsiTheme="majorHAnsi" w:cstheme="majorHAnsi"/>
          <w:highlight w:val="green"/>
        </w:rPr>
        <w:t>appropriation</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of outer space</w:t>
      </w:r>
      <w:r w:rsidRPr="00A31B40">
        <w:rPr>
          <w:rFonts w:asciiTheme="majorHAnsi" w:hAnsiTheme="majorHAnsi" w:cstheme="majorHAnsi"/>
        </w:rPr>
        <w:t xml:space="preserve">. While </w:t>
      </w:r>
      <w:r w:rsidRPr="00A31B40">
        <w:rPr>
          <w:rStyle w:val="StyleUnderline"/>
          <w:rFonts w:asciiTheme="majorHAnsi" w:hAnsiTheme="majorHAnsi" w:cstheme="majorHAnsi"/>
        </w:rPr>
        <w:t>the ordinary meaning of "appropriation"</w:t>
      </w:r>
      <w:r w:rsidRPr="00A31B40">
        <w:rPr>
          <w:rFonts w:asciiTheme="majorHAnsi" w:hAnsiTheme="majorHAnsi" w:cstheme="majorHAnsi"/>
        </w:rPr>
        <w:t xml:space="preserve"> reasonably</w:t>
      </w:r>
      <w:r w:rsidRPr="00A31B40">
        <w:rPr>
          <w:rStyle w:val="StyleUnderline"/>
          <w:rFonts w:asciiTheme="majorHAnsi" w:hAnsiTheme="majorHAnsi" w:cstheme="majorHAnsi"/>
        </w:rPr>
        <w:t xml:space="preserve"> includes the taking of natural resources as well as land</w:t>
      </w:r>
      <w:r w:rsidRPr="00A31B40">
        <w:rPr>
          <w:rFonts w:asciiTheme="majorHAnsi" w:hAnsiTheme="majorHAnsi" w:cstheme="majorHAnsi"/>
        </w:rPr>
        <w:t xml:space="preserve">, whether the drafters and parties to the OST envisioned such a broad meaning of the term remains difficult to determine with any certainty. </w:t>
      </w:r>
      <w:r w:rsidRPr="00A31B40">
        <w:rPr>
          <w:rStyle w:val="StyleUnderline"/>
          <w:rFonts w:asciiTheme="majorHAnsi" w:hAnsiTheme="majorHAnsi" w:cstheme="majorHAnsi"/>
        </w:rPr>
        <w:t>The prohibition against appropriation "by any other means" supports such a reading</w:t>
      </w:r>
      <w:r w:rsidRPr="00A31B40">
        <w:rPr>
          <w:rFonts w:asciiTheme="majorHAnsi" w:hAnsiTheme="majorHAnsi" w:cstheme="majorHAnsi"/>
        </w:rPr>
        <w:t>, though</w:t>
      </w:r>
      <w:r w:rsidRPr="00A31B40">
        <w:rPr>
          <w:rStyle w:val="StyleUnderline"/>
          <w:rFonts w:asciiTheme="majorHAnsi" w:hAnsiTheme="majorHAnsi" w:cstheme="majorHAnsi"/>
        </w:rPr>
        <w:t>, by expanding the prohibition to other types not explicitly described</w:t>
      </w:r>
      <w:r w:rsidRPr="00A31B40">
        <w:rPr>
          <w:rFonts w:asciiTheme="majorHAnsi" w:hAnsiTheme="majorHAnsi" w:cstheme="majorHAnsi"/>
        </w:rPr>
        <w:t xml:space="preserve">.168 </w:t>
      </w:r>
    </w:p>
    <w:p w14:paraId="743A97A1" w14:textId="0627C9E0" w:rsidR="00093AF7" w:rsidRDefault="00E15108" w:rsidP="00093AF7">
      <w:pPr>
        <w:pStyle w:val="Heading4"/>
      </w:pPr>
      <w:r>
        <w:lastRenderedPageBreak/>
        <w:t>2] The word ‘t</w:t>
      </w:r>
      <w:r w:rsidR="00093AF7">
        <w:t>hrough</w:t>
      </w:r>
      <w:r>
        <w:t>’</w:t>
      </w:r>
      <w:r w:rsidR="00093AF7">
        <w:t xml:space="preserve"> means by means of</w:t>
      </w:r>
      <w:r>
        <w:t xml:space="preserve"> so the 1ac plan is defending space debris as a means of appropriation which it isn’t</w:t>
      </w:r>
      <w:r w:rsidR="00506700">
        <w:t xml:space="preserve"> (since you can’t own debris)</w:t>
      </w:r>
    </w:p>
    <w:p w14:paraId="06D7E7FD" w14:textId="77777777" w:rsidR="00093AF7" w:rsidRDefault="00093AF7" w:rsidP="00093AF7">
      <w:pPr>
        <w:rPr>
          <w:rFonts w:asciiTheme="majorHAnsi" w:hAnsiTheme="majorHAnsi" w:cstheme="majorHAnsi"/>
        </w:rPr>
      </w:pPr>
      <w:r w:rsidRPr="00662789">
        <w:rPr>
          <w:rStyle w:val="Style13ptBold"/>
        </w:rPr>
        <w:t>7th Circuit Court of Appeals 77</w:t>
      </w:r>
      <w:r>
        <w:rPr>
          <w:rFonts w:asciiTheme="majorHAnsi" w:hAnsiTheme="majorHAnsi" w:cstheme="majorHAnsi"/>
        </w:rPr>
        <w:t xml:space="preserve"> (United States v. </w:t>
      </w:r>
      <w:proofErr w:type="spellStart"/>
      <w:r>
        <w:rPr>
          <w:rFonts w:asciiTheme="majorHAnsi" w:hAnsiTheme="majorHAnsi" w:cstheme="majorHAnsi"/>
        </w:rPr>
        <w:t>Nerone</w:t>
      </w:r>
      <w:proofErr w:type="spellEnd"/>
      <w:r>
        <w:rPr>
          <w:rFonts w:asciiTheme="majorHAnsi" w:hAnsiTheme="majorHAnsi" w:cstheme="majorHAnsi"/>
        </w:rPr>
        <w:t>, 563 F. 2d 836 - Court of Appeals, 7th Circuit 1977) EE</w:t>
      </w:r>
    </w:p>
    <w:p w14:paraId="23EB88FD" w14:textId="07550645" w:rsidR="00093AF7" w:rsidRDefault="00093AF7" w:rsidP="00093AF7">
      <w:pPr>
        <w:rPr>
          <w:rFonts w:asciiTheme="majorHAnsi" w:hAnsiTheme="majorHAnsi" w:cstheme="majorHAnsi"/>
          <w:sz w:val="16"/>
        </w:rPr>
      </w:pPr>
      <w:r w:rsidRPr="00EC039F">
        <w:rPr>
          <w:rFonts w:asciiTheme="majorHAnsi" w:hAnsiTheme="majorHAnsi" w:cstheme="majorHAnsi"/>
          <w:sz w:val="16"/>
        </w:rPr>
        <w:t xml:space="preserve">Appellants Seppi and </w:t>
      </w:r>
      <w:proofErr w:type="spellStart"/>
      <w:r w:rsidRPr="00EC039F">
        <w:rPr>
          <w:rFonts w:asciiTheme="majorHAnsi" w:hAnsiTheme="majorHAnsi" w:cstheme="majorHAnsi"/>
          <w:sz w:val="16"/>
        </w:rPr>
        <w:t>Nerone</w:t>
      </w:r>
      <w:proofErr w:type="spellEnd"/>
      <w:r w:rsidRPr="00EC039F">
        <w:rPr>
          <w:rFonts w:asciiTheme="majorHAnsi" w:hAnsiTheme="majorHAnsi" w:cstheme="majorHAnsi"/>
          <w:sz w:val="16"/>
        </w:rPr>
        <w:t xml:space="preserve"> formulate the second prong of their argument by first noting that the Government could have drafted the indictment by charging the "enterprise" consisting of Fox, </w:t>
      </w:r>
      <w:proofErr w:type="spellStart"/>
      <w:r w:rsidRPr="00EC039F">
        <w:rPr>
          <w:rFonts w:asciiTheme="majorHAnsi" w:hAnsiTheme="majorHAnsi" w:cstheme="majorHAnsi"/>
          <w:sz w:val="16"/>
        </w:rPr>
        <w:t>Nerone</w:t>
      </w:r>
      <w:proofErr w:type="spellEnd"/>
      <w:r w:rsidRPr="00EC039F">
        <w:rPr>
          <w:rFonts w:asciiTheme="majorHAnsi" w:hAnsiTheme="majorHAnsi" w:cstheme="majorHAnsi"/>
          <w:sz w:val="16"/>
        </w:rPr>
        <w:t xml:space="preserve">, and Seppi to the exclusion of Maple Manor, Inc. They assert that the Government had a two-fold purpose in including the corporate entity. First, the Government wanted to bring the conduct of Fox within the scope of § 1962. Second, the Government wanted to secure a forfeiture of the property of Maple Manor, Inc. under 18 U.S.C. § 1963. The appellants further contend that the Congressional use </w:t>
      </w:r>
      <w:r w:rsidRPr="00EC039F">
        <w:rPr>
          <w:sz w:val="16"/>
        </w:rPr>
        <w:t>of</w:t>
      </w:r>
      <w:r w:rsidRPr="00EC039F">
        <w:rPr>
          <w:rFonts w:asciiTheme="majorHAnsi" w:hAnsiTheme="majorHAnsi" w:cstheme="majorHAnsi"/>
          <w:sz w:val="16"/>
        </w:rPr>
        <w:t xml:space="preserve"> </w:t>
      </w:r>
      <w:r w:rsidRPr="00EC039F">
        <w:rPr>
          <w:rStyle w:val="StyleUnderline"/>
          <w:highlight w:val="green"/>
        </w:rPr>
        <w:t>the word "through"</w:t>
      </w:r>
      <w:r w:rsidRPr="00EC039F">
        <w:rPr>
          <w:rFonts w:asciiTheme="majorHAnsi" w:hAnsiTheme="majorHAnsi" w:cstheme="majorHAnsi"/>
          <w:sz w:val="16"/>
        </w:rPr>
        <w:t xml:space="preserve"> in § 1962(c) </w:t>
      </w:r>
      <w:r w:rsidRPr="00EC039F">
        <w:rPr>
          <w:rStyle w:val="StyleUnderline"/>
          <w:highlight w:val="green"/>
        </w:rPr>
        <w:t>was</w:t>
      </w:r>
      <w:r w:rsidRPr="00EC039F">
        <w:rPr>
          <w:rFonts w:asciiTheme="majorHAnsi" w:hAnsiTheme="majorHAnsi" w:cstheme="majorHAnsi"/>
          <w:sz w:val="16"/>
        </w:rPr>
        <w:t xml:space="preserve"> not intended to be meaningless. They submit, correctly we think, that </w:t>
      </w:r>
      <w:r w:rsidRPr="00EC039F">
        <w:rPr>
          <w:rStyle w:val="StyleUnderline"/>
        </w:rPr>
        <w:t xml:space="preserve">the </w:t>
      </w:r>
      <w:r w:rsidRPr="00EC039F">
        <w:rPr>
          <w:rStyle w:val="StyleUnderline"/>
          <w:highlight w:val="green"/>
        </w:rPr>
        <w:t>most logical</w:t>
      </w:r>
      <w:r w:rsidRPr="00EC039F">
        <w:rPr>
          <w:rStyle w:val="StyleUnderline"/>
        </w:rPr>
        <w:t xml:space="preserve"> definitions to</w:t>
      </w:r>
      <w:r w:rsidRPr="00EC039F">
        <w:rPr>
          <w:rFonts w:asciiTheme="majorHAnsi" w:hAnsiTheme="majorHAnsi" w:cstheme="majorHAnsi"/>
          <w:sz w:val="16"/>
        </w:rPr>
        <w:t xml:space="preserve"> ascribe to that word </w:t>
      </w:r>
      <w:r w:rsidRPr="00EC039F">
        <w:rPr>
          <w:rStyle w:val="StyleUnderline"/>
          <w:highlight w:val="green"/>
        </w:rPr>
        <w:t>as</w:t>
      </w:r>
      <w:r w:rsidRPr="00EC039F">
        <w:rPr>
          <w:rFonts w:asciiTheme="majorHAnsi" w:hAnsiTheme="majorHAnsi" w:cstheme="majorHAnsi"/>
          <w:sz w:val="16"/>
        </w:rPr>
        <w:t xml:space="preserve"> used in the statute </w:t>
      </w:r>
      <w:r w:rsidRPr="00EC039F">
        <w:rPr>
          <w:sz w:val="16"/>
        </w:rPr>
        <w:t>are</w:t>
      </w:r>
      <w:r w:rsidRPr="00EC039F">
        <w:rPr>
          <w:rFonts w:asciiTheme="majorHAnsi" w:hAnsiTheme="majorHAnsi" w:cstheme="majorHAnsi"/>
          <w:sz w:val="16"/>
        </w:rPr>
        <w:t xml:space="preserve"> "</w:t>
      </w:r>
      <w:r w:rsidRPr="00EC039F">
        <w:rPr>
          <w:rStyle w:val="Emphasis"/>
          <w:highlight w:val="green"/>
        </w:rPr>
        <w:t>by means of</w:t>
      </w:r>
      <w:r w:rsidRPr="00EC039F">
        <w:rPr>
          <w:rFonts w:asciiTheme="majorHAnsi" w:hAnsiTheme="majorHAnsi" w:cstheme="majorHAnsi"/>
          <w:sz w:val="16"/>
        </w:rPr>
        <w:t>, in consequence of, by reason of." See Black's Law Dictionary 1652 (Rev. 4th ed. 1968). Their fundamental contention, although we have somewhat paraphrased it, is that if the word "through" is to have operative meaning, the Government must offer some proof that the affairs of the charged enterprise were conducted through a pattern of racketeering activity or through collection of unlawful debt.</w:t>
      </w:r>
    </w:p>
    <w:p w14:paraId="63DE3FA9" w14:textId="43BCE4D7" w:rsidR="00AC57A4" w:rsidRDefault="00AC57A4" w:rsidP="00093AF7">
      <w:pPr>
        <w:rPr>
          <w:rFonts w:asciiTheme="majorHAnsi" w:hAnsiTheme="majorHAnsi" w:cstheme="majorHAnsi"/>
          <w:sz w:val="16"/>
        </w:rPr>
      </w:pPr>
    </w:p>
    <w:p w14:paraId="40A3D709" w14:textId="7FE720DE" w:rsidR="00F7518A" w:rsidRDefault="00F7518A" w:rsidP="00093AF7">
      <w:pPr>
        <w:rPr>
          <w:rFonts w:asciiTheme="majorHAnsi" w:hAnsiTheme="majorHAnsi" w:cstheme="majorHAnsi"/>
          <w:sz w:val="16"/>
        </w:rPr>
      </w:pPr>
    </w:p>
    <w:p w14:paraId="108408BC" w14:textId="77777777" w:rsidR="00093AF7" w:rsidRPr="00344F30" w:rsidRDefault="00093AF7" w:rsidP="00093AF7">
      <w:pPr>
        <w:pStyle w:val="Heading4"/>
      </w:pPr>
      <w:r w:rsidRPr="00344F30">
        <w:t>Standards:</w:t>
      </w:r>
    </w:p>
    <w:p w14:paraId="344FBF28" w14:textId="77777777" w:rsidR="00093AF7" w:rsidRPr="00A31B40" w:rsidRDefault="00093AF7" w:rsidP="00093AF7">
      <w:pPr>
        <w:pStyle w:val="Heading4"/>
      </w:pPr>
      <w:r w:rsidRPr="00A31B40">
        <w:t>1] Precision- Their model incentivizes arbitrarily doing away with words in the resolution- outer space is a term of the art that requires a specific distinction.</w:t>
      </w:r>
    </w:p>
    <w:p w14:paraId="72653779" w14:textId="603C6CDF" w:rsidR="00093AF7" w:rsidRPr="00A31B40" w:rsidRDefault="00093AF7" w:rsidP="00093AF7">
      <w:pPr>
        <w:pStyle w:val="Heading4"/>
      </w:pPr>
      <w:r w:rsidRPr="00A31B40">
        <w:t xml:space="preserve">2] Neg Prep- Their model explodes the amount of potential </w:t>
      </w:r>
      <w:proofErr w:type="spellStart"/>
      <w:r w:rsidRPr="00A31B40">
        <w:t>affs</w:t>
      </w:r>
      <w:proofErr w:type="spellEnd"/>
      <w:r w:rsidRPr="00A31B40">
        <w:t xml:space="preserve"> because there’s thousands of different types of private satellites—in combination with the </w:t>
      </w:r>
      <w:proofErr w:type="spellStart"/>
      <w:r w:rsidRPr="00A31B40">
        <w:t>million</w:t>
      </w:r>
      <w:proofErr w:type="spellEnd"/>
      <w:r w:rsidRPr="00A31B40">
        <w:t xml:space="preserve"> of other things they can spec, neg prep becomes impossible since there’s no universal DA because each action has a different situation</w:t>
      </w:r>
      <w:r w:rsidR="00012817">
        <w:t>.</w:t>
      </w:r>
    </w:p>
    <w:p w14:paraId="32ECFFB2" w14:textId="491A19B1" w:rsidR="00AF2E33" w:rsidRDefault="00AF2E33" w:rsidP="00AF2E33"/>
    <w:p w14:paraId="6A3538C6" w14:textId="16CFE317" w:rsidR="00AF2E33" w:rsidRDefault="00AF2E33" w:rsidP="00AF2E33"/>
    <w:p w14:paraId="030C992B" w14:textId="77777777" w:rsidR="00710193" w:rsidRDefault="00710193" w:rsidP="009F42BE"/>
    <w:p w14:paraId="003E8D79" w14:textId="77777777" w:rsidR="009F42BE" w:rsidRPr="009F42BE" w:rsidRDefault="009F42BE" w:rsidP="009F42BE"/>
    <w:p w14:paraId="3BA23DEE" w14:textId="5895D265" w:rsidR="00385A43" w:rsidRDefault="00385A43" w:rsidP="00FD77EA">
      <w:pPr>
        <w:pStyle w:val="Heading2"/>
      </w:pPr>
      <w:r>
        <w:lastRenderedPageBreak/>
        <w:t>OFF</w:t>
      </w:r>
    </w:p>
    <w:p w14:paraId="07281ECE" w14:textId="29327D1C" w:rsidR="00385A43" w:rsidRDefault="00385A43" w:rsidP="00385A43"/>
    <w:p w14:paraId="56928CB0" w14:textId="458912DE" w:rsidR="00385A43" w:rsidRDefault="00FC2F02" w:rsidP="00385A43">
      <w:pPr>
        <w:pStyle w:val="Heading4"/>
      </w:pPr>
      <w:r>
        <w:t xml:space="preserve">CP: </w:t>
      </w:r>
      <w:r w:rsidR="005F1F06">
        <w:t>States</w:t>
      </w:r>
      <w:r w:rsidR="00385A43">
        <w:t xml:space="preserve"> ought to:</w:t>
      </w:r>
    </w:p>
    <w:p w14:paraId="4F2C2224" w14:textId="0A5F5CAF" w:rsidR="00385A43" w:rsidRPr="007529D5" w:rsidRDefault="00385A43" w:rsidP="00385A43">
      <w:pPr>
        <w:pStyle w:val="Heading4"/>
      </w:pPr>
      <w:r w:rsidRPr="007529D5">
        <w:t xml:space="preserve">--Announce that </w:t>
      </w:r>
      <w:r>
        <w:t xml:space="preserve">appropriation of outer space </w:t>
      </w:r>
      <w:r w:rsidR="008D38C5">
        <w:t xml:space="preserve">through the production of space debris </w:t>
      </w:r>
      <w:r>
        <w:t>by private actors violates the Outer Space Treaty</w:t>
      </w:r>
      <w:r w:rsidRPr="007529D5">
        <w:t xml:space="preserve"> and that this is a settled matter of customary international law</w:t>
      </w:r>
    </w:p>
    <w:p w14:paraId="6B268FA0" w14:textId="77777777" w:rsidR="00385A43" w:rsidRPr="007529D5" w:rsidRDefault="00385A43" w:rsidP="00385A43">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160D114" w14:textId="77777777" w:rsidR="00385A43" w:rsidRPr="007529D5" w:rsidRDefault="00385A43" w:rsidP="00385A43">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3A41D218" w14:textId="77777777" w:rsidR="00385A43" w:rsidRPr="007529D5" w:rsidRDefault="00385A43" w:rsidP="00385A43"/>
    <w:p w14:paraId="0A25B6CB" w14:textId="77777777" w:rsidR="00385A43" w:rsidRPr="00DE27BE" w:rsidRDefault="00385A43" w:rsidP="00385A43">
      <w:pPr>
        <w:pStyle w:val="Heading4"/>
      </w:pPr>
      <w:r>
        <w:t>Solves the Aff.</w:t>
      </w:r>
    </w:p>
    <w:p w14:paraId="5B00011B" w14:textId="0E259E34" w:rsidR="00385A43" w:rsidRPr="007D3597" w:rsidRDefault="00385A43" w:rsidP="00385A43">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2A374978" w14:textId="77777777" w:rsidR="00385A43" w:rsidRPr="00DE27BE" w:rsidRDefault="00385A43" w:rsidP="00385A43">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F1F435F" w14:textId="77777777" w:rsidR="00385A43" w:rsidRPr="00B63600" w:rsidRDefault="00385A43" w:rsidP="00385A43">
      <w:pPr>
        <w:rPr>
          <w:szCs w:val="22"/>
        </w:rPr>
      </w:pPr>
    </w:p>
    <w:p w14:paraId="2A17EACD" w14:textId="77777777" w:rsidR="0011333F" w:rsidRPr="00B03FB3" w:rsidRDefault="0011333F" w:rsidP="0011333F"/>
    <w:p w14:paraId="72977849" w14:textId="77777777" w:rsidR="0011333F" w:rsidRPr="00B03FB3" w:rsidRDefault="0011333F" w:rsidP="0011333F">
      <w:pPr>
        <w:pStyle w:val="Heading4"/>
      </w:pPr>
      <w:r>
        <w:lastRenderedPageBreak/>
        <w:t>Bolstering CIL regime fills Outer Space Treaty gaps and solves international space conflict</w:t>
      </w:r>
    </w:p>
    <w:p w14:paraId="37EE831A" w14:textId="77777777" w:rsidR="0011333F" w:rsidRPr="009233AF" w:rsidRDefault="0011333F" w:rsidP="0011333F">
      <w:pPr>
        <w:rPr>
          <w:rFonts w:eastAsiaTheme="majorEastAsia" w:cstheme="majorBidi"/>
          <w:bCs/>
          <w:sz w:val="16"/>
          <w:szCs w:val="12"/>
        </w:rPr>
      </w:pPr>
      <w:r w:rsidRPr="00BA7085">
        <w:rPr>
          <w:rFonts w:eastAsiaTheme="majorEastAsia" w:cstheme="majorBidi"/>
          <w:b/>
          <w:szCs w:val="20"/>
        </w:rPr>
        <w:t>Koplow 09</w:t>
      </w:r>
      <w:r w:rsidRPr="00BA7085">
        <w:rPr>
          <w:rFonts w:eastAsiaTheme="majorEastAsia" w:cstheme="majorBidi"/>
          <w:bCs/>
          <w:szCs w:val="20"/>
        </w:rPr>
        <w:t xml:space="preserve"> </w:t>
      </w:r>
      <w:r>
        <w:rPr>
          <w:rFonts w:eastAsiaTheme="majorEastAsia" w:cstheme="majorBidi"/>
          <w:bCs/>
          <w:sz w:val="16"/>
          <w:szCs w:val="12"/>
        </w:rPr>
        <w:t>(</w:t>
      </w:r>
      <w:r w:rsidRPr="00C62AFD">
        <w:rPr>
          <w:rFonts w:eastAsiaTheme="majorEastAsia" w:cstheme="majorBidi"/>
          <w:bCs/>
          <w:sz w:val="16"/>
          <w:szCs w:val="12"/>
        </w:rPr>
        <w:t>David Koplow is a professor and the co-director of the Center on National Security and the Law at the Law Center. He joined the Georgetown faculty in 1981.</w:t>
      </w:r>
      <w:r>
        <w:rPr>
          <w:rFonts w:eastAsiaTheme="majorEastAsia" w:cstheme="majorBidi"/>
          <w:bCs/>
          <w:sz w:val="16"/>
          <w:szCs w:val="12"/>
        </w:rPr>
        <w:t xml:space="preserve"> </w:t>
      </w:r>
      <w:r w:rsidRPr="00C62AFD">
        <w:rPr>
          <w:rFonts w:eastAsiaTheme="majorEastAsia" w:cstheme="majorBidi"/>
          <w:bCs/>
          <w:sz w:val="16"/>
          <w:szCs w:val="12"/>
        </w:rPr>
        <w:t>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w:t>
      </w:r>
      <w:r>
        <w:rPr>
          <w:rFonts w:eastAsiaTheme="majorEastAsia" w:cstheme="majorBidi"/>
          <w:bCs/>
          <w:sz w:val="16"/>
          <w:szCs w:val="12"/>
        </w:rPr>
        <w:t xml:space="preserve"> “</w:t>
      </w:r>
      <w:r w:rsidRPr="009233AF">
        <w:rPr>
          <w:rFonts w:eastAsiaTheme="majorEastAsia" w:cstheme="majorBidi"/>
          <w:bCs/>
          <w:sz w:val="16"/>
          <w:szCs w:val="12"/>
        </w:rPr>
        <w:t>ASAT-</w:t>
      </w:r>
      <w:proofErr w:type="spellStart"/>
      <w:r w:rsidRPr="009233AF">
        <w:rPr>
          <w:rFonts w:eastAsiaTheme="majorEastAsia" w:cstheme="majorBidi"/>
          <w:bCs/>
          <w:sz w:val="16"/>
          <w:szCs w:val="12"/>
        </w:rPr>
        <w:t>isfaction</w:t>
      </w:r>
      <w:proofErr w:type="spellEnd"/>
      <w:r w:rsidRPr="009233AF">
        <w:rPr>
          <w:rFonts w:eastAsiaTheme="majorEastAsia" w:cstheme="majorBidi"/>
          <w:bCs/>
          <w:sz w:val="16"/>
          <w:szCs w:val="12"/>
        </w:rPr>
        <w:t>: Customary International Law and the Regulation of Anti-Satellite Weapons</w:t>
      </w:r>
      <w:r>
        <w:rPr>
          <w:rFonts w:eastAsiaTheme="majorEastAsia" w:cstheme="majorBidi"/>
          <w:bCs/>
          <w:sz w:val="16"/>
          <w:szCs w:val="12"/>
        </w:rPr>
        <w:t>”. 2009.)</w:t>
      </w:r>
    </w:p>
    <w:p w14:paraId="54285C94" w14:textId="77777777" w:rsidR="0011333F" w:rsidRPr="00010F00" w:rsidRDefault="0011333F" w:rsidP="0011333F">
      <w:pPr>
        <w:rPr>
          <w:sz w:val="16"/>
        </w:rPr>
      </w:pPr>
      <w:r w:rsidRPr="00010F00">
        <w:rPr>
          <w:sz w:val="16"/>
        </w:rPr>
        <w:t>Remarkably, the</w:t>
      </w:r>
      <w:r w:rsidRPr="00940BD0">
        <w:rPr>
          <w:b/>
          <w:bCs/>
          <w:u w:val="single"/>
        </w:rPr>
        <w:t xml:space="preserve"> </w:t>
      </w:r>
      <w:r w:rsidRPr="00296F74">
        <w:rPr>
          <w:b/>
          <w:bCs/>
          <w:highlight w:val="green"/>
          <w:u w:val="single"/>
        </w:rPr>
        <w:t xml:space="preserve">CIL </w:t>
      </w:r>
      <w:r w:rsidRPr="00010F00">
        <w:rPr>
          <w:sz w:val="16"/>
        </w:rPr>
        <w:t>version of the law</w:t>
      </w:r>
      <w:r w:rsidRPr="00940BD0">
        <w:rPr>
          <w:b/>
          <w:bCs/>
          <w:u w:val="single"/>
        </w:rPr>
        <w:t xml:space="preserve"> </w:t>
      </w:r>
      <w:r w:rsidRPr="00296F74">
        <w:rPr>
          <w:b/>
          <w:bCs/>
          <w:highlight w:val="green"/>
          <w:u w:val="single"/>
        </w:rPr>
        <w:t>of outer space</w:t>
      </w:r>
      <w:r w:rsidRPr="00010F00">
        <w:rPr>
          <w:sz w:val="16"/>
        </w:rPr>
        <w:t xml:space="preserve"> </w:t>
      </w:r>
      <w:r w:rsidRPr="00296F74">
        <w:rPr>
          <w:b/>
          <w:bCs/>
          <w:highlight w:val="green"/>
          <w:u w:val="single"/>
        </w:rPr>
        <w:t xml:space="preserve">would achieve even more comprehensive </w:t>
      </w:r>
      <w:r w:rsidRPr="00010F00">
        <w:rPr>
          <w:sz w:val="16"/>
        </w:rPr>
        <w:t>geographic</w:t>
      </w:r>
      <w:r w:rsidRPr="00940BD0">
        <w:rPr>
          <w:b/>
          <w:bCs/>
          <w:u w:val="single"/>
        </w:rPr>
        <w:t xml:space="preserve"> </w:t>
      </w:r>
      <w:r w:rsidRPr="00296F74">
        <w:rPr>
          <w:b/>
          <w:bCs/>
          <w:highlight w:val="green"/>
          <w:u w:val="single"/>
        </w:rPr>
        <w:t>coverage than the treaty</w:t>
      </w:r>
      <w:r w:rsidRPr="00D10698">
        <w:rPr>
          <w:b/>
          <w:bCs/>
          <w:u w:val="single"/>
        </w:rPr>
        <w:t xml:space="preserve"> </w:t>
      </w:r>
      <w:r w:rsidRPr="00010F00">
        <w:rPr>
          <w:sz w:val="16"/>
        </w:rPr>
        <w:t xml:space="preserve">version. </w:t>
      </w:r>
      <w:r w:rsidRPr="00296F74">
        <w:rPr>
          <w:b/>
          <w:bCs/>
          <w:highlight w:val="green"/>
          <w:u w:val="single"/>
        </w:rPr>
        <w:t>Half of the</w:t>
      </w:r>
      <w:r w:rsidRPr="00010F00">
        <w:rPr>
          <w:sz w:val="16"/>
        </w:rPr>
        <w:t xml:space="preserve"> countries in the </w:t>
      </w:r>
      <w:r w:rsidRPr="00296F74">
        <w:rPr>
          <w:b/>
          <w:bCs/>
          <w:highlight w:val="green"/>
          <w:u w:val="single"/>
        </w:rPr>
        <w:t>world have not</w:t>
      </w:r>
      <w:r w:rsidRPr="00010F00">
        <w:rPr>
          <w:sz w:val="16"/>
        </w:rPr>
        <w:t xml:space="preserve"> yet </w:t>
      </w:r>
      <w:r w:rsidRPr="00296F74">
        <w:rPr>
          <w:b/>
          <w:bCs/>
          <w:highlight w:val="green"/>
          <w:u w:val="single"/>
        </w:rPr>
        <w:t>gotten</w:t>
      </w:r>
      <w:r w:rsidRPr="00010F00">
        <w:rPr>
          <w:sz w:val="16"/>
        </w:rPr>
        <w:t xml:space="preserve"> around </w:t>
      </w:r>
      <w:r w:rsidRPr="00296F74">
        <w:rPr>
          <w:b/>
          <w:bCs/>
          <w:highlight w:val="green"/>
          <w:u w:val="single"/>
        </w:rPr>
        <w:t>to ratify</w:t>
      </w:r>
      <w:r w:rsidRPr="00010F00">
        <w:rPr>
          <w:sz w:val="16"/>
        </w:rPr>
        <w:t xml:space="preserve">ing </w:t>
      </w:r>
      <w:r w:rsidRPr="00296F74">
        <w:rPr>
          <w:b/>
          <w:bCs/>
          <w:highlight w:val="green"/>
          <w:u w:val="single"/>
        </w:rPr>
        <w:t>the OST</w:t>
      </w:r>
      <w:r w:rsidRPr="00010F00">
        <w:rPr>
          <w:sz w:val="16"/>
        </w:rPr>
        <w:t xml:space="preserve">; even larger cohorts have not acted to affiliate themselves with the other important space-related instruments. </w:t>
      </w:r>
      <w:r w:rsidRPr="00296F74">
        <w:rPr>
          <w:b/>
          <w:bCs/>
          <w:highlight w:val="green"/>
          <w:u w:val="single"/>
        </w:rPr>
        <w:t>In contrast, all countries would be bound by the CIL of outer space</w:t>
      </w:r>
      <w:r w:rsidRPr="00010F00">
        <w:rPr>
          <w:sz w:val="16"/>
        </w:rPr>
        <w:t xml:space="preserve">; it is hard to imagine any "persistent objectors" who have exempted themselves from any aspect of the now-entrenched custom, and any </w:t>
      </w:r>
      <w:r w:rsidRPr="00296F74">
        <w:rPr>
          <w:b/>
          <w:bCs/>
          <w:highlight w:val="green"/>
          <w:u w:val="single"/>
        </w:rPr>
        <w:t>new States</w:t>
      </w:r>
      <w:r w:rsidRPr="00010F00">
        <w:rPr>
          <w:sz w:val="16"/>
        </w:rPr>
        <w:t xml:space="preserve"> that emerge onto the world scene </w:t>
      </w:r>
      <w:r w:rsidRPr="00296F74">
        <w:rPr>
          <w:b/>
          <w:bCs/>
          <w:highlight w:val="green"/>
          <w:u w:val="single"/>
        </w:rPr>
        <w:t>would automatically be covered by the body of space-related CIL, even if they do not affirmatively join the treaties</w:t>
      </w:r>
      <w:r w:rsidRPr="00010F00">
        <w:rPr>
          <w:sz w:val="16"/>
        </w:rPr>
        <w:t xml:space="preserve">. Third, outer space also illustrates the law-making role of the UNGA. When the legal regime for space was first emerging, many countries opted to employ the UNGA as the most apt mechanism for expressing themselves about the putative rules for </w:t>
      </w:r>
      <w:proofErr w:type="spellStart"/>
      <w:r w:rsidRPr="00010F00">
        <w:rPr>
          <w:sz w:val="16"/>
        </w:rPr>
        <w:t>exo</w:t>
      </w:r>
      <w:proofErr w:type="spellEnd"/>
      <w:r w:rsidRPr="00010F00">
        <w:rPr>
          <w:sz w:val="16"/>
        </w:rPr>
        <w:t xml:space="preserve">-atmospheric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might have become law even if a formal treaty had not followed, since it was approved by all, including the principal "space powers." ... A spokesman for the United States stated that his Government considered that the Declaration "reflected international law as accepted by the members of the United Nations," and both the United States and the U.S.S.R. indicated that they intended to abide by the Declaration.154 Of course, not every enactment of the UNGA (still less, the actions of the CD) is automatically entitled to the status of CIL, but </w:t>
      </w:r>
      <w:r w:rsidRPr="00296F74">
        <w:rPr>
          <w:b/>
          <w:bCs/>
          <w:highlight w:val="green"/>
          <w:u w:val="single"/>
        </w:rPr>
        <w:t>the elusive mechanisms of customary law</w:t>
      </w:r>
      <w:r w:rsidRPr="00010F00">
        <w:rPr>
          <w:sz w:val="16"/>
        </w:rPr>
        <w:t xml:space="preserve">-making sometimes </w:t>
      </w:r>
      <w:r w:rsidRPr="00296F74">
        <w:rPr>
          <w:b/>
          <w:bCs/>
          <w:highlight w:val="green"/>
          <w:u w:val="single"/>
        </w:rPr>
        <w:t>do repose special respect to the weightiest resolutions of those global instrumentalities.</w:t>
      </w:r>
      <w:r w:rsidRPr="00BD3E59">
        <w:rPr>
          <w:b/>
          <w:bCs/>
          <w:u w:val="single"/>
        </w:rPr>
        <w:t xml:space="preserve"> </w:t>
      </w:r>
      <w:r w:rsidRPr="00010F00">
        <w:rPr>
          <w:sz w:val="16"/>
        </w:rPr>
        <w:t>155</w:t>
      </w:r>
    </w:p>
    <w:p w14:paraId="2B747554" w14:textId="77777777" w:rsidR="0011333F" w:rsidRDefault="0011333F" w:rsidP="0011333F"/>
    <w:p w14:paraId="68201C28" w14:textId="77777777" w:rsidR="0060563C" w:rsidRDefault="0060563C" w:rsidP="0060563C"/>
    <w:p w14:paraId="32E522A4" w14:textId="77777777" w:rsidR="0060563C" w:rsidRDefault="0060563C" w:rsidP="0060563C">
      <w:pPr>
        <w:pStyle w:val="Heading4"/>
      </w:pPr>
      <w:r>
        <w:t>CIL is critical to solve climate change threats. Relying only on treaty commitments fails.</w:t>
      </w:r>
    </w:p>
    <w:p w14:paraId="1B6ECDF0" w14:textId="77777777" w:rsidR="0060563C" w:rsidRPr="00741453" w:rsidRDefault="0060563C" w:rsidP="0060563C">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04DF3A4C" w14:textId="77777777" w:rsidR="0060563C" w:rsidRDefault="0060563C" w:rsidP="0060563C">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w:t>
      </w:r>
      <w:proofErr w:type="spellStart"/>
      <w:r w:rsidRPr="00A36718">
        <w:rPr>
          <w:sz w:val="16"/>
        </w:rPr>
        <w:t>opinio</w:t>
      </w:r>
      <w:proofErr w:type="spellEnd"/>
      <w:r w:rsidRPr="00A36718">
        <w:rPr>
          <w:sz w:val="16"/>
        </w:rPr>
        <w:t xml:space="preserve">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 xml:space="preserve">stands a </w:t>
      </w:r>
      <w:r w:rsidRPr="00296F74">
        <w:rPr>
          <w:b/>
          <w:bCs/>
          <w:highlight w:val="green"/>
          <w:u w:val="single"/>
        </w:rPr>
        <w:lastRenderedPageBreak/>
        <w:t>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w:t>
      </w:r>
      <w:proofErr w:type="spellStart"/>
      <w:r w:rsidRPr="00A36718">
        <w:rPr>
          <w:sz w:val="16"/>
        </w:rPr>
        <w:t>tates</w:t>
      </w:r>
      <w:proofErr w:type="spellEnd"/>
      <w:r w:rsidRPr="00A36718">
        <w:rPr>
          <w:sz w:val="16"/>
        </w:rPr>
        <w:t xml:space="preserve">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w:t>
      </w:r>
      <w:proofErr w:type="gramStart"/>
      <w:r w:rsidRPr="00A36718">
        <w:rPr>
          <w:sz w:val="16"/>
        </w:rPr>
        <w:t>. . . .</w:t>
      </w:r>
      <w:proofErr w:type="gramEnd"/>
      <w:r w:rsidRPr="00A36718">
        <w:rPr>
          <w:sz w:val="16"/>
        </w:rPr>
        <w:t xml:space="preserve">”70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w:t>
      </w:r>
      <w:proofErr w:type="spellStart"/>
      <w:r w:rsidRPr="00A36718">
        <w:rPr>
          <w:sz w:val="16"/>
        </w:rPr>
        <w:t>Vinuales</w:t>
      </w:r>
      <w:proofErr w:type="spellEnd"/>
      <w:r w:rsidRPr="00A36718">
        <w:rPr>
          <w:sz w:val="16"/>
        </w:rPr>
        <w:t xml:space="preserve"> writes, “[</w:t>
      </w:r>
      <w:proofErr w:type="spellStart"/>
      <w:r w:rsidRPr="00A36718">
        <w:rPr>
          <w:sz w:val="16"/>
        </w:rPr>
        <w:t>i</w:t>
      </w:r>
      <w:proofErr w:type="spellEnd"/>
      <w:r w:rsidRPr="00A36718">
        <w:rPr>
          <w:sz w:val="16"/>
        </w:rPr>
        <w:t xml:space="preserve">]t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02CC1B61" w14:textId="77777777" w:rsidR="0060563C" w:rsidRPr="00FC7448" w:rsidRDefault="0060563C" w:rsidP="0060563C">
      <w:pPr>
        <w:rPr>
          <w:sz w:val="16"/>
        </w:rPr>
      </w:pPr>
    </w:p>
    <w:p w14:paraId="6B42FA54" w14:textId="77777777" w:rsidR="0060563C" w:rsidRPr="00FC7448" w:rsidRDefault="0060563C" w:rsidP="0060563C">
      <w:pPr>
        <w:rPr>
          <w:sz w:val="16"/>
        </w:rPr>
      </w:pPr>
    </w:p>
    <w:p w14:paraId="4DDE307C" w14:textId="77777777" w:rsidR="007C0E2F" w:rsidRDefault="007C0E2F" w:rsidP="007C0E2F">
      <w:pPr>
        <w:pStyle w:val="Heading4"/>
      </w:pPr>
      <w:r>
        <w:t>Warming causes extinction</w:t>
      </w:r>
    </w:p>
    <w:p w14:paraId="5FF6EC99" w14:textId="77777777" w:rsidR="007C0E2F" w:rsidRDefault="007C0E2F" w:rsidP="007C0E2F">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EDF8479" w14:textId="77777777" w:rsidR="007C0E2F" w:rsidRDefault="007C0E2F" w:rsidP="007C0E2F">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7FE9D618" w14:textId="77777777" w:rsidR="007C0E2F" w:rsidRDefault="007C0E2F" w:rsidP="007C0E2F">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8C74324" w14:textId="77777777" w:rsidR="007C0E2F" w:rsidRDefault="007C0E2F" w:rsidP="007C0E2F">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 xml:space="preserve">unless massive </w:t>
      </w:r>
      <w:r>
        <w:rPr>
          <w:rStyle w:val="StyleUnderline"/>
        </w:rPr>
        <w:lastRenderedPageBreak/>
        <w:t>adaptation measures are implemented</w:t>
      </w:r>
      <w:r>
        <w:rPr>
          <w:sz w:val="16"/>
        </w:rPr>
        <w:t>, such as providing air conditioning to the entire population or a massive relocation of most of the population to safer climates.</w:t>
      </w:r>
    </w:p>
    <w:p w14:paraId="1F678FA0" w14:textId="77777777" w:rsidR="007C0E2F" w:rsidRDefault="007C0E2F" w:rsidP="007C0E2F">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62FDB4E8" w14:textId="77777777" w:rsidR="007C0E2F" w:rsidRDefault="007C0E2F" w:rsidP="007C0E2F">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3A120292" w14:textId="77777777" w:rsidR="007C0E2F" w:rsidRDefault="007C0E2F" w:rsidP="007C0E2F">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038A5B2A" w14:textId="77777777" w:rsidR="0060563C" w:rsidRPr="00FC7448" w:rsidRDefault="0060563C" w:rsidP="0060563C">
      <w:pPr>
        <w:rPr>
          <w:sz w:val="16"/>
        </w:rPr>
      </w:pPr>
    </w:p>
    <w:p w14:paraId="66EB3368" w14:textId="77777777" w:rsidR="0060563C" w:rsidRDefault="0060563C" w:rsidP="00385A43"/>
    <w:p w14:paraId="56C47994" w14:textId="77777777" w:rsidR="0014661C" w:rsidRPr="00DE33BD" w:rsidRDefault="0014661C" w:rsidP="00385A43"/>
    <w:p w14:paraId="10F65E76" w14:textId="77777777" w:rsidR="00385A43" w:rsidRPr="00385A43" w:rsidRDefault="00385A43" w:rsidP="00385A43"/>
    <w:p w14:paraId="0D6CD1E2" w14:textId="1153F4E6" w:rsidR="009264BC" w:rsidRDefault="009264BC" w:rsidP="00FD77EA">
      <w:pPr>
        <w:pStyle w:val="Heading2"/>
      </w:pPr>
      <w:r>
        <w:lastRenderedPageBreak/>
        <w:t>OFF</w:t>
      </w:r>
    </w:p>
    <w:p w14:paraId="5CE6E06A" w14:textId="082570B1" w:rsidR="009264BC" w:rsidRDefault="009264BC" w:rsidP="009264BC"/>
    <w:p w14:paraId="1F60F611" w14:textId="5408ADB9" w:rsidR="006C1234" w:rsidRDefault="00ED4EED" w:rsidP="002B5B42">
      <w:pPr>
        <w:pStyle w:val="Heading4"/>
      </w:pPr>
      <w:r>
        <w:t xml:space="preserve">CP: </w:t>
      </w:r>
      <w:r w:rsidR="003E6358">
        <w:t>Unilaterally</w:t>
      </w:r>
      <w:r>
        <w:t xml:space="preserve">, states ought to ban the appropriation of outer space </w:t>
      </w:r>
      <w:r w:rsidR="006C1234">
        <w:t>through the production of space debris</w:t>
      </w:r>
      <w:r>
        <w:t>.</w:t>
      </w:r>
    </w:p>
    <w:p w14:paraId="12AE9E70" w14:textId="4E37A713" w:rsidR="00567090" w:rsidRDefault="00567090" w:rsidP="009264BC"/>
    <w:p w14:paraId="48116E73" w14:textId="64F4D4C3" w:rsidR="002B5B42" w:rsidRDefault="002B5B42" w:rsidP="002B5B42">
      <w:pPr>
        <w:pStyle w:val="Heading4"/>
      </w:pPr>
      <w:r>
        <w:t xml:space="preserve">No aff offense </w:t>
      </w:r>
      <w:r w:rsidR="00837B14">
        <w:t xml:space="preserve">applies here since individual states can take their satellites down. </w:t>
      </w:r>
      <w:r w:rsidR="00C85547">
        <w:t xml:space="preserve">And they don’t get a perm since the </w:t>
      </w:r>
      <w:r w:rsidR="000323F7">
        <w:t>s</w:t>
      </w:r>
      <w:r w:rsidR="001E1A87">
        <w:t>h</w:t>
      </w:r>
      <w:r w:rsidR="000323F7">
        <w:t xml:space="preserve">ah 20 </w:t>
      </w:r>
      <w:proofErr w:type="spellStart"/>
      <w:r w:rsidR="000323F7">
        <w:t>ev</w:t>
      </w:r>
      <w:proofErr w:type="spellEnd"/>
      <w:r w:rsidR="000323F7">
        <w:t xml:space="preserve"> defends multilateral action through the OST</w:t>
      </w:r>
    </w:p>
    <w:p w14:paraId="41F5FCF0" w14:textId="14F56D4A" w:rsidR="00583165" w:rsidRDefault="00583165" w:rsidP="00583165"/>
    <w:p w14:paraId="47B2D944" w14:textId="3345DA39" w:rsidR="00D62ACE" w:rsidRDefault="00D62ACE" w:rsidP="00D62ACE"/>
    <w:p w14:paraId="0C346DDF" w14:textId="33511630" w:rsidR="00B15E65" w:rsidRPr="00DE33BD" w:rsidRDefault="00B15E65" w:rsidP="00B15E65">
      <w:pPr>
        <w:pStyle w:val="Heading4"/>
        <w:rPr>
          <w:rFonts w:cs="Calibri"/>
        </w:rPr>
      </w:pPr>
      <w:r>
        <w:rPr>
          <w:rFonts w:cs="Calibri"/>
        </w:rPr>
        <w:t>The plan</w:t>
      </w:r>
      <w:r w:rsidRPr="00DE33BD">
        <w:rPr>
          <w:rFonts w:cs="Calibri"/>
        </w:rPr>
        <w:t xml:space="preserve"> requires</w:t>
      </w:r>
      <w:r>
        <w:rPr>
          <w:rFonts w:cs="Calibri"/>
        </w:rPr>
        <w:t xml:space="preserve"> </w:t>
      </w:r>
      <w:r w:rsidRPr="00B428D2">
        <w:rPr>
          <w:rFonts w:cs="Calibri"/>
          <w:highlight w:val="green"/>
        </w:rPr>
        <w:t>[clarifying international space law</w:t>
      </w:r>
      <w:r>
        <w:rPr>
          <w:rFonts w:cs="Calibri"/>
        </w:rPr>
        <w:t xml:space="preserve">]—but that </w:t>
      </w:r>
      <w:r w:rsidRPr="00DE33BD">
        <w:rPr>
          <w:rFonts w:cs="Calibri"/>
        </w:rPr>
        <w:t>causes strategic bargaining to extract concessions</w:t>
      </w:r>
      <w:r>
        <w:rPr>
          <w:rFonts w:cs="Calibri"/>
        </w:rPr>
        <w:t>.</w:t>
      </w:r>
      <w:r w:rsidRPr="00DE33BD">
        <w:rPr>
          <w:rFonts w:cs="Calibri"/>
        </w:rPr>
        <w:t xml:space="preserve"> </w:t>
      </w:r>
    </w:p>
    <w:p w14:paraId="5267C340" w14:textId="77777777" w:rsidR="00B15E65" w:rsidRPr="00B428D2" w:rsidRDefault="00B15E65" w:rsidP="00B15E65">
      <w:r>
        <w:rPr>
          <w:rStyle w:val="Style13ptBold"/>
        </w:rPr>
        <w:t xml:space="preserve">Salter 16 </w:t>
      </w:r>
      <w:r>
        <w:t>[</w:t>
      </w:r>
      <w:r w:rsidRPr="00B428D2">
        <w:t xml:space="preserve">Alexander William Salter </w:t>
      </w:r>
      <w:r>
        <w:t xml:space="preserve">is an </w:t>
      </w:r>
      <w:r w:rsidRPr="00B428D2">
        <w:t>Assistant Professor of Economics</w:t>
      </w:r>
      <w:r>
        <w:t xml:space="preserve"> at the </w:t>
      </w:r>
      <w:r w:rsidRPr="00B428D2">
        <w:t>Rawls College of Business</w:t>
      </w:r>
      <w:r>
        <w:t xml:space="preserve"> at </w:t>
      </w:r>
      <w:r w:rsidRPr="00B428D2">
        <w:t xml:space="preserve">Texas Tech University, "SPACE DEBRIS: A LAW AND ECONOMICS ANALYSIS OF THE ORBITAL COMMONS", 19 STAN. TECH. L. REV. 221 (2016), </w:t>
      </w:r>
      <w:hyperlink r:id="rId11" w:history="1">
        <w:r w:rsidRPr="00B428D2">
          <w:rPr>
            <w:rStyle w:val="Hyperlink"/>
          </w:rPr>
          <w:t>https://law.stanford.edu/wp-content/uploads/2017/11/19-2-2-salter-final_0.pdf 12-24-2021</w:t>
        </w:r>
      </w:hyperlink>
      <w:r w:rsidRPr="00B428D2">
        <w:t xml:space="preserve"> recut amrita]</w:t>
      </w:r>
    </w:p>
    <w:p w14:paraId="71BA53C6" w14:textId="77777777" w:rsidR="00B15E65" w:rsidRPr="00B428D2" w:rsidRDefault="00B15E65" w:rsidP="00B15E65">
      <w:pPr>
        <w:rPr>
          <w:u w:val="single"/>
        </w:rPr>
      </w:pPr>
      <w:r w:rsidRPr="00B428D2">
        <w:rPr>
          <w:sz w:val="12"/>
        </w:rPr>
        <w:t xml:space="preserve">V. MITIGATION VS. REMOVAL Relying on international law to create an environment conducive to space debris removal initially seems promising. The Virginia school of political economy has convincingly shown the importance of political-legal institutions in creating the incentives that determine whether those who act within those institutions behave cooperatively or predatorily.47 </w:t>
      </w:r>
      <w:r w:rsidRPr="00B428D2">
        <w:rPr>
          <w:u w:val="single"/>
        </w:rPr>
        <w:t xml:space="preserve">In the context of space debris, </w:t>
      </w:r>
      <w:r w:rsidRPr="00B428D2">
        <w:rPr>
          <w:highlight w:val="green"/>
          <w:u w:val="single"/>
        </w:rPr>
        <w:t>the role of</w:t>
      </w:r>
      <w:r w:rsidRPr="00B428D2">
        <w:rPr>
          <w:u w:val="single"/>
        </w:rPr>
        <w:t xml:space="preserve"> nation-</w:t>
      </w:r>
      <w:r w:rsidRPr="00B428D2">
        <w:rPr>
          <w:highlight w:val="green"/>
          <w:u w:val="single"/>
        </w:rPr>
        <w:t>states</w:t>
      </w:r>
      <w:r w:rsidRPr="00B428D2">
        <w:rPr>
          <w:u w:val="single"/>
        </w:rPr>
        <w:t xml:space="preserve">, or their space agencies, would be </w:t>
      </w:r>
      <w:r w:rsidRPr="00B428D2">
        <w:rPr>
          <w:highlight w:val="green"/>
          <w:u w:val="single"/>
        </w:rPr>
        <w:t>to create an international</w:t>
      </w:r>
      <w:r w:rsidRPr="00B428D2">
        <w:rPr>
          <w:u w:val="single"/>
        </w:rPr>
        <w:t xml:space="preserve"> legal </w:t>
      </w:r>
      <w:r w:rsidRPr="00B428D2">
        <w:rPr>
          <w:highlight w:val="green"/>
          <w:u w:val="single"/>
        </w:rPr>
        <w:t>framework</w:t>
      </w:r>
      <w:r w:rsidRPr="00B428D2">
        <w:rPr>
          <w:u w:val="single"/>
        </w:rPr>
        <w:t xml:space="preserve"> </w:t>
      </w:r>
      <w:r w:rsidRPr="00B428D2">
        <w:rPr>
          <w:highlight w:val="green"/>
          <w:u w:val="single"/>
        </w:rPr>
        <w:t xml:space="preserve">that </w:t>
      </w:r>
      <w:r w:rsidRPr="00B428D2">
        <w:rPr>
          <w:u w:val="single"/>
        </w:rPr>
        <w:t xml:space="preserve">clearly specifies the rules that will </w:t>
      </w:r>
      <w:r w:rsidRPr="00B428D2">
        <w:rPr>
          <w:highlight w:val="green"/>
          <w:u w:val="single"/>
        </w:rPr>
        <w:t xml:space="preserve">govern space </w:t>
      </w:r>
      <w:r w:rsidRPr="00B428D2">
        <w:rPr>
          <w:u w:val="single"/>
        </w:rPr>
        <w:t>debris removal and the interactions in space more generally</w:t>
      </w:r>
      <w:r w:rsidRPr="00B428D2">
        <w:rPr>
          <w:sz w:val="12"/>
        </w:rPr>
        <w:t xml:space="preserve">. The certainty afforded by clear and nondiscriminatory48 rules would enable the parties of the space debris “social contract” to use efficient strategies for coping with space debris. </w:t>
      </w:r>
      <w:r w:rsidRPr="00B428D2">
        <w:rPr>
          <w:u w:val="single"/>
        </w:rPr>
        <w:t xml:space="preserve">However, this ideal result </w:t>
      </w:r>
      <w:r w:rsidRPr="00B428D2">
        <w:rPr>
          <w:highlight w:val="green"/>
          <w:u w:val="single"/>
        </w:rPr>
        <w:t>is</w:t>
      </w:r>
      <w:r w:rsidRPr="00B428D2">
        <w:rPr>
          <w:u w:val="single"/>
        </w:rPr>
        <w:t xml:space="preserve">, in practice, </w:t>
      </w:r>
      <w:r w:rsidRPr="00B428D2">
        <w:rPr>
          <w:highlight w:val="green"/>
          <w:u w:val="single"/>
        </w:rPr>
        <w:t>far from certain</w:t>
      </w:r>
      <w:r w:rsidRPr="00B428D2">
        <w:rPr>
          <w:u w:val="single"/>
        </w:rPr>
        <w:t xml:space="preserve">. To borrow a concept from Buchanan and </w:t>
      </w:r>
      <w:proofErr w:type="spellStart"/>
      <w:r w:rsidRPr="00B428D2">
        <w:rPr>
          <w:u w:val="single"/>
        </w:rPr>
        <w:t>Tullock’s</w:t>
      </w:r>
      <w:proofErr w:type="spellEnd"/>
      <w:r w:rsidRPr="00B428D2">
        <w:rPr>
          <w:u w:val="single"/>
        </w:rPr>
        <w:t xml:space="preserve"> framework,49 </w:t>
      </w:r>
      <w:r w:rsidRPr="00B428D2">
        <w:rPr>
          <w:highlight w:val="green"/>
          <w:u w:val="single"/>
        </w:rPr>
        <w:t xml:space="preserve">the costs of amending </w:t>
      </w:r>
      <w:r w:rsidRPr="00B428D2">
        <w:rPr>
          <w:u w:val="single"/>
        </w:rPr>
        <w:t xml:space="preserve">the </w:t>
      </w:r>
      <w:r w:rsidRPr="00B428D2">
        <w:rPr>
          <w:highlight w:val="green"/>
          <w:u w:val="single"/>
        </w:rPr>
        <w:t xml:space="preserve">rules in </w:t>
      </w:r>
      <w:r w:rsidRPr="00B428D2">
        <w:rPr>
          <w:u w:val="single"/>
        </w:rPr>
        <w:t xml:space="preserve">the case of </w:t>
      </w:r>
      <w:r w:rsidRPr="00B428D2">
        <w:rPr>
          <w:highlight w:val="green"/>
          <w:u w:val="single"/>
        </w:rPr>
        <w:t>i</w:t>
      </w:r>
      <w:r w:rsidRPr="00B428D2">
        <w:rPr>
          <w:u w:val="single"/>
        </w:rPr>
        <w:t xml:space="preserve">nternational </w:t>
      </w:r>
      <w:r w:rsidRPr="00B428D2">
        <w:rPr>
          <w:highlight w:val="green"/>
          <w:u w:val="single"/>
        </w:rPr>
        <w:t>space law are</w:t>
      </w:r>
      <w:r w:rsidRPr="00B428D2">
        <w:rPr>
          <w:u w:val="single"/>
        </w:rPr>
        <w:t xml:space="preserve"> exceptionally </w:t>
      </w:r>
      <w:r w:rsidRPr="00B428D2">
        <w:rPr>
          <w:highlight w:val="green"/>
          <w:u w:val="single"/>
        </w:rPr>
        <w:t>high</w:t>
      </w:r>
      <w:r w:rsidRPr="00B428D2">
        <w:rPr>
          <w:sz w:val="12"/>
        </w:rPr>
        <w:t xml:space="preserve">. Although a social contract is beneficial in that it prevents stronger nation-states from imposing their will on weaker nation-states, </w:t>
      </w:r>
      <w:r w:rsidRPr="00B428D2">
        <w:rPr>
          <w:b/>
          <w:bCs/>
          <w:highlight w:val="green"/>
          <w:u w:val="single"/>
        </w:rPr>
        <w:t xml:space="preserve">it </w:t>
      </w:r>
      <w:r w:rsidRPr="00B428D2">
        <w:rPr>
          <w:b/>
          <w:bCs/>
          <w:u w:val="single"/>
        </w:rPr>
        <w:t xml:space="preserve">also </w:t>
      </w:r>
      <w:r w:rsidRPr="00B428D2">
        <w:rPr>
          <w:b/>
          <w:bCs/>
          <w:highlight w:val="green"/>
          <w:u w:val="single"/>
        </w:rPr>
        <w:t xml:space="preserve">creates incentives for </w:t>
      </w:r>
      <w:r w:rsidRPr="00B428D2">
        <w:rPr>
          <w:b/>
          <w:bCs/>
          <w:u w:val="single"/>
        </w:rPr>
        <w:t xml:space="preserve">the </w:t>
      </w:r>
      <w:r w:rsidRPr="00B428D2">
        <w:rPr>
          <w:b/>
          <w:bCs/>
          <w:highlight w:val="green"/>
          <w:u w:val="single"/>
        </w:rPr>
        <w:t>main</w:t>
      </w:r>
      <w:r w:rsidRPr="00B428D2">
        <w:rPr>
          <w:b/>
          <w:bCs/>
          <w:u w:val="single"/>
        </w:rPr>
        <w:t xml:space="preserve"> spacefaring </w:t>
      </w:r>
      <w:r w:rsidRPr="00B428D2">
        <w:rPr>
          <w:b/>
          <w:bCs/>
          <w:highlight w:val="green"/>
          <w:u w:val="single"/>
        </w:rPr>
        <w:t xml:space="preserve">nations to block reforms </w:t>
      </w:r>
      <w:r w:rsidRPr="00B428D2">
        <w:rPr>
          <w:b/>
          <w:bCs/>
          <w:u w:val="single"/>
        </w:rPr>
        <w:t xml:space="preserve">that are overall welfare-enhancing but </w:t>
      </w:r>
      <w:r w:rsidRPr="00B428D2">
        <w:rPr>
          <w:b/>
          <w:bCs/>
          <w:highlight w:val="green"/>
          <w:u w:val="single"/>
        </w:rPr>
        <w:t xml:space="preserve">that do not </w:t>
      </w:r>
      <w:r w:rsidRPr="00B428D2">
        <w:rPr>
          <w:b/>
          <w:bCs/>
          <w:u w:val="single"/>
        </w:rPr>
        <w:t xml:space="preserve">sufficiently or directly </w:t>
      </w:r>
      <w:r w:rsidRPr="00B428D2">
        <w:rPr>
          <w:b/>
          <w:bCs/>
          <w:highlight w:val="green"/>
          <w:u w:val="single"/>
        </w:rPr>
        <w:t>benefit</w:t>
      </w:r>
      <w:r w:rsidRPr="00B428D2">
        <w:rPr>
          <w:b/>
          <w:bCs/>
          <w:u w:val="single"/>
        </w:rPr>
        <w:t xml:space="preserve"> the </w:t>
      </w:r>
      <w:r w:rsidRPr="00B428D2">
        <w:rPr>
          <w:b/>
          <w:bCs/>
          <w:highlight w:val="green"/>
          <w:u w:val="single"/>
        </w:rPr>
        <w:t>strong</w:t>
      </w:r>
      <w:r w:rsidRPr="00B428D2">
        <w:rPr>
          <w:b/>
          <w:bCs/>
          <w:u w:val="single"/>
        </w:rPr>
        <w:t xml:space="preserve">er </w:t>
      </w:r>
      <w:r w:rsidRPr="00B428D2">
        <w:rPr>
          <w:b/>
          <w:bCs/>
          <w:highlight w:val="green"/>
          <w:u w:val="single"/>
        </w:rPr>
        <w:t>nations</w:t>
      </w:r>
      <w:r w:rsidRPr="00B428D2">
        <w:rPr>
          <w:b/>
          <w:bCs/>
          <w:u w:val="single"/>
        </w:rPr>
        <w:t>.</w:t>
      </w:r>
      <w:r w:rsidRPr="00B428D2">
        <w:rPr>
          <w:sz w:val="12"/>
        </w:rPr>
        <w:t xml:space="preserve"> </w:t>
      </w:r>
      <w:r w:rsidRPr="00B428D2">
        <w:rPr>
          <w:u w:val="single"/>
        </w:rPr>
        <w:t xml:space="preserve">The 1967 Treaty on Principles Governing the Activities of States in the Exploration and Use of Outer Space, including the Moon and Other Celestial Bodies (more commonly known as </w:t>
      </w:r>
      <w:r w:rsidRPr="00B428D2">
        <w:rPr>
          <w:highlight w:val="green"/>
          <w:u w:val="single"/>
        </w:rPr>
        <w:t>the O</w:t>
      </w:r>
      <w:r w:rsidRPr="00B428D2">
        <w:rPr>
          <w:u w:val="single"/>
        </w:rPr>
        <w:t xml:space="preserve">uter </w:t>
      </w:r>
      <w:r w:rsidRPr="00B428D2">
        <w:rPr>
          <w:highlight w:val="green"/>
          <w:u w:val="single"/>
        </w:rPr>
        <w:t>S</w:t>
      </w:r>
      <w:r w:rsidRPr="00B428D2">
        <w:rPr>
          <w:u w:val="single"/>
        </w:rPr>
        <w:t xml:space="preserve">pace </w:t>
      </w:r>
      <w:r w:rsidRPr="00B428D2">
        <w:rPr>
          <w:highlight w:val="green"/>
          <w:u w:val="single"/>
        </w:rPr>
        <w:t>T</w:t>
      </w:r>
      <w:r w:rsidRPr="00B428D2">
        <w:rPr>
          <w:u w:val="single"/>
        </w:rPr>
        <w:t xml:space="preserve">reaty) </w:t>
      </w:r>
      <w:r w:rsidRPr="00B428D2">
        <w:rPr>
          <w:highlight w:val="green"/>
          <w:u w:val="single"/>
        </w:rPr>
        <w:t xml:space="preserve">is the foundation for </w:t>
      </w:r>
      <w:r w:rsidRPr="00B428D2">
        <w:rPr>
          <w:u w:val="single"/>
        </w:rPr>
        <w:t xml:space="preserve">current </w:t>
      </w:r>
      <w:r w:rsidRPr="00B428D2">
        <w:rPr>
          <w:highlight w:val="green"/>
          <w:u w:val="single"/>
        </w:rPr>
        <w:t>i</w:t>
      </w:r>
      <w:r w:rsidRPr="00B428D2">
        <w:rPr>
          <w:u w:val="single"/>
        </w:rPr>
        <w:t xml:space="preserve">nternational </w:t>
      </w:r>
      <w:r w:rsidRPr="00B428D2">
        <w:rPr>
          <w:highlight w:val="green"/>
          <w:u w:val="single"/>
        </w:rPr>
        <w:t>space law</w:t>
      </w:r>
      <w:r w:rsidRPr="00B428D2">
        <w:rPr>
          <w:u w:val="single"/>
        </w:rPr>
        <w:t>.50 All major spacefaring nations are signatories.</w:t>
      </w:r>
      <w:r w:rsidRPr="00B428D2">
        <w:rPr>
          <w:sz w:val="12"/>
        </w:rPr>
        <w:t xml:space="preserve"> Article VIII of this treaty is the largest legal barrier to space debris removal efforts. This article stipulates that parties to the treaty retain jurisdiction over objects they launch into space, whether in orbit or on a celestial body such as the Moon. This article means that American organizations, whether private firms or the government, cannot remove pieces of Chinese or Russian debris without the permission of their respective governments. Perhaps contrary to intuition, consent will probably not be easy to secure. A major difficulty lies in the realization that much debris is valuable scrap material that is already in orbit. </w:t>
      </w:r>
      <w:r w:rsidRPr="00B428D2">
        <w:rPr>
          <w:u w:val="single"/>
        </w:rPr>
        <w:t xml:space="preserve">A significant fraction of the costs </w:t>
      </w:r>
      <w:r w:rsidRPr="00B428D2">
        <w:rPr>
          <w:u w:val="single"/>
        </w:rPr>
        <w:lastRenderedPageBreak/>
        <w:t xml:space="preserve">associated with putting spacecraft in orbit comes from escaping Earth’s gravity well. The presence of valuable material already in space can justifiably be claimed as a valuable resource for repairs to current spacecraft and eventual manufacturing in space. </w:t>
      </w:r>
      <w:r w:rsidRPr="00B428D2">
        <w:rPr>
          <w:sz w:val="12"/>
        </w:rPr>
        <w:t xml:space="preserve">As an example, approximately 1,000 tons of aluminum orbit as debris from the upper stages of launch vehicles alone. Launching those materials into orbit could cost between $5 billion and $10 billion and would take several years.51 </w:t>
      </w:r>
      <w:r w:rsidRPr="00B428D2">
        <w:rPr>
          <w:u w:val="single"/>
        </w:rPr>
        <w:t xml:space="preserve">Another difficulty lies in the fact that no definition of space debris is currently </w:t>
      </w:r>
      <w:r w:rsidRPr="004B6D71">
        <w:rPr>
          <w:u w:val="single"/>
        </w:rPr>
        <w:t xml:space="preserve">accepted internationally. </w:t>
      </w:r>
      <w:r w:rsidRPr="004B6D71">
        <w:rPr>
          <w:sz w:val="12"/>
        </w:rPr>
        <w:t xml:space="preserve">This could prove problematic for removal efforts, if there is disagreement as to whether a given object is useless space junk, or a potentially useful space asset. </w:t>
      </w:r>
      <w:r w:rsidRPr="004B6D71">
        <w:rPr>
          <w:b/>
          <w:bCs/>
          <w:u w:val="single"/>
        </w:rPr>
        <w:t>Although this ambiguity may appear purely semantic, resolving it does pose some legal difficulties. Doing so would require consensus among the</w:t>
      </w:r>
      <w:r w:rsidRPr="00B428D2">
        <w:rPr>
          <w:b/>
          <w:bCs/>
          <w:u w:val="single"/>
        </w:rPr>
        <w:t xml:space="preserve"> spacefaring nations. </w:t>
      </w:r>
      <w:r w:rsidRPr="00B428D2">
        <w:rPr>
          <w:b/>
          <w:bCs/>
          <w:highlight w:val="green"/>
          <w:u w:val="single"/>
        </w:rPr>
        <w:t xml:space="preserve">The negotiation process </w:t>
      </w:r>
      <w:r w:rsidRPr="00B428D2">
        <w:rPr>
          <w:b/>
          <w:bCs/>
          <w:u w:val="single"/>
        </w:rPr>
        <w:t xml:space="preserve">for obtaining consent </w:t>
      </w:r>
      <w:r w:rsidRPr="00B428D2">
        <w:rPr>
          <w:b/>
          <w:bCs/>
          <w:highlight w:val="green"/>
          <w:u w:val="single"/>
        </w:rPr>
        <w:t>would be costly</w:t>
      </w:r>
      <w:r w:rsidRPr="00B428D2">
        <w:rPr>
          <w:b/>
          <w:bCs/>
          <w:u w:val="single"/>
        </w:rPr>
        <w:t xml:space="preserve">. </w:t>
      </w:r>
      <w:r w:rsidRPr="00B428D2">
        <w:rPr>
          <w:sz w:val="12"/>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Under the Liability Convention, any government “shall be absolutely liable to pay compensation for damage caused by its space objects on the surface of the Earth or to aircraft, and liable for damage due to its faults in space.”52 In other words, if a US party attempts to remove debris and accidentally damages another nation’s space objects, the US government would be liable for damages. </w:t>
      </w:r>
      <w:r w:rsidRPr="00B428D2">
        <w:rPr>
          <w:u w:val="single"/>
        </w:rPr>
        <w:t xml:space="preserve">More generally, because launching states would bear costs associated with accidents during debris removal, those states may be unwilling to participate in or permit such efforts. In theory, insurance can partly remediate the costs, but that remediation would still make debris removal engagement less appealing. A global </w:t>
      </w:r>
      <w:r w:rsidRPr="004B6D71">
        <w:rPr>
          <w:u w:val="single"/>
        </w:rPr>
        <w:t>effort to remediate debris would, by necessity, involve the three major spacefaring nations: the United States, Russia, and China.53 However, any effort would als</w:t>
      </w:r>
      <w:r w:rsidRPr="00B428D2">
        <w:rPr>
          <w:u w:val="single"/>
        </w:rPr>
        <w:t xml:space="preserve">o </w:t>
      </w:r>
      <w:r w:rsidRPr="00B428D2">
        <w:rPr>
          <w:highlight w:val="green"/>
          <w:u w:val="single"/>
        </w:rPr>
        <w:t>require</w:t>
      </w:r>
      <w:r w:rsidRPr="00B428D2">
        <w:rPr>
          <w:u w:val="single"/>
        </w:rPr>
        <w:t>—at a minimum—</w:t>
      </w:r>
      <w:r w:rsidRPr="00B428D2">
        <w:rPr>
          <w:highlight w:val="green"/>
          <w:u w:val="single"/>
        </w:rPr>
        <w:t xml:space="preserve">a significant clarification and—at most —a </w:t>
      </w:r>
      <w:r w:rsidRPr="00B428D2">
        <w:rPr>
          <w:u w:val="single"/>
        </w:rPr>
        <w:t xml:space="preserve">complete </w:t>
      </w:r>
      <w:r w:rsidRPr="00B428D2">
        <w:rPr>
          <w:highlight w:val="green"/>
          <w:u w:val="single"/>
        </w:rPr>
        <w:t>overhaul of existing space law</w:t>
      </w:r>
      <w:r w:rsidRPr="00B428D2">
        <w:rPr>
          <w:sz w:val="12"/>
        </w:rPr>
        <w:t xml:space="preserve">.54 One cannot assume that parties to the necessary political bargains would limit parleying to space-related issues. </w:t>
      </w:r>
      <w:r w:rsidRPr="00B428D2">
        <w:rPr>
          <w:u w:val="single"/>
        </w:rPr>
        <w:t>Agreements between sovereign nation-states must be self-enforcing.</w:t>
      </w:r>
      <w:r w:rsidRPr="00B428D2">
        <w:rPr>
          <w:b/>
          <w:bCs/>
          <w:sz w:val="12"/>
        </w:rPr>
        <w:t xml:space="preserve">55 </w:t>
      </w:r>
      <w:r w:rsidRPr="00B428D2">
        <w:rPr>
          <w:b/>
          <w:bCs/>
          <w:u w:val="single"/>
        </w:rPr>
        <w:t xml:space="preserve">To secure consent, </w:t>
      </w:r>
      <w:r w:rsidRPr="00B428D2">
        <w:rPr>
          <w:b/>
          <w:bCs/>
          <w:highlight w:val="green"/>
          <w:u w:val="single"/>
        </w:rPr>
        <w:t xml:space="preserve">various parties </w:t>
      </w:r>
      <w:r w:rsidRPr="00B428D2">
        <w:rPr>
          <w:b/>
          <w:bCs/>
          <w:u w:val="single"/>
        </w:rPr>
        <w:t xml:space="preserve">to the change in the international legal-institutional framework </w:t>
      </w:r>
      <w:r w:rsidRPr="00B428D2">
        <w:rPr>
          <w:b/>
          <w:bCs/>
          <w:highlight w:val="green"/>
          <w:u w:val="single"/>
        </w:rPr>
        <w:t xml:space="preserve">may bargain strategically and </w:t>
      </w:r>
      <w:r w:rsidRPr="00B428D2">
        <w:rPr>
          <w:b/>
          <w:bCs/>
          <w:u w:val="single"/>
        </w:rPr>
        <w:t xml:space="preserve">may </w:t>
      </w:r>
      <w:r w:rsidRPr="00B428D2">
        <w:rPr>
          <w:b/>
          <w:bCs/>
          <w:highlight w:val="green"/>
          <w:u w:val="single"/>
        </w:rPr>
        <w:t xml:space="preserve">hold out for unrelated concessions </w:t>
      </w:r>
      <w:r w:rsidRPr="00B428D2">
        <w:rPr>
          <w:b/>
          <w:bCs/>
          <w:u w:val="single"/>
        </w:rPr>
        <w:t>as a way of maximizing private surplus.</w:t>
      </w:r>
      <w:r w:rsidRPr="00B428D2">
        <w:rPr>
          <w:u w:val="single"/>
        </w:rPr>
        <w:t xml:space="preserve"> </w:t>
      </w:r>
      <w:r w:rsidRPr="00B428D2">
        <w:rPr>
          <w:b/>
          <w:bCs/>
          <w:highlight w:val="green"/>
          <w:u w:val="single"/>
        </w:rPr>
        <w:t>The costs</w:t>
      </w:r>
      <w:r w:rsidRPr="00B428D2">
        <w:rPr>
          <w:b/>
          <w:bCs/>
          <w:u w:val="single"/>
        </w:rPr>
        <w:t xml:space="preserve">, especially the decision-making costs, </w:t>
      </w:r>
      <w:r w:rsidRPr="00B428D2">
        <w:rPr>
          <w:b/>
          <w:bCs/>
          <w:highlight w:val="green"/>
          <w:u w:val="single"/>
        </w:rPr>
        <w:t xml:space="preserve">of changing the </w:t>
      </w:r>
      <w:r w:rsidRPr="00B428D2">
        <w:rPr>
          <w:b/>
          <w:bCs/>
          <w:u w:val="single"/>
        </w:rPr>
        <w:t xml:space="preserve">legal </w:t>
      </w:r>
      <w:r w:rsidRPr="00B428D2">
        <w:rPr>
          <w:b/>
          <w:bCs/>
          <w:highlight w:val="green"/>
          <w:u w:val="single"/>
        </w:rPr>
        <w:t>framework</w:t>
      </w:r>
      <w:r w:rsidRPr="00B428D2">
        <w:rPr>
          <w:b/>
          <w:bCs/>
          <w:u w:val="single"/>
        </w:rPr>
        <w:t xml:space="preserve"> to secure a global response to a global commons problem </w:t>
      </w:r>
      <w:r w:rsidRPr="00B428D2">
        <w:rPr>
          <w:b/>
          <w:bCs/>
          <w:highlight w:val="green"/>
          <w:u w:val="single"/>
        </w:rPr>
        <w:t>are</w:t>
      </w:r>
      <w:r w:rsidRPr="00B428D2">
        <w:rPr>
          <w:b/>
          <w:bCs/>
          <w:u w:val="single"/>
        </w:rPr>
        <w:t xml:space="preserve"> potentially quite </w:t>
      </w:r>
      <w:r w:rsidRPr="00B428D2">
        <w:rPr>
          <w:b/>
          <w:bCs/>
          <w:highlight w:val="green"/>
          <w:u w:val="single"/>
        </w:rPr>
        <w:t>high.</w:t>
      </w:r>
    </w:p>
    <w:p w14:paraId="19D1925A" w14:textId="142CD7DB" w:rsidR="00D62ACE" w:rsidRDefault="00D62ACE" w:rsidP="00D62ACE"/>
    <w:p w14:paraId="1761A907" w14:textId="77777777" w:rsidR="00B15E65" w:rsidRDefault="00B15E65" w:rsidP="00D62ACE"/>
    <w:p w14:paraId="2A898C8C" w14:textId="77777777" w:rsidR="00B0621F" w:rsidRDefault="00B0621F" w:rsidP="00B0621F">
      <w:pPr>
        <w:pStyle w:val="Heading4"/>
      </w:pPr>
      <w:r>
        <w:t xml:space="preserve">Russia and China will </w:t>
      </w:r>
      <w:r w:rsidRPr="00746EE2">
        <w:rPr>
          <w:i/>
          <w:iCs/>
          <w:u w:val="single"/>
        </w:rPr>
        <w:t>absolutely</w:t>
      </w:r>
      <w:r>
        <w:t xml:space="preserve"> use negotiations to push for the PPWT—that allows for US satellites to go kaput. </w:t>
      </w:r>
    </w:p>
    <w:p w14:paraId="79E19499" w14:textId="77777777" w:rsidR="00B0621F" w:rsidRDefault="00B0621F" w:rsidP="00B0621F">
      <w:r>
        <w:rPr>
          <w:rStyle w:val="Style13ptBold"/>
        </w:rPr>
        <w:t xml:space="preserve">Bowman + Thompson 3-31 </w:t>
      </w:r>
      <w:r>
        <w:t>[</w:t>
      </w:r>
      <w:r w:rsidRPr="0067237D">
        <w:t>Bradley Bowman</w:t>
      </w:r>
      <w:r>
        <w:t xml:space="preserve"> is </w:t>
      </w:r>
      <w:r w:rsidRPr="0067237D">
        <w:t>the senior director of the Center on Military and Political Power at the Foundation for Defense of Democracies,</w:t>
      </w:r>
      <w:r>
        <w:t xml:space="preserve"> </w:t>
      </w:r>
      <w:r w:rsidRPr="0067237D">
        <w:t>Jared Thompson</w:t>
      </w:r>
      <w:r>
        <w:t xml:space="preserve"> is </w:t>
      </w:r>
      <w:r w:rsidRPr="0067237D">
        <w:t xml:space="preserve">a U.S. Air Force major and visiting military analyst at the Foundation for Defense of Democracies, Russia and China Seek to Tie America’s Hands in Space, </w:t>
      </w:r>
      <w:r>
        <w:t>03</w:t>
      </w:r>
      <w:r w:rsidRPr="0067237D">
        <w:t>-</w:t>
      </w:r>
      <w:r>
        <w:t>31</w:t>
      </w:r>
      <w:r w:rsidRPr="0067237D">
        <w:t>-</w:t>
      </w:r>
      <w:proofErr w:type="gramStart"/>
      <w:r w:rsidRPr="0067237D">
        <w:t>202</w:t>
      </w:r>
      <w:r>
        <w:t>1</w:t>
      </w:r>
      <w:r w:rsidRPr="0067237D">
        <w:t>,Foreign</w:t>
      </w:r>
      <w:proofErr w:type="gramEnd"/>
      <w:r w:rsidRPr="0067237D">
        <w:t xml:space="preserve"> </w:t>
      </w:r>
      <w:r w:rsidRPr="0067237D">
        <w:lastRenderedPageBreak/>
        <w:t>Policy,https://foreignpolicy.com/2021/03/31/russia-china-space-war-treaty-demilitarization-satellites/, 12-24-2021 amrita</w:t>
      </w:r>
      <w:r>
        <w:t>]</w:t>
      </w:r>
    </w:p>
    <w:p w14:paraId="5E0EA532" w14:textId="77777777" w:rsidR="00B0621F" w:rsidRPr="00DB2A27" w:rsidRDefault="00B0621F" w:rsidP="00B0621F">
      <w:pPr>
        <w:rPr>
          <w:sz w:val="12"/>
        </w:rPr>
      </w:pPr>
      <w:r w:rsidRPr="00DB2A27">
        <w:rPr>
          <w:sz w:val="12"/>
        </w:rPr>
        <w:t xml:space="preserve">Saying one thing and doing the opposite is, unfortunately, common in international diplomacy. Beijing and Moscow, however, seem to have a unique proclivity for the practice. Consider the actions of the United States’ two great-power adversaries when it comes to anti-satellite weapons. </w:t>
      </w:r>
      <w:r w:rsidRPr="00DB2A27">
        <w:rPr>
          <w:highlight w:val="green"/>
          <w:u w:val="single"/>
        </w:rPr>
        <w:t>China and Russia have sprinted to develop</w:t>
      </w:r>
      <w:r w:rsidRPr="00DB2A27">
        <w:rPr>
          <w:u w:val="single"/>
        </w:rPr>
        <w:t xml:space="preserve"> and deploy both ground-based and space-based </w:t>
      </w:r>
      <w:r w:rsidRPr="00DB2A27">
        <w:rPr>
          <w:highlight w:val="green"/>
          <w:u w:val="single"/>
        </w:rPr>
        <w:t xml:space="preserve">weapons targeting satellites while </w:t>
      </w:r>
      <w:r w:rsidRPr="00DB2A27">
        <w:rPr>
          <w:u w:val="single"/>
        </w:rPr>
        <w:t xml:space="preserve">simultaneously </w:t>
      </w:r>
      <w:r w:rsidRPr="00DB2A27">
        <w:rPr>
          <w:highlight w:val="green"/>
          <w:u w:val="single"/>
        </w:rPr>
        <w:t>pushing the U</w:t>
      </w:r>
      <w:r w:rsidRPr="00DB2A27">
        <w:rPr>
          <w:u w:val="single"/>
        </w:rPr>
        <w:t xml:space="preserve">nited </w:t>
      </w:r>
      <w:r w:rsidRPr="00DB2A27">
        <w:rPr>
          <w:highlight w:val="green"/>
          <w:u w:val="single"/>
        </w:rPr>
        <w:t>S</w:t>
      </w:r>
      <w:r w:rsidRPr="00DB2A27">
        <w:rPr>
          <w:u w:val="single"/>
        </w:rPr>
        <w:t xml:space="preserve">tates </w:t>
      </w:r>
      <w:r w:rsidRPr="00DB2A27">
        <w:rPr>
          <w:highlight w:val="green"/>
          <w:u w:val="single"/>
        </w:rPr>
        <w:t>to sign a treaty banning such weapons.</w:t>
      </w:r>
      <w:r w:rsidRPr="00DB2A27">
        <w:rPr>
          <w:sz w:val="12"/>
        </w:rPr>
        <w:t xml:space="preserve"> To protect its vital space-based military capabilities—including communications, intelligence, and missile defense satellites—and effectively deter authoritarian aggression, </w:t>
      </w:r>
      <w:r w:rsidRPr="00DB2A27">
        <w:rPr>
          <w:u w:val="single"/>
        </w:rPr>
        <w:t xml:space="preserve">Washington should avoid being drawn into suspect international treaties on space that China and Russia have no intention of honoring. </w:t>
      </w:r>
      <w:r w:rsidRPr="00DB2A27">
        <w:rPr>
          <w:highlight w:val="green"/>
          <w:u w:val="single"/>
        </w:rPr>
        <w:t>The</w:t>
      </w:r>
      <w:r w:rsidRPr="00DB2A27">
        <w:rPr>
          <w:u w:val="single"/>
        </w:rPr>
        <w:t xml:space="preserve"> Treaty on the Prevention of the Placement of Weapons in Outer Space and of the Threat or Use of Force Against Outer Space Objects (</w:t>
      </w:r>
      <w:r w:rsidRPr="00DB2A27">
        <w:rPr>
          <w:highlight w:val="green"/>
          <w:u w:val="single"/>
        </w:rPr>
        <w:t>PPWT</w:t>
      </w:r>
      <w:r w:rsidRPr="00DB2A27">
        <w:rPr>
          <w:u w:val="single"/>
        </w:rPr>
        <w:t xml:space="preserve">), which Beijing and Moscow have submitted at the United Nations, is a perfect example. PPWT signatories </w:t>
      </w:r>
      <w:r w:rsidRPr="00DB2A27">
        <w:rPr>
          <w:highlight w:val="green"/>
          <w:u w:val="single"/>
        </w:rPr>
        <w:t xml:space="preserve">commit “not to place any weapons in outer space.” </w:t>
      </w:r>
      <w:r w:rsidRPr="00DB2A27">
        <w:rPr>
          <w:u w:val="single"/>
        </w:rPr>
        <w:t xml:space="preserve">It also says parties to the treaty may not “resort to the threat or use of force against outer space objects” or engage in activities “inconsistent” with the purpose of the </w:t>
      </w:r>
      <w:proofErr w:type="spellStart"/>
      <w:proofErr w:type="gramStart"/>
      <w:r w:rsidRPr="00DB2A27">
        <w:rPr>
          <w:u w:val="single"/>
        </w:rPr>
        <w:t>treaty</w:t>
      </w:r>
      <w:r w:rsidRPr="00DB2A27">
        <w:rPr>
          <w:sz w:val="12"/>
        </w:rPr>
        <w:t>.On</w:t>
      </w:r>
      <w:proofErr w:type="spellEnd"/>
      <w:proofErr w:type="gramEnd"/>
      <w:r w:rsidRPr="00DB2A27">
        <w:rPr>
          <w:sz w:val="12"/>
        </w:rPr>
        <w:t xml:space="preserve"> the surface, that sounds innocuous. Who, after all, wants an arms race in space? The reality, however, is that </w:t>
      </w:r>
      <w:r w:rsidRPr="00DB2A27">
        <w:rPr>
          <w:highlight w:val="green"/>
          <w:u w:val="single"/>
        </w:rPr>
        <w:t xml:space="preserve">China and Russia are </w:t>
      </w:r>
      <w:r w:rsidRPr="00DB2A27">
        <w:rPr>
          <w:u w:val="single"/>
        </w:rPr>
        <w:t xml:space="preserve">already </w:t>
      </w:r>
      <w:r w:rsidRPr="00DB2A27">
        <w:rPr>
          <w:highlight w:val="green"/>
          <w:u w:val="single"/>
        </w:rPr>
        <w:t>racing to field anti-satellite weapons</w:t>
      </w:r>
      <w:r w:rsidRPr="00DB2A27">
        <w:rPr>
          <w:u w:val="single"/>
        </w:rPr>
        <w:t xml:space="preserve"> and have been for quite some time. </w:t>
      </w:r>
      <w:r w:rsidRPr="00DB2A27">
        <w:rPr>
          <w:sz w:val="12"/>
        </w:rPr>
        <w:t xml:space="preserve">“The space domain is competitive, congested, and contested,” Gen. James Dickinson, the head of U.S. Space Command, said in January. “Our competitors, most notably China and Russia, have militarized this domain.” Beijing already has an operational ground-based anti-satellite missile capability. People’s Liberation Army units are training with the missiles, and the U.S. Defense Department believes Beijing “probably intends to pursue additional [anti-satellite] weapons capable of destroying satellites up to geosynchronous Earth orbit.” That is where America’s most sensitive nuclear communication and missile defense satellites orbit and keep watch. Similarly, Moscow tested a ground-based anti-satellite weapon in December that could destroy U.S. or allied satellites in orbit. That attack capability augments a ground-based laser weapon that Russian President Vladimir Putin heralded in 2018. In a moment of candor, </w:t>
      </w:r>
      <w:r w:rsidRPr="00DB2A27">
        <w:rPr>
          <w:u w:val="single"/>
        </w:rPr>
        <w:t>Russia’s defense ministry admitted the system was designed to “fight satellites.” To make matters worse, both countries are also working to deploy space-based—or so-called “on-orbit”—capabilities to attack satellites.</w:t>
      </w:r>
      <w:r w:rsidRPr="00DB2A27">
        <w:rPr>
          <w:sz w:val="12"/>
        </w:rPr>
        <w:t xml:space="preserve"> Meanwhile, at the United Nations and other international forums, </w:t>
      </w:r>
      <w:r w:rsidRPr="00DB2A27">
        <w:rPr>
          <w:b/>
          <w:bCs/>
          <w:highlight w:val="green"/>
          <w:u w:val="single"/>
        </w:rPr>
        <w:t xml:space="preserve">China and Russia are pushing the PPWT </w:t>
      </w:r>
      <w:r w:rsidRPr="00DB2A27">
        <w:rPr>
          <w:b/>
          <w:bCs/>
          <w:u w:val="single"/>
        </w:rPr>
        <w:t xml:space="preserve">and advocating for a “no first placement” resolution—saying all governments should commit not to be the first to put weapons in space. </w:t>
      </w:r>
      <w:r w:rsidRPr="00DB2A27">
        <w:rPr>
          <w:highlight w:val="green"/>
          <w:u w:val="single"/>
        </w:rPr>
        <w:t>Yet</w:t>
      </w:r>
      <w:r w:rsidRPr="00DB2A27">
        <w:rPr>
          <w:u w:val="single"/>
        </w:rPr>
        <w:t xml:space="preserve"> more than </w:t>
      </w:r>
      <w:r w:rsidRPr="00DB2A27">
        <w:rPr>
          <w:highlight w:val="green"/>
          <w:u w:val="single"/>
        </w:rPr>
        <w:t>two years ago</w:t>
      </w:r>
      <w:r w:rsidRPr="00DB2A27">
        <w:rPr>
          <w:u w:val="single"/>
        </w:rPr>
        <w:t xml:space="preserve">, the U.S. Defense Intelligence Agency noted that both China and Russia were already putting in space capabilities that could be used as weapons. </w:t>
      </w:r>
      <w:r w:rsidRPr="00DB2A27">
        <w:rPr>
          <w:b/>
          <w:bCs/>
          <w:highlight w:val="green"/>
          <w:u w:val="single"/>
        </w:rPr>
        <w:t xml:space="preserve">The PPWT would </w:t>
      </w:r>
      <w:r w:rsidRPr="00DB2A27">
        <w:rPr>
          <w:b/>
          <w:bCs/>
          <w:u w:val="single"/>
        </w:rPr>
        <w:t xml:space="preserve">thus </w:t>
      </w:r>
      <w:r w:rsidRPr="00DB2A27">
        <w:rPr>
          <w:b/>
          <w:bCs/>
          <w:highlight w:val="green"/>
          <w:u w:val="single"/>
        </w:rPr>
        <w:t>protect their weapons while tying Washington</w:t>
      </w:r>
      <w:r w:rsidRPr="00DB2A27">
        <w:rPr>
          <w:b/>
          <w:bCs/>
          <w:u w:val="single"/>
        </w:rPr>
        <w:t xml:space="preserve">’s hands. </w:t>
      </w:r>
      <w:r w:rsidRPr="00DB2A27">
        <w:rPr>
          <w:u w:val="single"/>
        </w:rPr>
        <w:t>In a thinly veiled attempt to mask their intentions, the two countries claim that their on-orbit capabilities are simply for peaceful purposes—for assessing the condition of broken satellites and conducting repairs as needed</w:t>
      </w:r>
      <w:r w:rsidRPr="00DB2A27">
        <w:rPr>
          <w:b/>
          <w:bCs/>
          <w:u w:val="single"/>
        </w:rPr>
        <w:t xml:space="preserve">. </w:t>
      </w:r>
      <w:r w:rsidRPr="00DB2A27">
        <w:rPr>
          <w:b/>
          <w:bCs/>
          <w:highlight w:val="green"/>
          <w:u w:val="single"/>
        </w:rPr>
        <w:t>This “dual-use”</w:t>
      </w:r>
      <w:r w:rsidRPr="00DB2A27">
        <w:rPr>
          <w:b/>
          <w:bCs/>
          <w:u w:val="single"/>
        </w:rPr>
        <w:t xml:space="preserve"> disguise </w:t>
      </w:r>
      <w:r w:rsidRPr="00DB2A27">
        <w:rPr>
          <w:b/>
          <w:bCs/>
          <w:highlight w:val="green"/>
          <w:u w:val="single"/>
        </w:rPr>
        <w:t>permits</w:t>
      </w:r>
      <w:r w:rsidRPr="00DB2A27">
        <w:rPr>
          <w:b/>
          <w:bCs/>
          <w:u w:val="single"/>
        </w:rPr>
        <w:t xml:space="preserve"> Beijing and Moscow to put into </w:t>
      </w:r>
      <w:r w:rsidRPr="00DB2A27">
        <w:rPr>
          <w:b/>
          <w:bCs/>
          <w:highlight w:val="green"/>
          <w:u w:val="single"/>
        </w:rPr>
        <w:t>orbit ostensibly peaceful or commercial capabilities</w:t>
      </w:r>
      <w:r w:rsidRPr="00DB2A27">
        <w:rPr>
          <w:b/>
          <w:bCs/>
          <w:u w:val="single"/>
        </w:rPr>
        <w:t xml:space="preserve"> that </w:t>
      </w:r>
      <w:r w:rsidRPr="00DB2A27">
        <w:rPr>
          <w:b/>
          <w:bCs/>
          <w:highlight w:val="green"/>
          <w:u w:val="single"/>
        </w:rPr>
        <w:t>those countries can</w:t>
      </w:r>
      <w:r w:rsidRPr="00DB2A27">
        <w:rPr>
          <w:b/>
          <w:bCs/>
          <w:u w:val="single"/>
        </w:rPr>
        <w:t xml:space="preserve"> actually </w:t>
      </w:r>
      <w:r w:rsidRPr="00DB2A27">
        <w:rPr>
          <w:b/>
          <w:bCs/>
          <w:highlight w:val="green"/>
          <w:u w:val="single"/>
        </w:rPr>
        <w:t>use to</w:t>
      </w:r>
      <w:r w:rsidRPr="00DB2A27">
        <w:rPr>
          <w:b/>
          <w:bCs/>
          <w:u w:val="single"/>
        </w:rPr>
        <w:t xml:space="preserve"> disable or </w:t>
      </w:r>
      <w:r w:rsidRPr="00DB2A27">
        <w:rPr>
          <w:b/>
          <w:bCs/>
          <w:highlight w:val="green"/>
          <w:u w:val="single"/>
        </w:rPr>
        <w:t>destroy U.S. military and intelligence satellites.</w:t>
      </w:r>
      <w:r w:rsidRPr="00DB2A27">
        <w:rPr>
          <w:sz w:val="12"/>
          <w:highlight w:val="green"/>
        </w:rPr>
        <w:t xml:space="preserve"> </w:t>
      </w:r>
      <w:r w:rsidRPr="00DB2A27">
        <w:rPr>
          <w:sz w:val="12"/>
        </w:rPr>
        <w:t xml:space="preserve">China, for example, has tested several so-called scavenger satellites, which use grappling arms to capture other satellites. China has also demonstrated the capability to maneuver a satellite around the geosynchronous belt, allowing its satellites to sidle up to other satellites in space. Not to be outdone, Russia deployed a pair of “nesting doll” satellites that shadowed a U.S. satellite in space. One Russian satellite birthed another, with Russia’s defense ministry claiming its purpose was to assess the “technical condition of domestic satellites.” But later, the second satellite conducted a weapons test, firing what appeared to be a space torpedo. The Kremlin never explained how a fast-moving one-time projectile provided superior inspection benefits compared with the other Russian satellite flying persistently nearby. </w:t>
      </w:r>
      <w:r w:rsidRPr="00DB2A27">
        <w:rPr>
          <w:u w:val="single"/>
        </w:rPr>
        <w:t xml:space="preserve">A well-crafted treaty that clearly </w:t>
      </w:r>
      <w:r w:rsidRPr="00DB2A27">
        <w:rPr>
          <w:u w:val="single"/>
        </w:rPr>
        <w:lastRenderedPageBreak/>
        <w:t xml:space="preserve">defines acceptable and unacceptable actions in space and includes </w:t>
      </w:r>
      <w:r w:rsidRPr="004B6D71">
        <w:rPr>
          <w:u w:val="single"/>
        </w:rPr>
        <w:t xml:space="preserve">tough and realistic inspection and verification mechanisms could promote security and stability. But </w:t>
      </w:r>
      <w:r w:rsidRPr="004B6D71">
        <w:rPr>
          <w:b/>
          <w:bCs/>
          <w:u w:val="single"/>
        </w:rPr>
        <w:t>the PPWT is</w:t>
      </w:r>
      <w:r w:rsidRPr="004B6D71">
        <w:rPr>
          <w:u w:val="single"/>
        </w:rPr>
        <w:t xml:space="preserve"> decidedly </w:t>
      </w:r>
      <w:r w:rsidRPr="004B6D71">
        <w:rPr>
          <w:b/>
          <w:bCs/>
          <w:u w:val="single"/>
        </w:rPr>
        <w:t>not that</w:t>
      </w:r>
      <w:r w:rsidRPr="004B6D71">
        <w:rPr>
          <w:u w:val="single"/>
        </w:rPr>
        <w:t xml:space="preserve"> kind of </w:t>
      </w:r>
      <w:r w:rsidRPr="004B6D71">
        <w:rPr>
          <w:b/>
          <w:bCs/>
          <w:u w:val="single"/>
        </w:rPr>
        <w:t>treat</w:t>
      </w:r>
      <w:r w:rsidRPr="004B6D71">
        <w:rPr>
          <w:u w:val="single"/>
        </w:rPr>
        <w:t xml:space="preserve">y. For starters, the proposed treaty </w:t>
      </w:r>
      <w:r w:rsidRPr="004B6D71">
        <w:rPr>
          <w:b/>
          <w:bCs/>
          <w:u w:val="single"/>
        </w:rPr>
        <w:t>does not</w:t>
      </w:r>
      <w:r w:rsidRPr="004B6D71">
        <w:rPr>
          <w:u w:val="single"/>
        </w:rPr>
        <w:t xml:space="preserve"> explicitly </w:t>
      </w:r>
      <w:r w:rsidRPr="004B6D71">
        <w:rPr>
          <w:b/>
          <w:bCs/>
          <w:u w:val="single"/>
        </w:rPr>
        <w:t>prohibit the ground-based anti-satellite weapons</w:t>
      </w:r>
      <w:r w:rsidRPr="004B6D71">
        <w:rPr>
          <w:u w:val="single"/>
        </w:rPr>
        <w:t xml:space="preserve"> that China and Russia have already fielded. </w:t>
      </w:r>
      <w:r w:rsidRPr="004B6D71">
        <w:rPr>
          <w:b/>
          <w:bCs/>
          <w:u w:val="single"/>
        </w:rPr>
        <w:t>Nor does the proposed treaty prevent the deployment of space-based weapons under the cloak of civilian or</w:t>
      </w:r>
      <w:r w:rsidRPr="004B6D71">
        <w:rPr>
          <w:u w:val="single"/>
        </w:rPr>
        <w:t xml:space="preserve"> </w:t>
      </w:r>
      <w:r w:rsidRPr="004B6D71">
        <w:rPr>
          <w:b/>
          <w:bCs/>
          <w:u w:val="single"/>
        </w:rPr>
        <w:t>commercial capabilities</w:t>
      </w:r>
      <w:r w:rsidRPr="004B6D71">
        <w:rPr>
          <w:u w:val="single"/>
        </w:rPr>
        <w:t xml:space="preserve">. The PPWT also does not prohibit the development, testing, or stockpiling of weapons on Earth that could be quickly put into orbit. Even if these deficiencies were addressed, </w:t>
      </w:r>
      <w:r w:rsidRPr="004B6D71">
        <w:rPr>
          <w:b/>
          <w:bCs/>
          <w:u w:val="single"/>
        </w:rPr>
        <w:t>the PPWT lacks</w:t>
      </w:r>
      <w:r w:rsidRPr="004B6D71">
        <w:rPr>
          <w:u w:val="single"/>
        </w:rPr>
        <w:t xml:space="preserve"> any </w:t>
      </w:r>
      <w:r w:rsidRPr="004B6D71">
        <w:rPr>
          <w:b/>
          <w:bCs/>
          <w:u w:val="single"/>
        </w:rPr>
        <w:t>verification plan to ensure compliance</w:t>
      </w:r>
      <w:r w:rsidRPr="004B6D71">
        <w:rPr>
          <w:u w:val="single"/>
        </w:rPr>
        <w:t xml:space="preserve">. Instead, the treaty calls for “transparency and confidence-building measures” implemented on a “voluntary basis.” In other words, Beijing and Moscow want </w:t>
      </w:r>
      <w:r w:rsidRPr="004B6D71">
        <w:rPr>
          <w:b/>
          <w:bCs/>
          <w:u w:val="single"/>
        </w:rPr>
        <w:t>the U</w:t>
      </w:r>
      <w:r w:rsidRPr="004B6D71">
        <w:rPr>
          <w:u w:val="single"/>
        </w:rPr>
        <w:t xml:space="preserve">nited </w:t>
      </w:r>
      <w:r w:rsidRPr="004B6D71">
        <w:rPr>
          <w:b/>
          <w:bCs/>
          <w:u w:val="single"/>
        </w:rPr>
        <w:t>S</w:t>
      </w:r>
      <w:r w:rsidRPr="004B6D71">
        <w:rPr>
          <w:u w:val="single"/>
        </w:rPr>
        <w:t xml:space="preserve">tates </w:t>
      </w:r>
      <w:r w:rsidRPr="004B6D71">
        <w:rPr>
          <w:b/>
          <w:bCs/>
          <w:u w:val="single"/>
        </w:rPr>
        <w:t>to trust but never verify</w:t>
      </w:r>
      <w:r w:rsidRPr="004B6D71">
        <w:rPr>
          <w:u w:val="single"/>
        </w:rPr>
        <w:t>.</w:t>
      </w:r>
      <w:r w:rsidRPr="00DB2A27">
        <w:rPr>
          <w:u w:val="single"/>
        </w:rPr>
        <w:t xml:space="preserve"> </w:t>
      </w:r>
    </w:p>
    <w:p w14:paraId="72E4537E" w14:textId="77777777" w:rsidR="00B0621F" w:rsidRDefault="00B0621F" w:rsidP="00B0621F">
      <w:pPr>
        <w:pStyle w:val="Heading4"/>
      </w:pPr>
      <w:r>
        <w:t>The PPWT prohibits space-based missile defense</w:t>
      </w:r>
    </w:p>
    <w:p w14:paraId="3C63EAEE" w14:textId="77777777" w:rsidR="00B0621F" w:rsidRDefault="00B0621F" w:rsidP="00B0621F">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2" w:history="1">
        <w:r w:rsidRPr="00DF3EC5">
          <w:rPr>
            <w:rStyle w:val="Hyperlink"/>
          </w:rPr>
          <w:t>https://digitalcommons.unl.edu/cgi/viewcontent.cgi?referer=&amp;httpsredir=1&amp;article=1086&amp;context=spacelaw</w:t>
        </w:r>
      </w:hyperlink>
    </w:p>
    <w:p w14:paraId="60388480" w14:textId="77777777" w:rsidR="00B0621F" w:rsidRPr="00CA7AC9" w:rsidRDefault="00B0621F" w:rsidP="00B0621F">
      <w:pPr>
        <w:rPr>
          <w:sz w:val="16"/>
          <w:szCs w:val="16"/>
        </w:rPr>
      </w:pPr>
      <w:r w:rsidRPr="00CA7AC9">
        <w:rPr>
          <w:sz w:val="16"/>
          <w:szCs w:val="16"/>
        </w:rPr>
        <w:t>B. Avoid Arms Control Traps in Space</w:t>
      </w:r>
    </w:p>
    <w:p w14:paraId="73400CBF" w14:textId="77777777" w:rsidR="00B0621F" w:rsidRPr="00212B24" w:rsidRDefault="00B0621F" w:rsidP="00B0621F">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7B35EAF4" w14:textId="77777777" w:rsidR="00B0621F" w:rsidRPr="00212B24" w:rsidRDefault="00B0621F" w:rsidP="00B0621F">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E837E50" w14:textId="77777777" w:rsidR="00B0621F" w:rsidRPr="00CA7AC9" w:rsidRDefault="00B0621F" w:rsidP="00B0621F">
      <w:pPr>
        <w:rPr>
          <w:sz w:val="16"/>
        </w:rPr>
      </w:pPr>
      <w:r w:rsidRPr="00212B24">
        <w:rPr>
          <w:sz w:val="16"/>
        </w:rPr>
        <w:lastRenderedPageBreak/>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5919DA6" w14:textId="77777777" w:rsidR="00B0621F" w:rsidRPr="00CA7AC9" w:rsidRDefault="00B0621F" w:rsidP="00B0621F">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E59DA4B" w14:textId="77777777" w:rsidR="00B0621F" w:rsidRPr="00212B24" w:rsidRDefault="00B0621F" w:rsidP="00B0621F">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08186C28" w14:textId="77777777" w:rsidR="00B0621F" w:rsidRDefault="00B0621F" w:rsidP="00B0621F"/>
    <w:p w14:paraId="2BF9E637" w14:textId="77777777" w:rsidR="00B0621F" w:rsidRDefault="00B0621F" w:rsidP="00B0621F">
      <w:pPr>
        <w:pStyle w:val="Heading4"/>
      </w:pPr>
      <w:r>
        <w:t>Escalates—extinction.</w:t>
      </w:r>
    </w:p>
    <w:p w14:paraId="2D01A1DA" w14:textId="77777777" w:rsidR="00B0621F" w:rsidRPr="0067237D" w:rsidRDefault="00B0621F" w:rsidP="00B0621F">
      <w:r>
        <w:rPr>
          <w:rStyle w:val="Style13ptBold"/>
        </w:rPr>
        <w:t>Shanahan 19</w:t>
      </w:r>
      <w:r>
        <w:t>[</w:t>
      </w:r>
      <w:r w:rsidRPr="0067237D">
        <w:t>Patrick M. Shanahan</w:t>
      </w:r>
      <w:r>
        <w:t xml:space="preserve"> is an </w:t>
      </w:r>
      <w:r w:rsidRPr="0067237D">
        <w:t>Acting Secretary of Defense from January to June 2019, previously vice president and general manager of Boeing Missile Defense Systems, Jan 2019, "2019 MISSILE DEFENSE REVIEW", US Department of Defense, https://media.defense.gov/2019/Jan/17/2002080666/-1/-1/1/2019-MISSILE-DEFENSE-REVIEW.PDF</w:t>
      </w:r>
      <w:r>
        <w:t>]</w:t>
      </w:r>
    </w:p>
    <w:p w14:paraId="32AAE1D1" w14:textId="77777777" w:rsidR="00B0621F" w:rsidRPr="00252179" w:rsidRDefault="00B0621F" w:rsidP="00B0621F">
      <w:pPr>
        <w:rPr>
          <w:sz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r>
        <w:rPr>
          <w:sz w:val="16"/>
          <w:szCs w:val="16"/>
        </w:rPr>
        <w:t xml:space="preserve"> </w:t>
      </w: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lastRenderedPageBreak/>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w:t>
      </w:r>
      <w:r>
        <w:rPr>
          <w:sz w:val="16"/>
        </w:rPr>
        <w:t xml:space="preserve"> </w:t>
      </w: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r>
        <w:rPr>
          <w:sz w:val="16"/>
        </w:rPr>
        <w:t xml:space="preserve"> </w:t>
      </w: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r>
        <w:rPr>
          <w:rStyle w:val="StyleUnderline"/>
        </w:rPr>
        <w:t xml:space="preserve"> </w:t>
      </w: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w:t>
      </w:r>
      <w:r w:rsidRPr="00852B07">
        <w:rPr>
          <w:rStyle w:val="StyleUnderline"/>
        </w:rPr>
        <w:t>development or deployment of missile defense capabilities needed</w:t>
      </w:r>
      <w:r w:rsidRPr="00852B07">
        <w:rPr>
          <w:sz w:val="16"/>
        </w:rPr>
        <w:t xml:space="preserve"> to protect the homeland against rogue missile threats. </w:t>
      </w:r>
      <w:r w:rsidRPr="00852B07">
        <w:rPr>
          <w:rStyle w:val="StyleUnderline"/>
        </w:rPr>
        <w:t xml:space="preserve">Accepting limits now could constrain or </w:t>
      </w:r>
      <w:r w:rsidRPr="00852B07">
        <w:rPr>
          <w:rStyle w:val="Emphasis"/>
        </w:rPr>
        <w:t>preclude</w:t>
      </w:r>
      <w:r w:rsidRPr="00852B07">
        <w:rPr>
          <w:rStyle w:val="StyleUnderline"/>
        </w:rPr>
        <w:t xml:space="preserve"> missile defense technologies and options </w:t>
      </w:r>
      <w:r w:rsidRPr="00852B07">
        <w:rPr>
          <w:rStyle w:val="Emphasis"/>
        </w:rPr>
        <w:t>necessary in the future</w:t>
      </w:r>
      <w:r w:rsidRPr="00852B07">
        <w:rPr>
          <w:rStyle w:val="StyleUnderline"/>
        </w:rPr>
        <w:t xml:space="preserve"> </w:t>
      </w:r>
      <w:r w:rsidRPr="00852B07">
        <w:rPr>
          <w:rStyle w:val="StyleUnderline"/>
        </w:rPr>
        <w:lastRenderedPageBreak/>
        <w:t>to effectively protect</w:t>
      </w:r>
      <w:r w:rsidRPr="00852B07">
        <w:rPr>
          <w:sz w:val="16"/>
        </w:rPr>
        <w:t xml:space="preserve"> the </w:t>
      </w:r>
      <w:r w:rsidRPr="00852B07">
        <w:rPr>
          <w:rStyle w:val="StyleUnderline"/>
        </w:rPr>
        <w:t>America</w:t>
      </w:r>
      <w:r w:rsidRPr="00852B07">
        <w:rPr>
          <w:sz w:val="16"/>
        </w:rPr>
        <w:t>n</w:t>
      </w:r>
      <w:r w:rsidRPr="00587AC9">
        <w:rPr>
          <w:sz w:val="16"/>
        </w:rPr>
        <w:t xml:space="preserve"> people.</w:t>
      </w:r>
      <w:r>
        <w:rPr>
          <w:sz w:val="16"/>
        </w:rPr>
        <w:t xml:space="preserve"> </w:t>
      </w: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r>
        <w:rPr>
          <w:sz w:val="16"/>
        </w:rPr>
        <w:t xml:space="preserve"> </w:t>
      </w: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0A5DC8D" w14:textId="77777777" w:rsidR="00B0621F" w:rsidRPr="0067237D" w:rsidRDefault="00B0621F" w:rsidP="00B0621F"/>
    <w:p w14:paraId="560AEDF4" w14:textId="77777777" w:rsidR="00B0621F" w:rsidRPr="00CC51FD" w:rsidRDefault="00B0621F" w:rsidP="00B0621F"/>
    <w:p w14:paraId="2F1DEFE9" w14:textId="77777777" w:rsidR="00B0621F" w:rsidRPr="00D62ACE" w:rsidRDefault="00B0621F" w:rsidP="00D62ACE"/>
    <w:p w14:paraId="2C327CF2" w14:textId="3F40358D" w:rsidR="0093208F" w:rsidRDefault="0093208F" w:rsidP="00FD77EA">
      <w:pPr>
        <w:pStyle w:val="Heading2"/>
      </w:pPr>
      <w:r>
        <w:lastRenderedPageBreak/>
        <w:t>OFF</w:t>
      </w:r>
    </w:p>
    <w:p w14:paraId="1D532C2E" w14:textId="1AD29EE7" w:rsidR="0093208F" w:rsidRDefault="0093208F" w:rsidP="0093208F"/>
    <w:p w14:paraId="75B77CEC" w14:textId="77777777" w:rsidR="0093208F" w:rsidRPr="008D2DB6" w:rsidRDefault="0093208F" w:rsidP="0093208F">
      <w:pPr>
        <w:pStyle w:val="Heading4"/>
        <w:rPr>
          <w:rFonts w:cs="Calibri"/>
        </w:rPr>
      </w:pPr>
      <w:r w:rsidRPr="008D2DB6">
        <w:rPr>
          <w:rFonts w:cs="Calibri"/>
        </w:rPr>
        <w:t xml:space="preserve">The private sector in space is growing and investors have poured hundreds of millions into the industry based on projected growth – the aff reverses that and crashes investment </w:t>
      </w:r>
    </w:p>
    <w:p w14:paraId="1B406D89" w14:textId="77777777" w:rsidR="0093208F" w:rsidRPr="008D2DB6" w:rsidRDefault="0093208F" w:rsidP="0093208F">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r w:rsidRPr="008D2DB6">
        <w:t>bachelors</w:t>
      </w:r>
      <w:proofErr w:type="spellEnd"/>
      <w:r w:rsidRPr="008D2DB6">
        <w:t xml:space="preserve"> degree from Colby College. [Christian, “Investors are placing big bets on a growing space economy. But can they reach orbit?”, Washington Post, 9/05/21, </w:t>
      </w:r>
      <w:hyperlink r:id="rId13" w:history="1">
        <w:r w:rsidRPr="008D2DB6">
          <w:rPr>
            <w:rStyle w:val="Hyperlink"/>
          </w:rPr>
          <w:t>https://www.washingtonpost.com/technology/2021/09/05/space-finance-bubble-investors/]//AV</w:t>
        </w:r>
      </w:hyperlink>
    </w:p>
    <w:p w14:paraId="11B6E7BB" w14:textId="77777777" w:rsidR="0093208F" w:rsidRPr="008D2DB6" w:rsidRDefault="0093208F" w:rsidP="0093208F">
      <w:pPr>
        <w:rPr>
          <w:rStyle w:val="Style13ptBold"/>
          <w:b w:val="0"/>
          <w:sz w:val="24"/>
        </w:rPr>
      </w:pPr>
    </w:p>
    <w:p w14:paraId="30E4A4EF" w14:textId="77777777" w:rsidR="0093208F" w:rsidRPr="008D2DB6" w:rsidRDefault="0093208F" w:rsidP="0093208F">
      <w:pPr>
        <w:rPr>
          <w:sz w:val="16"/>
        </w:rPr>
      </w:pPr>
      <w:r w:rsidRPr="008D2DB6">
        <w:rPr>
          <w:sz w:val="16"/>
        </w:rPr>
        <w:t xml:space="preserve">Space is </w:t>
      </w:r>
      <w:r w:rsidRPr="00EC3805">
        <w:rPr>
          <w:sz w:val="16"/>
        </w:rPr>
        <w:t xml:space="preserve">hot. </w:t>
      </w:r>
      <w:r w:rsidRPr="00EC3805">
        <w:rPr>
          <w:rStyle w:val="StyleUnderline"/>
        </w:rPr>
        <w:t>The billionaire “space barons</w:t>
      </w:r>
      <w:r w:rsidRPr="00EC3805">
        <w:rPr>
          <w:sz w:val="16"/>
        </w:rPr>
        <w:t xml:space="preserve">” — Elon Musk, Jeff Bezos and Richard Branson — </w:t>
      </w:r>
      <w:hyperlink r:id="rId14" w:tgtFrame="_blank" w:history="1">
        <w:r w:rsidRPr="00EC3805">
          <w:rPr>
            <w:rStyle w:val="StyleUnderline"/>
            <w:rFonts w:eastAsiaTheme="majorEastAsia"/>
          </w:rPr>
          <w:t>have given the industry a cachet</w:t>
        </w:r>
      </w:hyperlink>
      <w:r w:rsidRPr="00EC3805">
        <w:rPr>
          <w:rStyle w:val="StyleUnderline"/>
        </w:rPr>
        <w:t xml:space="preserve"> not seen since the Apollo era of the 1960s and ’70s</w:t>
      </w:r>
      <w:r w:rsidRPr="00EC3805">
        <w:rPr>
          <w:sz w:val="16"/>
        </w:rPr>
        <w:t xml:space="preserve">, </w:t>
      </w:r>
      <w:r w:rsidRPr="00EC3805">
        <w:rPr>
          <w:rStyle w:val="StyleUnderline"/>
        </w:rPr>
        <w:t>with</w:t>
      </w:r>
      <w:r w:rsidRPr="00EC3805">
        <w:rPr>
          <w:sz w:val="16"/>
        </w:rPr>
        <w:t xml:space="preserve"> Branson and Bezos flying to the</w:t>
      </w:r>
      <w:r w:rsidRPr="008D2DB6">
        <w:rPr>
          <w:sz w:val="16"/>
        </w:rPr>
        <w:t xml:space="preserv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tech,</w:t>
      </w:r>
      <w:r w:rsidRPr="008D2DB6">
        <w:rPr>
          <w:sz w:val="16"/>
        </w:rPr>
        <w:t xml:space="preserve"> when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w:t>
      </w:r>
      <w:r w:rsidRPr="00852B07">
        <w:rPr>
          <w:sz w:val="16"/>
        </w:rPr>
        <w:t xml:space="preserve">an analysis done by </w:t>
      </w:r>
      <w:hyperlink r:id="rId15" w:tgtFrame="_blank" w:history="1">
        <w:r w:rsidRPr="00852B07">
          <w:rPr>
            <w:rStyle w:val="Hyperlink"/>
            <w:rFonts w:eastAsiaTheme="majorEastAsia"/>
            <w:sz w:val="16"/>
          </w:rPr>
          <w:t>Space Capital, a space investment firm</w:t>
        </w:r>
      </w:hyperlink>
      <w:r w:rsidRPr="00852B07">
        <w:rPr>
          <w:sz w:val="16"/>
        </w:rPr>
        <w:t xml:space="preserve">. </w:t>
      </w:r>
      <w:r w:rsidRPr="00852B07">
        <w:rPr>
          <w:rStyle w:val="Emphasis"/>
        </w:rPr>
        <w:t>Investment in start-up space companies reached $7.6 billion last year, a 16 percent increase from 2019</w:t>
      </w:r>
      <w:r w:rsidRPr="00852B07">
        <w:rPr>
          <w:sz w:val="16"/>
        </w:rPr>
        <w:t xml:space="preserve">, </w:t>
      </w:r>
      <w:hyperlink r:id="rId16" w:tgtFrame="_blank" w:history="1">
        <w:r w:rsidRPr="00852B07">
          <w:rPr>
            <w:rStyle w:val="Hyperlink"/>
            <w:rFonts w:eastAsiaTheme="majorEastAsia"/>
            <w:sz w:val="16"/>
          </w:rPr>
          <w:t>according to Bryce Space and Technology</w:t>
        </w:r>
      </w:hyperlink>
      <w:r w:rsidRPr="00852B07">
        <w:rPr>
          <w:sz w:val="16"/>
        </w:rPr>
        <w:t>, a consulting firm. “</w:t>
      </w:r>
      <w:r w:rsidRPr="00852B07">
        <w:rPr>
          <w:rStyle w:val="StyleUnderline"/>
        </w:rPr>
        <w:t>This level of investment is consistent with the 6-year trend beginning in 2015 of unprecedented levels of venture capital driv</w:t>
      </w:r>
      <w:r w:rsidRPr="008D2DB6">
        <w:rPr>
          <w:rStyle w:val="StyleUnderline"/>
        </w:rPr>
        <w:t>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7" w:tgtFrame="_blank" w:history="1">
        <w:r w:rsidRPr="008D2DB6">
          <w:rPr>
            <w:rStyle w:val="Hyperlink"/>
            <w:rFonts w:eastAsiaTheme="majorEastAsia"/>
            <w:sz w:val="16"/>
          </w:rPr>
          <w:t>according to the Space Foundation</w:t>
        </w:r>
      </w:hyperlink>
      <w:r w:rsidRPr="008D2DB6">
        <w:rPr>
          <w:sz w:val="16"/>
        </w:rPr>
        <w:t xml:space="preserve">, an advocacy </w:t>
      </w:r>
      <w:r w:rsidRPr="00EC3805">
        <w:rPr>
          <w:sz w:val="16"/>
        </w:rPr>
        <w:t xml:space="preserve">group. Over the past 10 years, </w:t>
      </w:r>
      <w:r w:rsidRPr="00EC3805">
        <w:rPr>
          <w:rStyle w:val="StyleUnderline"/>
        </w:rPr>
        <w:t>the space economy has grown 55 percent,</w:t>
      </w:r>
      <w:r w:rsidRPr="00EC3805">
        <w:rPr>
          <w:sz w:val="16"/>
        </w:rPr>
        <w:t xml:space="preserve"> according to the Foundation, which sa</w:t>
      </w:r>
      <w:r w:rsidRPr="008D2DB6">
        <w:rPr>
          <w:sz w:val="16"/>
        </w:rPr>
        <w:t>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w:t>
      </w:r>
      <w:r w:rsidRPr="008D2DB6">
        <w:rPr>
          <w:rStyle w:val="StyleUnderline"/>
        </w:rPr>
        <w:lastRenderedPageBreak/>
        <w:t xml:space="preserve">public over the past year through special purpose acquisition companies, or SPACs. Branson’s Virgin Galactic space </w:t>
      </w:r>
      <w:r w:rsidRPr="00EC3805">
        <w:rPr>
          <w:rStyle w:val="StyleUnderline"/>
        </w:rPr>
        <w:t xml:space="preserve">tourism company </w:t>
      </w:r>
      <w:hyperlink r:id="rId18" w:tgtFrame="_blank" w:history="1">
        <w:r w:rsidRPr="00EC3805">
          <w:rPr>
            <w:rStyle w:val="StyleUnderline"/>
            <w:rFonts w:eastAsiaTheme="majorEastAsia"/>
          </w:rPr>
          <w:t>was one of the first high-profile space ventures</w:t>
        </w:r>
      </w:hyperlink>
      <w:r w:rsidRPr="00EC3805">
        <w:rPr>
          <w:rStyle w:val="StyleUnderline"/>
        </w:rPr>
        <w:t xml:space="preserve"> to go public through a SPAC when it merged with a New York hedge fund in 2019. Since then, SPACs have “exploded in popularity</w:t>
      </w:r>
      <w:r w:rsidRPr="00EC3805">
        <w:rPr>
          <w:sz w:val="16"/>
        </w:rPr>
        <w:t>,”</w:t>
      </w:r>
      <w:hyperlink r:id="rId19" w:tgtFrame="_blank" w:history="1">
        <w:r w:rsidRPr="00EC3805">
          <w:rPr>
            <w:rStyle w:val="Hyperlink"/>
            <w:rFonts w:eastAsiaTheme="majorEastAsia"/>
            <w:sz w:val="16"/>
          </w:rPr>
          <w:t xml:space="preserve"> according to a report by analysts at </w:t>
        </w:r>
        <w:proofErr w:type="spellStart"/>
        <w:r w:rsidRPr="00EC3805">
          <w:rPr>
            <w:rStyle w:val="Hyperlink"/>
            <w:rFonts w:eastAsiaTheme="majorEastAsia"/>
            <w:sz w:val="16"/>
          </w:rPr>
          <w:t>Avascent</w:t>
        </w:r>
        <w:proofErr w:type="spellEnd"/>
        <w:r w:rsidRPr="00EC3805">
          <w:rPr>
            <w:rStyle w:val="Hyperlink"/>
            <w:rFonts w:eastAsiaTheme="majorEastAsia"/>
            <w:sz w:val="16"/>
          </w:rPr>
          <w:t xml:space="preserve"> and Jefferies</w:t>
        </w:r>
      </w:hyperlink>
      <w:r w:rsidRPr="00EC3805">
        <w:rPr>
          <w:sz w:val="16"/>
        </w:rPr>
        <w:t xml:space="preserve">, a financial advisory firm specializing in aerospace, which found that the </w:t>
      </w:r>
      <w:r w:rsidRPr="00EC3805">
        <w:rPr>
          <w:rStyle w:val="StyleUnderline"/>
        </w:rPr>
        <w:t>mergers across all industries raised $83 billion in 2020 compared to $14 billion the year before</w:t>
      </w:r>
      <w:r w:rsidRPr="00EC3805">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20" w:tgtFrame="_blank" w:history="1">
        <w:r w:rsidRPr="00EC3805">
          <w:rPr>
            <w:rStyle w:val="Hyperlink"/>
            <w:rFonts w:eastAsiaTheme="majorEastAsia"/>
            <w:sz w:val="16"/>
          </w:rPr>
          <w:t>New Yorker</w:t>
        </w:r>
      </w:hyperlink>
      <w:r w:rsidRPr="00EC3805">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21" w:tgtFrame="_blank" w:history="1">
        <w:r w:rsidRPr="00EC3805">
          <w:rPr>
            <w:rStyle w:val="Hyperlink"/>
            <w:rFonts w:eastAsiaTheme="majorEastAsia"/>
            <w:sz w:val="16"/>
          </w:rPr>
          <w:t>Rocket Lab, which has launched dozens of small satellites</w:t>
        </w:r>
      </w:hyperlink>
      <w:r w:rsidRPr="00EC3805">
        <w:rPr>
          <w:sz w:val="16"/>
        </w:rPr>
        <w:t xml:space="preserve"> on its Electron rocket, started trading on the Nasdaq last month. And Virgin Orbit, </w:t>
      </w:r>
      <w:hyperlink r:id="rId22" w:tgtFrame="_blank" w:history="1">
        <w:r w:rsidRPr="00EC3805">
          <w:rPr>
            <w:rStyle w:val="Hyperlink"/>
            <w:rFonts w:eastAsiaTheme="majorEastAsia"/>
            <w:sz w:val="16"/>
          </w:rPr>
          <w:t>which “air launches” a rocket</w:t>
        </w:r>
      </w:hyperlink>
      <w:r w:rsidRPr="00EC3805">
        <w:rPr>
          <w:sz w:val="16"/>
        </w:rPr>
        <w:t xml:space="preserve"> designed to fly satellites by dropping it from the wing of a 747 airplane, announced that it would go public through a SPAC and that it had raised $</w:t>
      </w:r>
      <w:r w:rsidRPr="008D2DB6">
        <w:rPr>
          <w:sz w:val="16"/>
        </w:rPr>
        <w:t xml:space="preserve">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4E9840E9" w14:textId="77777777" w:rsidR="0093208F" w:rsidRPr="008D2DB6" w:rsidRDefault="0093208F" w:rsidP="0093208F">
      <w:pPr>
        <w:pStyle w:val="font-copy"/>
        <w:spacing w:before="0" w:beforeAutospacing="0" w:after="0" w:afterAutospacing="0"/>
        <w:rPr>
          <w:color w:val="2A2A2A"/>
        </w:rPr>
      </w:pPr>
    </w:p>
    <w:p w14:paraId="41FF0D8D" w14:textId="77777777" w:rsidR="0093208F" w:rsidRPr="008D2DB6" w:rsidRDefault="0093208F" w:rsidP="0093208F">
      <w:pPr>
        <w:pStyle w:val="font-copy"/>
        <w:spacing w:before="0" w:beforeAutospacing="0" w:after="0" w:afterAutospacing="0"/>
        <w:rPr>
          <w:color w:val="2A2A2A"/>
        </w:rPr>
      </w:pPr>
    </w:p>
    <w:p w14:paraId="70B7AB11" w14:textId="3FD60A62" w:rsidR="0093208F" w:rsidRPr="008D2DB6" w:rsidRDefault="0093208F" w:rsidP="0093208F">
      <w:pPr>
        <w:pStyle w:val="Heading4"/>
        <w:rPr>
          <w:rFonts w:cs="Calibri"/>
        </w:rPr>
      </w:pPr>
      <w:r w:rsidRPr="008D2DB6">
        <w:rPr>
          <w:rFonts w:cs="Calibri"/>
        </w:rPr>
        <w:t xml:space="preserve">The future of the economy is based on the private-sector driven success of space exploration </w:t>
      </w:r>
      <w:r w:rsidR="00852B07">
        <w:rPr>
          <w:rFonts w:cs="Calibri"/>
        </w:rPr>
        <w:t xml:space="preserve">– 1AC </w:t>
      </w:r>
      <w:proofErr w:type="spellStart"/>
      <w:r w:rsidR="00852B07">
        <w:rPr>
          <w:rFonts w:cs="Calibri"/>
        </w:rPr>
        <w:t>muelhapt</w:t>
      </w:r>
      <w:proofErr w:type="spellEnd"/>
      <w:r w:rsidR="00852B07">
        <w:rPr>
          <w:rFonts w:cs="Calibri"/>
        </w:rPr>
        <w:t xml:space="preserve"> talks about how commercial private activity releases debris and its true since rocket launches detach in space</w:t>
      </w:r>
    </w:p>
    <w:p w14:paraId="512AAB01" w14:textId="77777777" w:rsidR="0093208F" w:rsidRPr="008D2DB6" w:rsidRDefault="0093208F" w:rsidP="0093208F">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23" w:history="1">
        <w:r w:rsidRPr="008D2DB6">
          <w:rPr>
            <w:rStyle w:val="Hyperlink"/>
          </w:rPr>
          <w:t>https://www.cnn.com/2020/03/02/perspectives/space-economic-frontier/index.html]//AV</w:t>
        </w:r>
      </w:hyperlink>
      <w:r w:rsidRPr="008D2DB6">
        <w:t xml:space="preserve"> </w:t>
      </w:r>
    </w:p>
    <w:p w14:paraId="6CEF1AB4" w14:textId="77777777" w:rsidR="0093208F" w:rsidRPr="008D2DB6" w:rsidRDefault="0093208F" w:rsidP="0093208F"/>
    <w:p w14:paraId="2BE06753" w14:textId="77777777" w:rsidR="0093208F" w:rsidRDefault="0093208F" w:rsidP="0093208F">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24"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w:t>
      </w:r>
      <w:r w:rsidRPr="00EC3805">
        <w:rPr>
          <w:rStyle w:val="Emphasis"/>
        </w:rPr>
        <w:t xml:space="preserve">years led by companies such </w:t>
      </w:r>
      <w:r w:rsidRPr="00852B07">
        <w:rPr>
          <w:rStyle w:val="Emphasis"/>
        </w:rPr>
        <w:t>as Boeing and</w:t>
      </w:r>
      <w:r w:rsidRPr="00852B07">
        <w:rPr>
          <w:rStyle w:val="Emphasis"/>
          <w:rFonts w:eastAsiaTheme="majorEastAsia"/>
        </w:rPr>
        <w:t xml:space="preserve"> </w:t>
      </w:r>
      <w:r w:rsidRPr="00852B07">
        <w:rPr>
          <w:rStyle w:val="Emphasis"/>
        </w:rPr>
        <w:t>Northrop</w:t>
      </w:r>
      <w:r w:rsidRPr="00852B07">
        <w:rPr>
          <w:rStyle w:val="Emphasis"/>
          <w:rFonts w:eastAsiaTheme="majorEastAsia"/>
        </w:rPr>
        <w:t xml:space="preserve"> </w:t>
      </w:r>
      <w:r w:rsidRPr="00852B07">
        <w:rPr>
          <w:rStyle w:val="Emphasis"/>
        </w:rPr>
        <w:t>Grumman,</w:t>
      </w:r>
      <w:r w:rsidRPr="00852B07">
        <w:rPr>
          <w:rStyle w:val="Emphasis"/>
          <w:rFonts w:eastAsiaTheme="majorEastAsia"/>
        </w:rPr>
        <w:t xml:space="preserve"> </w:t>
      </w:r>
      <w:r w:rsidRPr="00852B07">
        <w:rPr>
          <w:rStyle w:val="Emphasis"/>
        </w:rPr>
        <w:t>and new</w:t>
      </w:r>
      <w:r w:rsidRPr="008D2DB6">
        <w:rPr>
          <w:rStyle w:val="Emphasis"/>
        </w:rPr>
        <w:t xml:space="preserve"> entrants, such as </w:t>
      </w:r>
      <w:r w:rsidRPr="008D2DB6">
        <w:rPr>
          <w:rStyle w:val="Emphasis"/>
          <w:highlight w:val="cyan"/>
        </w:rPr>
        <w:t>Virgin Galactic, SpaceX and Blue Origin</w:t>
      </w:r>
      <w:r w:rsidRPr="008D2DB6">
        <w:rPr>
          <w:sz w:val="16"/>
        </w:rPr>
        <w:t xml:space="preserve">. </w:t>
      </w:r>
      <w:hyperlink r:id="rId25" w:tgtFrame="_blank" w:history="1">
        <w:r w:rsidRPr="008D2DB6">
          <w:rPr>
            <w:rStyle w:val="Hyperlink"/>
            <w:rFonts w:eastAsiaTheme="majorEastAsia"/>
            <w:sz w:val="16"/>
          </w:rPr>
          <w:t>According to US Chamber of Commerce economists</w:t>
        </w:r>
      </w:hyperlink>
      <w:r w:rsidRPr="008D2DB6">
        <w:rPr>
          <w:rStyle w:val="Emphasis"/>
          <w:highlight w:val="cyan"/>
        </w:rPr>
        <w:t xml:space="preserve">, the </w:t>
      </w:r>
      <w:r w:rsidRPr="008D2DB6">
        <w:rPr>
          <w:rStyle w:val="Emphasis"/>
          <w:highlight w:val="cyan"/>
        </w:rPr>
        <w:lastRenderedPageBreak/>
        <w:t>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w:t>
      </w:r>
      <w:r w:rsidRPr="00EC3805">
        <w:rPr>
          <w:rStyle w:val="StyleUnderline"/>
        </w:rPr>
        <w:t>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w:t>
      </w:r>
      <w:r w:rsidRPr="00EC3805">
        <w:rPr>
          <w:rStyle w:val="StyleUnderline"/>
          <w:highlight w:val="cyan"/>
        </w:rPr>
        <w:t>leveraging these</w:t>
      </w:r>
      <w:r w:rsidRPr="008D2DB6">
        <w:rPr>
          <w:rStyle w:val="StyleUnderline"/>
        </w:rPr>
        <w:t xml:space="preserve"> and other technologies </w:t>
      </w:r>
      <w:r w:rsidRPr="00EC3805">
        <w:rPr>
          <w:rStyle w:val="StyleUnderline"/>
          <w:highlight w:val="cyan"/>
        </w:rPr>
        <w:t>to stake</w:t>
      </w:r>
      <w:r w:rsidRPr="008D2DB6">
        <w:rPr>
          <w:rStyle w:val="StyleUnderline"/>
        </w:rPr>
        <w:t xml:space="preserve"> their </w:t>
      </w:r>
      <w:r w:rsidRPr="00EC3805">
        <w:rPr>
          <w:rStyle w:val="StyleUnderline"/>
          <w:highlight w:val="cyan"/>
        </w:rPr>
        <w:t>claim in this new</w:t>
      </w:r>
      <w:r w:rsidRPr="008D2DB6">
        <w:rPr>
          <w:rStyle w:val="StyleUnderline"/>
        </w:rPr>
        <w:t xml:space="preserve"> economic </w:t>
      </w:r>
      <w:r w:rsidRPr="00EC3805">
        <w:rPr>
          <w:rStyle w:val="StyleUnderline"/>
          <w:highlight w:val="cyan"/>
        </w:rPr>
        <w:t>frontier</w:t>
      </w:r>
      <w:r w:rsidRPr="008D2DB6">
        <w:rPr>
          <w:rStyle w:val="StyleUnderline"/>
        </w:rPr>
        <w:t xml:space="preserve">. </w:t>
      </w:r>
      <w:r w:rsidRPr="008D2DB6">
        <w:rPr>
          <w:sz w:val="16"/>
        </w:rPr>
        <w:t xml:space="preserve">Pharmaceutical companies such as Merck and Sanofi, for example, are conducting experiments in low-Earth orbit </w:t>
      </w:r>
      <w:hyperlink r:id="rId26"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7"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8"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w:t>
      </w:r>
      <w:r w:rsidRPr="00EC3805">
        <w:rPr>
          <w:sz w:val="16"/>
        </w:rPr>
        <w:t xml:space="preserve">interplanetary travel — once the stuff of science fiction — could become a reality. But for any of that to happen, we need sustained and meaningful action from members of Congress. They can start by meeting the president's request for NASA funding. </w:t>
      </w:r>
      <w:r w:rsidRPr="00EC3805">
        <w:rPr>
          <w:sz w:val="16"/>
          <w:szCs w:val="16"/>
        </w:rPr>
        <w:t xml:space="preserve">Included in the White House budget is </w:t>
      </w:r>
      <w:hyperlink r:id="rId29" w:tgtFrame="_blank" w:history="1">
        <w:r w:rsidRPr="00EC3805">
          <w:rPr>
            <w:rStyle w:val="Hyperlink"/>
            <w:sz w:val="16"/>
            <w:szCs w:val="16"/>
          </w:rPr>
          <w:t>$12.4 billion</w:t>
        </w:r>
      </w:hyperlink>
      <w:r w:rsidRPr="00EC3805">
        <w:rPr>
          <w:sz w:val="16"/>
          <w:szCs w:val="16"/>
        </w:rPr>
        <w:t xml:space="preserve"> specifically for lunar exploration that would include landing systems, continued development of the Space Launch System (SLS) and the Orion crew module. </w:t>
      </w:r>
      <w:proofErr w:type="gramStart"/>
      <w:r w:rsidRPr="00EC3805">
        <w:rPr>
          <w:sz w:val="16"/>
          <w:szCs w:val="16"/>
        </w:rPr>
        <w:t>These spacecraft</w:t>
      </w:r>
      <w:proofErr w:type="gramEnd"/>
      <w:r w:rsidRPr="00EC3805">
        <w:rPr>
          <w:sz w:val="16"/>
          <w:szCs w:val="16"/>
        </w:rPr>
        <w:t xml:space="preserve"> will allow us to shuttle people and equipment to the moon and back. They will take us not only beyond Earth's orbit but also into the next phase of commercial space development. Most importantly, they will ensure that the United States continues to outpace competitors like China and Russia in the space race. Our country must be the vanguard in exploring these new economic frontiers. Planting the American flag in the private sector space industry will help create the jobs of the future and allow the United States to lead the formation of best practices that will govern the industry for decades to come. Some might ask if returning to the moon is worth the expense. The answer is undeniably yes. Providing NASA with the resources it needs to succeed is a small investment that will yield tremendous dividends over time. To start, it would help secure American commercial dominance in a fast-growing industry. It also would be a catalyst for innovation and scientific discovery, with salutary effects that would benefit the entire economy.</w:t>
      </w:r>
    </w:p>
    <w:p w14:paraId="5AE89F69" w14:textId="77777777" w:rsidR="0093208F" w:rsidRPr="008D2DB6" w:rsidRDefault="0093208F" w:rsidP="0093208F">
      <w:pPr>
        <w:rPr>
          <w:rStyle w:val="Emphasis"/>
        </w:rPr>
      </w:pPr>
    </w:p>
    <w:p w14:paraId="29386B31" w14:textId="77777777" w:rsidR="0093208F" w:rsidRPr="00DF7201" w:rsidRDefault="0093208F" w:rsidP="0093208F">
      <w:pPr>
        <w:pStyle w:val="Heading4"/>
      </w:pPr>
      <w:r>
        <w:t>Econ decline results in n</w:t>
      </w:r>
      <w:r w:rsidRPr="00DF7201">
        <w:t>uclear war</w:t>
      </w:r>
      <w:r>
        <w:t>.</w:t>
      </w:r>
    </w:p>
    <w:p w14:paraId="74750DCA" w14:textId="77777777" w:rsidR="0093208F" w:rsidRPr="003E195F" w:rsidRDefault="0093208F" w:rsidP="0093208F">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499EFA2A" w14:textId="77777777" w:rsidR="0093208F" w:rsidRPr="002B3B0D" w:rsidRDefault="0093208F" w:rsidP="0093208F">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 xml:space="preserve">are all deeply integrated </w:t>
      </w:r>
      <w:r w:rsidRPr="00676821">
        <w:rPr>
          <w:rStyle w:val="StyleUnderline"/>
        </w:rPr>
        <w:lastRenderedPageBreak/>
        <w:t>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1D26D49E" w14:textId="77777777" w:rsidR="0093208F" w:rsidRPr="0093208F" w:rsidRDefault="0093208F" w:rsidP="0093208F"/>
    <w:p w14:paraId="4047B70E" w14:textId="5DE2CD9B" w:rsidR="00AF2E33" w:rsidRDefault="00FD77EA" w:rsidP="00FD77EA">
      <w:pPr>
        <w:pStyle w:val="Heading2"/>
      </w:pPr>
      <w:r>
        <w:lastRenderedPageBreak/>
        <w:t>Case</w:t>
      </w:r>
    </w:p>
    <w:p w14:paraId="60F68B29" w14:textId="6D458FF0" w:rsidR="006064A0" w:rsidRDefault="006064A0" w:rsidP="006064A0"/>
    <w:p w14:paraId="20AFE78B" w14:textId="268F3175" w:rsidR="006064A0" w:rsidRDefault="006064A0" w:rsidP="006064A0">
      <w:pPr>
        <w:pStyle w:val="Heading4"/>
      </w:pPr>
      <w:r>
        <w:t xml:space="preserve">No escalation – the </w:t>
      </w:r>
      <w:proofErr w:type="spellStart"/>
      <w:r>
        <w:t>beauchamp</w:t>
      </w:r>
      <w:proofErr w:type="spellEnd"/>
      <w:r>
        <w:t xml:space="preserve"> </w:t>
      </w:r>
      <w:proofErr w:type="spellStart"/>
      <w:r>
        <w:t>ev</w:t>
      </w:r>
      <w:proofErr w:type="spellEnd"/>
      <w:r>
        <w:t xml:space="preserve"> is about debris from a </w:t>
      </w:r>
      <w:proofErr w:type="spellStart"/>
      <w:r>
        <w:t>chinese</w:t>
      </w:r>
      <w:proofErr w:type="spellEnd"/>
      <w:r>
        <w:t xml:space="preserve"> test so that’s a public sector alt cause the aff can’t solve</w:t>
      </w:r>
    </w:p>
    <w:p w14:paraId="5E692E71" w14:textId="04279632" w:rsidR="006064A0" w:rsidRDefault="006064A0" w:rsidP="006064A0"/>
    <w:p w14:paraId="7DB9BA47" w14:textId="21673AF7" w:rsidR="006064A0" w:rsidRDefault="006064A0" w:rsidP="006064A0">
      <w:pPr>
        <w:pStyle w:val="Heading4"/>
      </w:pPr>
      <w:r>
        <w:t>AND they can’t solve for increased debris by public entities which is something they can’t prevent</w:t>
      </w:r>
    </w:p>
    <w:p w14:paraId="104DD3ED" w14:textId="5B91ED54" w:rsidR="006064A0" w:rsidRDefault="006064A0" w:rsidP="006064A0"/>
    <w:p w14:paraId="084A8AB5" w14:textId="28A746EC" w:rsidR="003328C1" w:rsidRDefault="003328C1" w:rsidP="006064A0">
      <w:r>
        <w:t xml:space="preserve">Their </w:t>
      </w:r>
      <w:proofErr w:type="spellStart"/>
      <w:r>
        <w:t>ev</w:t>
      </w:r>
      <w:proofErr w:type="spellEnd"/>
    </w:p>
    <w:p w14:paraId="3E7C1FBB" w14:textId="77777777" w:rsidR="003328C1" w:rsidRPr="00667B14" w:rsidRDefault="003328C1" w:rsidP="003328C1">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ADA162F" w14:textId="77777777" w:rsidR="003328C1" w:rsidRPr="009228A1" w:rsidRDefault="003328C1" w:rsidP="003328C1">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 xml:space="preserve">we </w:t>
      </w:r>
      <w:r w:rsidRPr="00916BB1">
        <w:rPr>
          <w:highlight w:val="green"/>
          <w:u w:val="single"/>
        </w:rPr>
        <w:lastRenderedPageBreak/>
        <w:t>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3328C1">
        <w:rPr>
          <w:rStyle w:val="Emphasis"/>
          <w:highlight w:val="cyan"/>
        </w:rPr>
        <w:t>Kessler</w:t>
      </w:r>
      <w:r w:rsidRPr="003328C1">
        <w:rPr>
          <w:highlight w:val="cyan"/>
          <w:u w:val="single"/>
        </w:rPr>
        <w:t xml:space="preserve"> </w:t>
      </w:r>
      <w:r w:rsidRPr="003328C1">
        <w:rPr>
          <w:rStyle w:val="Emphasis"/>
          <w:highlight w:val="cyan"/>
        </w:rPr>
        <w:t>syndrome</w:t>
      </w:r>
      <w:r w:rsidRPr="003328C1">
        <w:rPr>
          <w:highlight w:val="cyan"/>
          <w:u w:val="single"/>
        </w:rPr>
        <w:t>) is becoming</w:t>
      </w:r>
      <w:r w:rsidRPr="009228A1">
        <w:rPr>
          <w:u w:val="single"/>
        </w:rPr>
        <w:t xml:space="preserve"> more </w:t>
      </w:r>
      <w:r w:rsidRPr="003328C1">
        <w:rPr>
          <w:highlight w:val="cyan"/>
          <w:u w:val="single"/>
        </w:rPr>
        <w:t xml:space="preserve">severe </w:t>
      </w:r>
      <w:r w:rsidRPr="00916BB1">
        <w:rPr>
          <w:highlight w:val="green"/>
          <w:u w:val="single"/>
        </w:rPr>
        <w:t>due to</w:t>
      </w:r>
      <w:r w:rsidRPr="009228A1">
        <w:rPr>
          <w:u w:val="single"/>
        </w:rPr>
        <w:t xml:space="preserve"> the </w:t>
      </w:r>
      <w:r w:rsidRPr="00C7654E">
        <w:rPr>
          <w:rStyle w:val="Emphasis"/>
        </w:rPr>
        <w:t xml:space="preserve">construction of </w:t>
      </w:r>
      <w:r w:rsidRPr="00721130">
        <w:rPr>
          <w:rStyle w:val="Emphasis"/>
        </w:rPr>
        <w:t xml:space="preserve">orbital </w:t>
      </w:r>
      <w:r w:rsidRPr="003328C1">
        <w:rPr>
          <w:rStyle w:val="Emphasis"/>
          <w:highlight w:val="cya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B0C63EC" w14:textId="35622369" w:rsidR="003328C1" w:rsidRDefault="003328C1" w:rsidP="006064A0"/>
    <w:p w14:paraId="10F54259" w14:textId="51D824F9" w:rsidR="003328C1" w:rsidRDefault="00AD4251" w:rsidP="006064A0">
      <w:r>
        <w:t xml:space="preserve">Can’t solve all of satellites because only some would be hit which mitigates the risk of that impact </w:t>
      </w:r>
    </w:p>
    <w:p w14:paraId="71394E42" w14:textId="77777777" w:rsidR="003328C1" w:rsidRPr="006064A0" w:rsidRDefault="003328C1" w:rsidP="006064A0"/>
    <w:p w14:paraId="607A4AD7" w14:textId="77777777" w:rsidR="00AC6A64" w:rsidRPr="00100A2B" w:rsidRDefault="00AC6A64" w:rsidP="00AC6A64">
      <w:pPr>
        <w:pStyle w:val="Heading4"/>
      </w:pPr>
      <w:r>
        <w:t>Public sector mining thumps.</w:t>
      </w:r>
    </w:p>
    <w:p w14:paraId="4E960148" w14:textId="77777777" w:rsidR="00AC6A64" w:rsidRPr="00100A2B" w:rsidRDefault="00AC6A64" w:rsidP="00AC6A64">
      <w:r w:rsidRPr="0098051A">
        <w:rPr>
          <w:rStyle w:val="StyleUnderline"/>
          <w:bCs/>
          <w:szCs w:val="26"/>
          <w:u w:val="none"/>
        </w:rPr>
        <w:t>NASA 19</w:t>
      </w:r>
      <w:r w:rsidRPr="00100A2B">
        <w:t xml:space="preserve"> </w:t>
      </w:r>
      <w:r>
        <w:t>[</w:t>
      </w:r>
      <w:r w:rsidRPr="008666BF">
        <w:t xml:space="preserve">NASA, 6-11-2019, "NASA Invests in Concepts Aimed at Exploring Craters, Mining Asteroids," </w:t>
      </w:r>
      <w:hyperlink r:id="rId30" w:history="1">
        <w:r w:rsidRPr="00EA3CBA">
          <w:rPr>
            <w:rStyle w:val="Hyperlink"/>
          </w:rPr>
          <w:t>https://www.nasa.gov/press-release/nasa-invests-in-tech-concepts-aimed-at-exploring-lunar-craters-mining-asteroids/</w:t>
        </w:r>
      </w:hyperlink>
      <w:r>
        <w:t>] //DDPT</w:t>
      </w:r>
    </w:p>
    <w:p w14:paraId="6BBC0590" w14:textId="77777777" w:rsidR="00AC6A64" w:rsidRPr="00100A2B" w:rsidRDefault="00AC6A64" w:rsidP="00AC6A64">
      <w:pPr>
        <w:rPr>
          <w:rStyle w:val="StyleUnderline"/>
        </w:rPr>
      </w:pPr>
      <w:r w:rsidRPr="00584252">
        <w:rPr>
          <w:rStyle w:val="Emphasis"/>
          <w:highlight w:val="green"/>
        </w:rPr>
        <w:t>NASA Invests in</w:t>
      </w:r>
      <w:r w:rsidRPr="00100A2B">
        <w:rPr>
          <w:rStyle w:val="StyleUnderline"/>
        </w:rPr>
        <w:t xml:space="preserve"> Tech Concepts Aimed at Exploring Lunar Craters, </w:t>
      </w:r>
      <w:r w:rsidRPr="00584252">
        <w:rPr>
          <w:rStyle w:val="Emphasis"/>
          <w:highlight w:val="green"/>
        </w:rPr>
        <w:t>Mining Asteroids</w:t>
      </w:r>
    </w:p>
    <w:p w14:paraId="272E606C" w14:textId="77777777" w:rsidR="00AC6A64" w:rsidRPr="00100A2B" w:rsidRDefault="00AC6A64" w:rsidP="00AC6A64">
      <w:r w:rsidRPr="00584252">
        <w:rPr>
          <w:rStyle w:val="StyleUnderline"/>
          <w:highlight w:val="green"/>
        </w:rPr>
        <w:t xml:space="preserve">Robotically </w:t>
      </w:r>
      <w:r w:rsidRPr="00584252">
        <w:rPr>
          <w:rStyle w:val="Emphasis"/>
          <w:highlight w:val="green"/>
        </w:rPr>
        <w:t>surveying lunar craters</w:t>
      </w:r>
      <w:r w:rsidRPr="00100A2B">
        <w:rPr>
          <w:rStyle w:val="StyleUnderline"/>
        </w:rPr>
        <w:t xml:space="preserve"> in record time </w:t>
      </w:r>
      <w:r w:rsidRPr="00584252">
        <w:rPr>
          <w:rStyle w:val="Emphasis"/>
          <w:highlight w:val="green"/>
        </w:rPr>
        <w:t>and mining resources</w:t>
      </w:r>
      <w:r w:rsidRPr="00584252">
        <w:rPr>
          <w:rStyle w:val="StyleUnderline"/>
          <w:highlight w:val="green"/>
        </w:rPr>
        <w:t xml:space="preserve"> in space</w:t>
      </w:r>
      <w:r w:rsidRPr="00100A2B">
        <w:rPr>
          <w:rStyle w:val="StyleUnderline"/>
        </w:rPr>
        <w:t xml:space="preserve"> could </w:t>
      </w:r>
      <w:r w:rsidRPr="00584252">
        <w:rPr>
          <w:rStyle w:val="Emphasis"/>
          <w:highlight w:val="green"/>
        </w:rPr>
        <w:t>help NASA establish</w:t>
      </w:r>
      <w:r w:rsidRPr="00100A2B">
        <w:rPr>
          <w:rStyle w:val="StyleUnderline"/>
        </w:rPr>
        <w:t xml:space="preserve"> a sustained </w:t>
      </w:r>
      <w:r w:rsidRPr="00584252">
        <w:rPr>
          <w:rStyle w:val="Emphasis"/>
          <w:highlight w:val="green"/>
        </w:rPr>
        <w:t>human presence at the Moon</w:t>
      </w:r>
      <w:r w:rsidRPr="00100A2B">
        <w:rPr>
          <w:rStyle w:val="StyleUnderline"/>
        </w:rPr>
        <w:t xml:space="preserve"> – </w:t>
      </w:r>
      <w:r w:rsidRPr="00584252">
        <w:rPr>
          <w:rStyle w:val="StyleUnderline"/>
          <w:highlight w:val="green"/>
        </w:rPr>
        <w:t>part of the agency’s</w:t>
      </w:r>
      <w:r w:rsidRPr="00100A2B">
        <w:rPr>
          <w:rStyle w:val="StyleUnderline"/>
        </w:rPr>
        <w:t xml:space="preserve"> broader </w:t>
      </w:r>
      <w:hyperlink r:id="rId31" w:history="1">
        <w:r w:rsidRPr="00584252">
          <w:rPr>
            <w:rStyle w:val="StyleUnderline"/>
            <w:highlight w:val="green"/>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2" w:history="1">
        <w:r w:rsidRPr="00100A2B">
          <w:rPr>
            <w:rStyle w:val="Hyperlink"/>
          </w:rPr>
          <w:t>NASA Innovative Advanced Concepts</w:t>
        </w:r>
      </w:hyperlink>
      <w:r w:rsidRPr="00100A2B">
        <w:t> (NIAC) program.</w:t>
      </w:r>
    </w:p>
    <w:p w14:paraId="3935D37F" w14:textId="77777777" w:rsidR="00AC6A64" w:rsidRPr="00100A2B" w:rsidRDefault="00AC6A64" w:rsidP="00AC6A64">
      <w:r w:rsidRPr="00100A2B">
        <w:lastRenderedPageBreak/>
        <w:t>“</w:t>
      </w:r>
      <w:r w:rsidRPr="00584252">
        <w:rPr>
          <w:rStyle w:val="StyleUnderline"/>
          <w:highlight w:val="green"/>
        </w:rPr>
        <w:t xml:space="preserve">We are </w:t>
      </w:r>
      <w:r w:rsidRPr="00584252">
        <w:rPr>
          <w:rStyle w:val="Emphasis"/>
          <w:highlight w:val="green"/>
        </w:rPr>
        <w:t>pursuing new technologies</w:t>
      </w:r>
      <w:r w:rsidRPr="00100A2B">
        <w:rPr>
          <w:rStyle w:val="StyleUnderline"/>
        </w:rPr>
        <w:t xml:space="preserve"> across our development portfolio </w:t>
      </w:r>
      <w:r w:rsidRPr="00584252">
        <w:rPr>
          <w:rStyle w:val="Emphasis"/>
          <w:highlight w:val="green"/>
        </w:rPr>
        <w:t>that</w:t>
      </w:r>
      <w:r w:rsidRPr="00584252">
        <w:rPr>
          <w:rStyle w:val="StyleUnderline"/>
          <w:highlight w:val="green"/>
        </w:rPr>
        <w:t xml:space="preserve"> could help </w:t>
      </w:r>
      <w:r w:rsidRPr="00584252">
        <w:rPr>
          <w:rStyle w:val="Emphasis"/>
          <w:highlight w:val="green"/>
        </w:rPr>
        <w:t>make deep space exploration more Earth-independent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60FF74D1" w14:textId="77777777" w:rsidR="00AC6A64" w:rsidRDefault="00AC6A64" w:rsidP="00AC6A64"/>
    <w:p w14:paraId="43317348" w14:textId="77777777" w:rsidR="00AC6A64" w:rsidRDefault="00AC6A64" w:rsidP="00AC6A64">
      <w:pPr>
        <w:pStyle w:val="Heading4"/>
      </w:pPr>
      <w:r>
        <w:t>Collisions highly unlikely.</w:t>
      </w:r>
    </w:p>
    <w:p w14:paraId="5B206693" w14:textId="77777777" w:rsidR="00AC6A64" w:rsidRPr="00615D74" w:rsidRDefault="00AC6A64" w:rsidP="00AC6A64">
      <w:pPr>
        <w:shd w:val="clear" w:color="auto" w:fill="FFFFFC"/>
        <w:spacing w:after="0" w:line="240" w:lineRule="auto"/>
        <w:rPr>
          <w:rFonts w:ascii="Helvetica Neue" w:eastAsia="Times New Roman" w:hAnsi="Helvetica Neue" w:cs="Times New Roman"/>
          <w:color w:val="676968"/>
          <w:szCs w:val="26"/>
        </w:rPr>
      </w:pPr>
      <w:r w:rsidRPr="00100A2B">
        <w:rPr>
          <w:rStyle w:val="Style13ptBold"/>
        </w:rPr>
        <w:t xml:space="preserve">Salter 16 </w:t>
      </w:r>
      <w:r w:rsidRPr="00A458AD">
        <w:t xml:space="preserve">[Alexander William Salter, Space Debris: </w:t>
      </w:r>
      <w:proofErr w:type="gramStart"/>
      <w:r w:rsidRPr="00A458AD">
        <w:t>a</w:t>
      </w:r>
      <w:proofErr w:type="gramEnd"/>
      <w:r w:rsidRPr="00A458AD">
        <w:t xml:space="preserve"> Law and Economics Analysis of the Orbital Commons, 19 Stanford Technology Law Review 221 (2016).]</w:t>
      </w:r>
      <w:r>
        <w:t xml:space="preserve"> //DDPT</w:t>
      </w:r>
    </w:p>
    <w:p w14:paraId="050BF1F1" w14:textId="77777777" w:rsidR="00AC6A64" w:rsidRPr="00100A2B" w:rsidRDefault="00AC6A64" w:rsidP="00AC6A64">
      <w:r w:rsidRPr="0069637F">
        <w:rPr>
          <w:rStyle w:val="StyleUnderline"/>
        </w:rPr>
        <w:t xml:space="preserve">The </w:t>
      </w:r>
      <w:r w:rsidRPr="00584252">
        <w:rPr>
          <w:rStyle w:val="Emphasis"/>
          <w:highlight w:val="green"/>
        </w:rPr>
        <w:t>probability of</w:t>
      </w:r>
      <w:r w:rsidRPr="00A40710">
        <w:rPr>
          <w:rStyle w:val="Emphasis"/>
        </w:rPr>
        <w:t xml:space="preserve"> a </w:t>
      </w:r>
      <w:r w:rsidRPr="00584252">
        <w:rPr>
          <w:rStyle w:val="Emphasis"/>
          <w:highlight w:val="green"/>
        </w:rPr>
        <w:t>collision</w:t>
      </w:r>
      <w:r w:rsidRPr="00A40710">
        <w:rPr>
          <w:rStyle w:val="Emphasis"/>
        </w:rPr>
        <w:t xml:space="preserve"> is </w:t>
      </w:r>
      <w:r w:rsidRPr="00584252">
        <w:rPr>
          <w:rStyle w:val="Emphasis"/>
          <w:highlight w:val="green"/>
        </w:rPr>
        <w:t>currently low</w:t>
      </w:r>
      <w:r w:rsidRPr="00100A2B">
        <w:t xml:space="preserve">. Bradley and Wein estimate that </w:t>
      </w:r>
      <w:r w:rsidRPr="00100A2B">
        <w:rPr>
          <w:rStyle w:val="StyleUnderline"/>
        </w:rPr>
        <w:t xml:space="preserve">the </w:t>
      </w:r>
      <w:r w:rsidRPr="00584252">
        <w:rPr>
          <w:rStyle w:val="Emphasis"/>
          <w:highlight w:val="green"/>
        </w:rPr>
        <w:t>maximum probability in LEO of a collision over the lifetime of a spacecraft remains below one in one thousand</w:t>
      </w:r>
      <w:r w:rsidRPr="00100A2B">
        <w:rPr>
          <w:rStyle w:val="StyleUnderline"/>
        </w:rPr>
        <w:t>,</w:t>
      </w:r>
      <w:r w:rsidRPr="00100A2B">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64D6A8A" w14:textId="77777777" w:rsidR="00AC6A64" w:rsidRDefault="00AC6A64" w:rsidP="00AC6A64"/>
    <w:p w14:paraId="17DA814D" w14:textId="349F319B" w:rsidR="00FD77EA" w:rsidRDefault="00FD77EA" w:rsidP="00FD77EA"/>
    <w:p w14:paraId="5A3ECE7D" w14:textId="368480AE" w:rsidR="00FD77EA" w:rsidRDefault="00FD77EA" w:rsidP="00FD77EA"/>
    <w:p w14:paraId="57A8304D" w14:textId="77777777" w:rsidR="00942B9B" w:rsidRPr="005F0A20" w:rsidRDefault="00942B9B" w:rsidP="00942B9B">
      <w:pPr>
        <w:pStyle w:val="Heading4"/>
      </w:pPr>
      <w:r>
        <w:t>There’s no space debris impact</w:t>
      </w:r>
    </w:p>
    <w:p w14:paraId="6A51F17B" w14:textId="77777777" w:rsidR="00942B9B" w:rsidRPr="005F0A20" w:rsidRDefault="00942B9B" w:rsidP="00942B9B">
      <w:pPr>
        <w:rPr>
          <w:rStyle w:val="Style13ptBold"/>
        </w:rPr>
      </w:pPr>
      <w:r>
        <w:rPr>
          <w:rStyle w:val="Style13ptBold"/>
        </w:rPr>
        <w:t>Park 18</w:t>
      </w:r>
    </w:p>
    <w:p w14:paraId="64A9F105" w14:textId="77777777" w:rsidR="00942B9B" w:rsidRPr="005F0A20" w:rsidRDefault="00942B9B" w:rsidP="00942B9B">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33" w:history="1">
        <w:r w:rsidRPr="00C624F6">
          <w:rPr>
            <w:rStyle w:val="Hyperlink"/>
          </w:rPr>
          <w:t>https://ssrn.com/abstract=3303541</w:t>
        </w:r>
      </w:hyperlink>
    </w:p>
    <w:p w14:paraId="669037E3" w14:textId="77777777" w:rsidR="00942B9B" w:rsidRDefault="00942B9B" w:rsidP="00942B9B">
      <w:r>
        <w:t>Other factors to consider concerning collisions in Space</w:t>
      </w:r>
    </w:p>
    <w:p w14:paraId="45BCEEF5" w14:textId="77777777" w:rsidR="00942B9B" w:rsidRDefault="00942B9B" w:rsidP="00942B9B">
      <w:r w:rsidRPr="005F0A20">
        <w:rPr>
          <w:rStyle w:val="TitleChar"/>
        </w:rPr>
        <w:lastRenderedPageBreak/>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7C2811A1" w14:textId="77777777" w:rsidR="00942B9B" w:rsidRDefault="00942B9B" w:rsidP="00942B9B">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28394B85" w14:textId="77777777" w:rsidR="00942B9B" w:rsidRDefault="00942B9B" w:rsidP="00942B9B">
      <w:r>
        <w:t>The Feasibility of Practically Reducing Space Debris</w:t>
      </w:r>
    </w:p>
    <w:p w14:paraId="3912F4E0" w14:textId="77777777" w:rsidR="00942B9B" w:rsidRDefault="00942B9B" w:rsidP="00942B9B">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2748FAC3" w14:textId="77777777" w:rsidR="00942B9B" w:rsidRDefault="00942B9B" w:rsidP="00942B9B">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35C8C5F6" w14:textId="77777777" w:rsidR="00942B9B" w:rsidRPr="005F0A20" w:rsidRDefault="00942B9B" w:rsidP="00942B9B">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w:t>
      </w:r>
      <w:proofErr w:type="spellStart"/>
      <w:r w:rsidRPr="000D1E8E">
        <w:t>Bonnal</w:t>
      </w:r>
      <w:proofErr w:type="spellEnd"/>
      <w:r w:rsidRPr="000D1E8E">
        <w:t xml:space="preserve"> and McKnight 2017, 7).</w:t>
      </w:r>
    </w:p>
    <w:p w14:paraId="725F2DE7" w14:textId="48872748" w:rsidR="00942B9B" w:rsidRDefault="00942B9B" w:rsidP="00942B9B"/>
    <w:p w14:paraId="40C54074" w14:textId="77777777" w:rsidR="00400D10" w:rsidRDefault="00400D10" w:rsidP="00400D10">
      <w:pPr>
        <w:pStyle w:val="Heading4"/>
      </w:pPr>
      <w:r>
        <w:t>Debris crashes and Kessler syndrome is mere hype.</w:t>
      </w:r>
    </w:p>
    <w:p w14:paraId="6A467815" w14:textId="77777777" w:rsidR="00400D10" w:rsidRPr="00BF6D00" w:rsidRDefault="00400D10" w:rsidP="00400D10">
      <w:proofErr w:type="spellStart"/>
      <w:r w:rsidRPr="00BF6D00">
        <w:rPr>
          <w:b/>
          <w:bCs/>
          <w:szCs w:val="26"/>
        </w:rPr>
        <w:t>Fange</w:t>
      </w:r>
      <w:proofErr w:type="spellEnd"/>
      <w:r w:rsidRPr="00BF6D00">
        <w:rPr>
          <w:b/>
          <w:bCs/>
          <w:szCs w:val="26"/>
        </w:rPr>
        <w:t xml:space="preserve"> 17</w:t>
      </w:r>
      <w:r>
        <w:t xml:space="preserve"> [Daniel von </w:t>
      </w:r>
      <w:proofErr w:type="spellStart"/>
      <w:r>
        <w:t>Fange</w:t>
      </w:r>
      <w:proofErr w:type="spellEnd"/>
      <w:r w:rsidRPr="00BF6D00">
        <w:t>, 5-21-2017, "Kessler Syndrome is Over Hyped</w:t>
      </w:r>
      <w:r>
        <w:t>”,</w:t>
      </w:r>
      <w:r w:rsidRPr="00BF6D00">
        <w:t xml:space="preserve"> http://braino.org/essays/kessler_syndrome_is_over_hyped/</w:t>
      </w:r>
      <w:r>
        <w:t>]//DDPT</w:t>
      </w:r>
    </w:p>
    <w:p w14:paraId="220D2D71" w14:textId="77777777" w:rsidR="00400D10" w:rsidRPr="002C09AD" w:rsidRDefault="00400D10" w:rsidP="00400D10">
      <w:r w:rsidRPr="002C09AD">
        <w:t xml:space="preserve">In real life, </w:t>
      </w:r>
      <w:r w:rsidRPr="009D5D20">
        <w:rPr>
          <w:rStyle w:val="StyleUnderline"/>
        </w:rPr>
        <w:t>there’s a lot of factors that make Kessler syndrome even less of a problem than our worst case though experimen</w:t>
      </w:r>
      <w:r w:rsidRPr="002C09AD">
        <w:t>t.</w:t>
      </w:r>
    </w:p>
    <w:p w14:paraId="6E94FDEC" w14:textId="77777777" w:rsidR="00400D10" w:rsidRPr="009D5D20" w:rsidRDefault="00400D10" w:rsidP="00400D10">
      <w:pPr>
        <w:rPr>
          <w:rStyle w:val="StyleUnderline"/>
        </w:rPr>
      </w:pPr>
      <w:r w:rsidRPr="00584252">
        <w:rPr>
          <w:rStyle w:val="Emphasis"/>
          <w:highlight w:val="green"/>
        </w:rPr>
        <w:t>Debris</w:t>
      </w:r>
      <w:r w:rsidRPr="009D5D20">
        <w:rPr>
          <w:rStyle w:val="Emphasis"/>
        </w:rPr>
        <w:t xml:space="preserve"> would be </w:t>
      </w:r>
      <w:r w:rsidRPr="00584252">
        <w:rPr>
          <w:rStyle w:val="Emphasis"/>
          <w:highlight w:val="green"/>
        </w:rPr>
        <w:t>spread over a volume of space</w:t>
      </w:r>
      <w:r w:rsidRPr="009D5D20">
        <w:rPr>
          <w:rStyle w:val="StyleUnderline"/>
        </w:rPr>
        <w:t>,</w:t>
      </w:r>
      <w:r w:rsidRPr="002C09AD">
        <w:t xml:space="preserve"> </w:t>
      </w:r>
      <w:r w:rsidRPr="009D5D20">
        <w:rPr>
          <w:rStyle w:val="StyleUnderline"/>
        </w:rPr>
        <w:t xml:space="preserve">not a single orbital surface, </w:t>
      </w:r>
      <w:r w:rsidRPr="00584252">
        <w:rPr>
          <w:rStyle w:val="Emphasis"/>
          <w:highlight w:val="green"/>
        </w:rPr>
        <w:t>making collisions</w:t>
      </w:r>
      <w:r w:rsidRPr="009D5D20">
        <w:rPr>
          <w:rStyle w:val="StyleUnderline"/>
        </w:rPr>
        <w:t xml:space="preserve"> orders of magnitudes </w:t>
      </w:r>
      <w:r w:rsidRPr="00584252">
        <w:rPr>
          <w:rStyle w:val="Emphasis"/>
          <w:highlight w:val="green"/>
        </w:rPr>
        <w:t>less likely</w:t>
      </w:r>
      <w:r w:rsidRPr="009D5D20">
        <w:rPr>
          <w:rStyle w:val="StyleUnderline"/>
        </w:rPr>
        <w:t>.</w:t>
      </w:r>
    </w:p>
    <w:p w14:paraId="64DE3793" w14:textId="77777777" w:rsidR="00400D10" w:rsidRPr="002C09AD" w:rsidRDefault="00400D10" w:rsidP="00400D10">
      <w:r w:rsidRPr="002C09AD">
        <w:t xml:space="preserve">Most </w:t>
      </w:r>
      <w:r w:rsidRPr="00584252">
        <w:rPr>
          <w:rStyle w:val="Emphasis"/>
          <w:highlight w:val="green"/>
        </w:rPr>
        <w:t>impact debris will have</w:t>
      </w:r>
      <w:r w:rsidRPr="009D5D20">
        <w:rPr>
          <w:rStyle w:val="Emphasis"/>
        </w:rPr>
        <w:t xml:space="preserve"> a </w:t>
      </w:r>
      <w:r w:rsidRPr="00584252">
        <w:rPr>
          <w:rStyle w:val="Emphasis"/>
          <w:highlight w:val="green"/>
        </w:rPr>
        <w:t>slower orbital velocity than</w:t>
      </w:r>
      <w:r w:rsidRPr="009D5D20">
        <w:rPr>
          <w:rStyle w:val="StyleUnderline"/>
        </w:rPr>
        <w:t xml:space="preserve"> either of </w:t>
      </w:r>
      <w:r w:rsidRPr="00584252">
        <w:rPr>
          <w:rStyle w:val="StyleUnderline"/>
          <w:highlight w:val="green"/>
        </w:rPr>
        <w:t xml:space="preserve">its </w:t>
      </w:r>
      <w:r w:rsidRPr="00584252">
        <w:rPr>
          <w:rStyle w:val="Emphasis"/>
          <w:highlight w:val="green"/>
        </w:rPr>
        <w:t>original pieces</w:t>
      </w:r>
      <w:r w:rsidRPr="002C09AD">
        <w:t xml:space="preserve"> - </w:t>
      </w:r>
      <w:r w:rsidRPr="009D5D20">
        <w:rPr>
          <w:rStyle w:val="StyleUnderline"/>
        </w:rPr>
        <w:t>this makes it deorbit much sooner</w:t>
      </w:r>
      <w:r w:rsidRPr="002C09AD">
        <w:t>.</w:t>
      </w:r>
    </w:p>
    <w:p w14:paraId="3C06F186" w14:textId="77777777" w:rsidR="00400D10" w:rsidRPr="002C09AD" w:rsidRDefault="00400D10" w:rsidP="00400D10">
      <w:r w:rsidRPr="002C09AD">
        <w:t xml:space="preserve">Any </w:t>
      </w:r>
      <w:r w:rsidRPr="00584252">
        <w:rPr>
          <w:rStyle w:val="Emphasis"/>
          <w:highlight w:val="green"/>
        </w:rPr>
        <w:t>collision</w:t>
      </w:r>
      <w:r w:rsidRPr="009D5D20">
        <w:rPr>
          <w:rStyle w:val="Emphasis"/>
        </w:rPr>
        <w:t xml:space="preserve"> will </w:t>
      </w:r>
      <w:r w:rsidRPr="00584252">
        <w:rPr>
          <w:rStyle w:val="Emphasis"/>
          <w:highlight w:val="green"/>
        </w:rPr>
        <w:t>create large and small objects</w:t>
      </w:r>
      <w:r w:rsidRPr="002C09AD">
        <w:t xml:space="preserve">. </w:t>
      </w:r>
      <w:r w:rsidRPr="00584252">
        <w:rPr>
          <w:rStyle w:val="Emphasis"/>
          <w:highlight w:val="green"/>
        </w:rPr>
        <w:t>Small objects</w:t>
      </w:r>
      <w:r w:rsidRPr="009D5D20">
        <w:rPr>
          <w:rStyle w:val="StyleUnderline"/>
        </w:rPr>
        <w:t xml:space="preserve"> are </w:t>
      </w:r>
      <w:r w:rsidRPr="00584252">
        <w:rPr>
          <w:rStyle w:val="StyleUnderline"/>
          <w:highlight w:val="green"/>
        </w:rPr>
        <w:t>much more affected by</w:t>
      </w:r>
      <w:r w:rsidRPr="009D5D20">
        <w:rPr>
          <w:rStyle w:val="StyleUnderline"/>
        </w:rPr>
        <w:t xml:space="preserve"> atmospheric </w:t>
      </w:r>
      <w:r w:rsidRPr="00584252">
        <w:rPr>
          <w:rStyle w:val="StyleUnderline"/>
          <w:highlight w:val="green"/>
        </w:rPr>
        <w:t xml:space="preserve">drag and </w:t>
      </w:r>
      <w:r w:rsidRPr="00584252">
        <w:rPr>
          <w:rStyle w:val="Emphasis"/>
          <w:highlight w:val="green"/>
        </w:rPr>
        <w:t>deorbit faster</w:t>
      </w:r>
      <w:r w:rsidRPr="002C09AD">
        <w:t xml:space="preserve">, even in a few months from high LEO. Larger objects can be tracked by </w:t>
      </w:r>
      <w:proofErr w:type="gramStart"/>
      <w:r w:rsidRPr="002C09AD">
        <w:t>earth based</w:t>
      </w:r>
      <w:proofErr w:type="gramEnd"/>
      <w:r w:rsidRPr="002C09AD">
        <w:t xml:space="preserve"> radar and avoided.</w:t>
      </w:r>
    </w:p>
    <w:p w14:paraId="716C6377" w14:textId="77777777" w:rsidR="00400D10" w:rsidRPr="009D5D20" w:rsidRDefault="00400D10" w:rsidP="00400D10">
      <w:pPr>
        <w:rPr>
          <w:rStyle w:val="StyleUnderline"/>
        </w:rPr>
      </w:pPr>
      <w:r w:rsidRPr="009D5D20">
        <w:rPr>
          <w:rStyle w:val="StyleUnderline"/>
        </w:rPr>
        <w:t>The planned big new constellations are not in High LEO</w:t>
      </w:r>
      <w:r w:rsidRPr="002C09AD">
        <w:t xml:space="preserve">, but in Low LEO for faster communications with the earth. </w:t>
      </w:r>
      <w:r w:rsidRPr="009D5D20">
        <w:rPr>
          <w:rStyle w:val="StyleUnderline"/>
        </w:rPr>
        <w:t>They aren’t an issue for Kessler.</w:t>
      </w:r>
    </w:p>
    <w:p w14:paraId="6630B880" w14:textId="77777777" w:rsidR="00400D10" w:rsidRPr="002C09AD" w:rsidRDefault="00400D10" w:rsidP="00400D10">
      <w:r w:rsidRPr="002C09AD">
        <w:t xml:space="preserve">Most importantly, all new satellite launches since the 1990’s </w:t>
      </w:r>
      <w:proofErr w:type="gramStart"/>
      <w:r w:rsidRPr="002C09AD">
        <w:t>are</w:t>
      </w:r>
      <w:proofErr w:type="gramEnd"/>
      <w:r w:rsidRPr="002C09AD">
        <w:t xml:space="preserve"> required to include a plan to get rid of the satellite at the end of its useful life (usually by deorbiting)</w:t>
      </w:r>
    </w:p>
    <w:p w14:paraId="7622F278" w14:textId="77777777" w:rsidR="00400D10" w:rsidRPr="002C09AD" w:rsidRDefault="00400D10" w:rsidP="00400D10">
      <w:proofErr w:type="gramStart"/>
      <w:r w:rsidRPr="009D5D20">
        <w:rPr>
          <w:rStyle w:val="StyleUnderline"/>
        </w:rPr>
        <w:t>So</w:t>
      </w:r>
      <w:proofErr w:type="gramEnd"/>
      <w:r w:rsidRPr="009D5D20">
        <w:rPr>
          <w:rStyle w:val="StyleUnderline"/>
        </w:rPr>
        <w:t xml:space="preserve"> the realistic </w:t>
      </w:r>
      <w:r w:rsidRPr="00584252">
        <w:rPr>
          <w:rStyle w:val="Emphasis"/>
          <w:highlight w:val="green"/>
        </w:rPr>
        <w:t>worst case is that insurance premiums</w:t>
      </w:r>
      <w:r w:rsidRPr="009D5D20">
        <w:rPr>
          <w:rStyle w:val="Emphasis"/>
        </w:rPr>
        <w:t xml:space="preserve"> on satellites </w:t>
      </w:r>
      <w:r w:rsidRPr="00584252">
        <w:rPr>
          <w:rStyle w:val="Emphasis"/>
          <w:highlight w:val="green"/>
        </w:rPr>
        <w:t>go up a bit</w:t>
      </w:r>
      <w:r w:rsidRPr="002C09AD">
        <w:t>. Given the current trend toward much smaller, cheaper micro satellites, this wouldn’t even have a huge effect.</w:t>
      </w:r>
    </w:p>
    <w:p w14:paraId="35BCDBFB" w14:textId="77777777" w:rsidR="00400D10" w:rsidRPr="002C09AD" w:rsidRDefault="00400D10" w:rsidP="00400D10">
      <w:r w:rsidRPr="002C09AD">
        <w:t>I’m removing Kessler Syndrome from my list of things to worry about.</w:t>
      </w:r>
    </w:p>
    <w:p w14:paraId="03FAD764" w14:textId="4925CFD3" w:rsidR="00400D10" w:rsidRDefault="00400D10" w:rsidP="00942B9B"/>
    <w:p w14:paraId="4AA2A9D8" w14:textId="5D5A954A" w:rsidR="00400D10" w:rsidRDefault="00400D10" w:rsidP="00942B9B"/>
    <w:p w14:paraId="771E1F35" w14:textId="59A02099" w:rsidR="00400D10" w:rsidRDefault="00400D10" w:rsidP="00942B9B"/>
    <w:p w14:paraId="6F0F8098" w14:textId="77777777" w:rsidR="00400D10" w:rsidRPr="00EE28C9" w:rsidRDefault="00400D10" w:rsidP="00942B9B"/>
    <w:p w14:paraId="173B5D87" w14:textId="77777777" w:rsidR="0081470A" w:rsidRPr="0086161D" w:rsidRDefault="0081470A" w:rsidP="0081470A">
      <w:pPr>
        <w:pStyle w:val="Heading4"/>
        <w:rPr>
          <w:rStyle w:val="Style13ptBold"/>
          <w:b/>
          <w:bCs w:val="0"/>
        </w:rPr>
      </w:pPr>
      <w:r w:rsidRPr="0086161D">
        <w:rPr>
          <w:rStyle w:val="Style13ptBold"/>
          <w:b/>
          <w:bCs w:val="0"/>
        </w:rPr>
        <w:t>Military space satellites have already been broken up by space debris – their escalation scenario is absurd</w:t>
      </w:r>
    </w:p>
    <w:p w14:paraId="5B7FB711" w14:textId="77777777" w:rsidR="0081470A" w:rsidRPr="00D64FEE" w:rsidRDefault="0081470A" w:rsidP="0081470A">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w:t>
      </w:r>
      <w:r>
        <w:lastRenderedPageBreak/>
        <w:t xml:space="preserve">see more and more of these orbital smashups in the coming years. //RD </w:t>
      </w:r>
      <w:proofErr w:type="spellStart"/>
      <w:r>
        <w:t>Debatedrills</w:t>
      </w:r>
      <w:proofErr w:type="spellEnd"/>
    </w:p>
    <w:p w14:paraId="4D9EFBC4" w14:textId="77777777" w:rsidR="0081470A" w:rsidRDefault="0081470A" w:rsidP="0081470A">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w:t>
      </w:r>
      <w:r w:rsidRPr="0086161D">
        <w:rPr>
          <w:sz w:val="16"/>
        </w:rPr>
        <w:lastRenderedPageBreak/>
        <w:t xml:space="preserve">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144962F0" w14:textId="77777777" w:rsidR="00FD77EA" w:rsidRPr="00FD77EA" w:rsidRDefault="00FD77EA" w:rsidP="00FD77EA"/>
    <w:p w14:paraId="6EA411D9" w14:textId="77777777" w:rsidR="009D31BA" w:rsidRPr="009D31BA" w:rsidRDefault="009D31BA" w:rsidP="009D31BA"/>
    <w:sectPr w:rsidR="009D31BA" w:rsidRPr="009D31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E15"/>
    <w:rsid w:val="000007EE"/>
    <w:rsid w:val="000029E3"/>
    <w:rsid w:val="000029E8"/>
    <w:rsid w:val="00004225"/>
    <w:rsid w:val="000066CA"/>
    <w:rsid w:val="00007264"/>
    <w:rsid w:val="000076A9"/>
    <w:rsid w:val="00012817"/>
    <w:rsid w:val="00014FAD"/>
    <w:rsid w:val="00015D2A"/>
    <w:rsid w:val="0002490B"/>
    <w:rsid w:val="00026465"/>
    <w:rsid w:val="00030204"/>
    <w:rsid w:val="000312A0"/>
    <w:rsid w:val="000323F7"/>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AF7"/>
    <w:rsid w:val="00094DEC"/>
    <w:rsid w:val="000A2D8A"/>
    <w:rsid w:val="000D26A6"/>
    <w:rsid w:val="000D2B90"/>
    <w:rsid w:val="000D6E15"/>
    <w:rsid w:val="000D6ED8"/>
    <w:rsid w:val="000D717B"/>
    <w:rsid w:val="00100B28"/>
    <w:rsid w:val="0011333F"/>
    <w:rsid w:val="00117316"/>
    <w:rsid w:val="001209B4"/>
    <w:rsid w:val="001226AA"/>
    <w:rsid w:val="001318EA"/>
    <w:rsid w:val="0014661C"/>
    <w:rsid w:val="001761FC"/>
    <w:rsid w:val="0018050C"/>
    <w:rsid w:val="00182655"/>
    <w:rsid w:val="001840F2"/>
    <w:rsid w:val="00185134"/>
    <w:rsid w:val="001856C6"/>
    <w:rsid w:val="00191B5F"/>
    <w:rsid w:val="00192487"/>
    <w:rsid w:val="00193416"/>
    <w:rsid w:val="00195073"/>
    <w:rsid w:val="0019668D"/>
    <w:rsid w:val="001A25FD"/>
    <w:rsid w:val="001A5371"/>
    <w:rsid w:val="001A72C7"/>
    <w:rsid w:val="001B2F8D"/>
    <w:rsid w:val="001B73E3"/>
    <w:rsid w:val="001C316D"/>
    <w:rsid w:val="001D1A0D"/>
    <w:rsid w:val="001D36BF"/>
    <w:rsid w:val="001D4C28"/>
    <w:rsid w:val="001E0B1F"/>
    <w:rsid w:val="001E0C0F"/>
    <w:rsid w:val="001E1A87"/>
    <w:rsid w:val="001E1E0B"/>
    <w:rsid w:val="001E2D9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E0B"/>
    <w:rsid w:val="0027729E"/>
    <w:rsid w:val="002817DF"/>
    <w:rsid w:val="002843B2"/>
    <w:rsid w:val="00284ED6"/>
    <w:rsid w:val="00290C5A"/>
    <w:rsid w:val="00290C92"/>
    <w:rsid w:val="0029647A"/>
    <w:rsid w:val="00296504"/>
    <w:rsid w:val="002B5511"/>
    <w:rsid w:val="002B5B42"/>
    <w:rsid w:val="002B7ACF"/>
    <w:rsid w:val="002D5A0B"/>
    <w:rsid w:val="002E0643"/>
    <w:rsid w:val="002E392E"/>
    <w:rsid w:val="002E6BBC"/>
    <w:rsid w:val="002F1BA9"/>
    <w:rsid w:val="002F408C"/>
    <w:rsid w:val="002F6E74"/>
    <w:rsid w:val="003106B3"/>
    <w:rsid w:val="0031385D"/>
    <w:rsid w:val="00315EFE"/>
    <w:rsid w:val="003171AB"/>
    <w:rsid w:val="003223B2"/>
    <w:rsid w:val="00322A67"/>
    <w:rsid w:val="00330E13"/>
    <w:rsid w:val="003328C1"/>
    <w:rsid w:val="00335A23"/>
    <w:rsid w:val="00340707"/>
    <w:rsid w:val="00341C61"/>
    <w:rsid w:val="00351841"/>
    <w:rsid w:val="00353297"/>
    <w:rsid w:val="003624A6"/>
    <w:rsid w:val="00364ADF"/>
    <w:rsid w:val="00365C8D"/>
    <w:rsid w:val="003670D9"/>
    <w:rsid w:val="00370B41"/>
    <w:rsid w:val="00371B27"/>
    <w:rsid w:val="003726C3"/>
    <w:rsid w:val="00375D2E"/>
    <w:rsid w:val="00383071"/>
    <w:rsid w:val="00383B19"/>
    <w:rsid w:val="00384CBC"/>
    <w:rsid w:val="00385A4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358"/>
    <w:rsid w:val="003F2452"/>
    <w:rsid w:val="003F41EA"/>
    <w:rsid w:val="003F7DF0"/>
    <w:rsid w:val="00400D10"/>
    <w:rsid w:val="004039AF"/>
    <w:rsid w:val="004048C4"/>
    <w:rsid w:val="0040667D"/>
    <w:rsid w:val="00407AFF"/>
    <w:rsid w:val="0041155D"/>
    <w:rsid w:val="004170BF"/>
    <w:rsid w:val="004270E3"/>
    <w:rsid w:val="004348DC"/>
    <w:rsid w:val="00434921"/>
    <w:rsid w:val="00442007"/>
    <w:rsid w:val="00442018"/>
    <w:rsid w:val="00446567"/>
    <w:rsid w:val="00447B10"/>
    <w:rsid w:val="00452EE4"/>
    <w:rsid w:val="00452F0B"/>
    <w:rsid w:val="004536D6"/>
    <w:rsid w:val="00457224"/>
    <w:rsid w:val="0047482C"/>
    <w:rsid w:val="00475436"/>
    <w:rsid w:val="0048047E"/>
    <w:rsid w:val="00482AF9"/>
    <w:rsid w:val="00496BB2"/>
    <w:rsid w:val="004A5D0D"/>
    <w:rsid w:val="004B37B4"/>
    <w:rsid w:val="004B6D71"/>
    <w:rsid w:val="004B72B4"/>
    <w:rsid w:val="004C0314"/>
    <w:rsid w:val="004C0D3D"/>
    <w:rsid w:val="004C213E"/>
    <w:rsid w:val="004C376C"/>
    <w:rsid w:val="004C657F"/>
    <w:rsid w:val="004C776F"/>
    <w:rsid w:val="004D17D8"/>
    <w:rsid w:val="004D52D8"/>
    <w:rsid w:val="004E355B"/>
    <w:rsid w:val="005028E5"/>
    <w:rsid w:val="00503735"/>
    <w:rsid w:val="00506700"/>
    <w:rsid w:val="00516A88"/>
    <w:rsid w:val="00522065"/>
    <w:rsid w:val="005224F2"/>
    <w:rsid w:val="00533F1C"/>
    <w:rsid w:val="00536D8B"/>
    <w:rsid w:val="005379C3"/>
    <w:rsid w:val="005519C2"/>
    <w:rsid w:val="005523E0"/>
    <w:rsid w:val="0055320F"/>
    <w:rsid w:val="0055699B"/>
    <w:rsid w:val="0056020A"/>
    <w:rsid w:val="00563D3D"/>
    <w:rsid w:val="005659AA"/>
    <w:rsid w:val="00567090"/>
    <w:rsid w:val="005676E8"/>
    <w:rsid w:val="00577C12"/>
    <w:rsid w:val="00580BFC"/>
    <w:rsid w:val="00581048"/>
    <w:rsid w:val="00581203"/>
    <w:rsid w:val="00583165"/>
    <w:rsid w:val="0058349C"/>
    <w:rsid w:val="00585FBE"/>
    <w:rsid w:val="00586A05"/>
    <w:rsid w:val="005870E8"/>
    <w:rsid w:val="0058789C"/>
    <w:rsid w:val="005A4D4E"/>
    <w:rsid w:val="005A7237"/>
    <w:rsid w:val="005B21FA"/>
    <w:rsid w:val="005B3244"/>
    <w:rsid w:val="005B471D"/>
    <w:rsid w:val="005B4A6A"/>
    <w:rsid w:val="005B6EE8"/>
    <w:rsid w:val="005B7731"/>
    <w:rsid w:val="005C4515"/>
    <w:rsid w:val="005C5602"/>
    <w:rsid w:val="005C74A6"/>
    <w:rsid w:val="005D3B4D"/>
    <w:rsid w:val="005D615C"/>
    <w:rsid w:val="005E1860"/>
    <w:rsid w:val="005F063B"/>
    <w:rsid w:val="005F192D"/>
    <w:rsid w:val="005F1F06"/>
    <w:rsid w:val="005F24C8"/>
    <w:rsid w:val="005F26AF"/>
    <w:rsid w:val="0060563C"/>
    <w:rsid w:val="006064A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234"/>
    <w:rsid w:val="006C3A56"/>
    <w:rsid w:val="006D13F4"/>
    <w:rsid w:val="006D6AED"/>
    <w:rsid w:val="006E6D0B"/>
    <w:rsid w:val="006F126E"/>
    <w:rsid w:val="006F32C9"/>
    <w:rsid w:val="006F3834"/>
    <w:rsid w:val="006F5693"/>
    <w:rsid w:val="006F5D4C"/>
    <w:rsid w:val="0071019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DBB"/>
    <w:rsid w:val="007B53D8"/>
    <w:rsid w:val="007B5B32"/>
    <w:rsid w:val="007C0E2F"/>
    <w:rsid w:val="007C22C5"/>
    <w:rsid w:val="007C57E1"/>
    <w:rsid w:val="007C5811"/>
    <w:rsid w:val="007D2DF5"/>
    <w:rsid w:val="007D3597"/>
    <w:rsid w:val="007D451A"/>
    <w:rsid w:val="007D5E3E"/>
    <w:rsid w:val="007D7596"/>
    <w:rsid w:val="007E242C"/>
    <w:rsid w:val="007E6631"/>
    <w:rsid w:val="00803A12"/>
    <w:rsid w:val="00805417"/>
    <w:rsid w:val="0081470A"/>
    <w:rsid w:val="008266F9"/>
    <w:rsid w:val="008267E2"/>
    <w:rsid w:val="00826A9B"/>
    <w:rsid w:val="00834842"/>
    <w:rsid w:val="00835E04"/>
    <w:rsid w:val="00837B14"/>
    <w:rsid w:val="00840E7B"/>
    <w:rsid w:val="00852B0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8C5"/>
    <w:rsid w:val="008D4CF2"/>
    <w:rsid w:val="008D724A"/>
    <w:rsid w:val="008E7A3E"/>
    <w:rsid w:val="008F41FD"/>
    <w:rsid w:val="008F4479"/>
    <w:rsid w:val="008F4BA0"/>
    <w:rsid w:val="00901726"/>
    <w:rsid w:val="00920E6A"/>
    <w:rsid w:val="009264BC"/>
    <w:rsid w:val="00931816"/>
    <w:rsid w:val="0093208F"/>
    <w:rsid w:val="00932C71"/>
    <w:rsid w:val="0093660F"/>
    <w:rsid w:val="00942B9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1BA"/>
    <w:rsid w:val="009E160D"/>
    <w:rsid w:val="009F1CBB"/>
    <w:rsid w:val="009F3305"/>
    <w:rsid w:val="009F42BE"/>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DEC"/>
    <w:rsid w:val="00A96E24"/>
    <w:rsid w:val="00AA6F6E"/>
    <w:rsid w:val="00AB122B"/>
    <w:rsid w:val="00AB21B0"/>
    <w:rsid w:val="00AB48D3"/>
    <w:rsid w:val="00AC57A4"/>
    <w:rsid w:val="00AC6A64"/>
    <w:rsid w:val="00AD4251"/>
    <w:rsid w:val="00AE0243"/>
    <w:rsid w:val="00AE1BAD"/>
    <w:rsid w:val="00AE2124"/>
    <w:rsid w:val="00AE24BC"/>
    <w:rsid w:val="00AE3E3F"/>
    <w:rsid w:val="00AF2516"/>
    <w:rsid w:val="00AF2E33"/>
    <w:rsid w:val="00AF4760"/>
    <w:rsid w:val="00AF55D4"/>
    <w:rsid w:val="00B0505F"/>
    <w:rsid w:val="00B05C2D"/>
    <w:rsid w:val="00B0621F"/>
    <w:rsid w:val="00B12933"/>
    <w:rsid w:val="00B12B88"/>
    <w:rsid w:val="00B137E0"/>
    <w:rsid w:val="00B13BC8"/>
    <w:rsid w:val="00B15E65"/>
    <w:rsid w:val="00B24662"/>
    <w:rsid w:val="00B2559E"/>
    <w:rsid w:val="00B3569C"/>
    <w:rsid w:val="00B43676"/>
    <w:rsid w:val="00B5602D"/>
    <w:rsid w:val="00B60125"/>
    <w:rsid w:val="00B6656B"/>
    <w:rsid w:val="00B71625"/>
    <w:rsid w:val="00B750E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73C"/>
    <w:rsid w:val="00C07769"/>
    <w:rsid w:val="00C07D05"/>
    <w:rsid w:val="00C10856"/>
    <w:rsid w:val="00C203FA"/>
    <w:rsid w:val="00C244F5"/>
    <w:rsid w:val="00C3164F"/>
    <w:rsid w:val="00C31B5E"/>
    <w:rsid w:val="00C31E48"/>
    <w:rsid w:val="00C34D3E"/>
    <w:rsid w:val="00C35B37"/>
    <w:rsid w:val="00C3747A"/>
    <w:rsid w:val="00C37F29"/>
    <w:rsid w:val="00C56DCC"/>
    <w:rsid w:val="00C57075"/>
    <w:rsid w:val="00C72AFE"/>
    <w:rsid w:val="00C81619"/>
    <w:rsid w:val="00C85547"/>
    <w:rsid w:val="00CA013C"/>
    <w:rsid w:val="00CA15FA"/>
    <w:rsid w:val="00CA2C5E"/>
    <w:rsid w:val="00CA638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ACE"/>
    <w:rsid w:val="00D634EA"/>
    <w:rsid w:val="00D713A1"/>
    <w:rsid w:val="00D77956"/>
    <w:rsid w:val="00D80F0C"/>
    <w:rsid w:val="00D92077"/>
    <w:rsid w:val="00D951E2"/>
    <w:rsid w:val="00D9565A"/>
    <w:rsid w:val="00DB2337"/>
    <w:rsid w:val="00DB5F87"/>
    <w:rsid w:val="00DB699B"/>
    <w:rsid w:val="00DC0376"/>
    <w:rsid w:val="00DC099B"/>
    <w:rsid w:val="00DC2BE5"/>
    <w:rsid w:val="00DD39FD"/>
    <w:rsid w:val="00DD4CD4"/>
    <w:rsid w:val="00DD65A2"/>
    <w:rsid w:val="00DD6770"/>
    <w:rsid w:val="00DE0749"/>
    <w:rsid w:val="00DE1CE2"/>
    <w:rsid w:val="00DF1210"/>
    <w:rsid w:val="00DF31E9"/>
    <w:rsid w:val="00DF400D"/>
    <w:rsid w:val="00DF53D6"/>
    <w:rsid w:val="00DF5C23"/>
    <w:rsid w:val="00E01DAD"/>
    <w:rsid w:val="00E021DC"/>
    <w:rsid w:val="00E03F91"/>
    <w:rsid w:val="00E064EF"/>
    <w:rsid w:val="00E064F2"/>
    <w:rsid w:val="00E0717B"/>
    <w:rsid w:val="00E1510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386"/>
    <w:rsid w:val="00EC2759"/>
    <w:rsid w:val="00EC3805"/>
    <w:rsid w:val="00EC7106"/>
    <w:rsid w:val="00ED0120"/>
    <w:rsid w:val="00ED3BBA"/>
    <w:rsid w:val="00ED4E12"/>
    <w:rsid w:val="00ED4EED"/>
    <w:rsid w:val="00EE051B"/>
    <w:rsid w:val="00EE54B4"/>
    <w:rsid w:val="00EF1AD8"/>
    <w:rsid w:val="00EF2B5C"/>
    <w:rsid w:val="00EF33D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18A"/>
    <w:rsid w:val="00F9174B"/>
    <w:rsid w:val="00F94060"/>
    <w:rsid w:val="00FA56F6"/>
    <w:rsid w:val="00FB329D"/>
    <w:rsid w:val="00FC27E3"/>
    <w:rsid w:val="00FC2F02"/>
    <w:rsid w:val="00FC6752"/>
    <w:rsid w:val="00FC74C7"/>
    <w:rsid w:val="00FD451D"/>
    <w:rsid w:val="00FD5B22"/>
    <w:rsid w:val="00FD77EA"/>
    <w:rsid w:val="00FE1B01"/>
    <w:rsid w:val="00FE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87FDA"/>
  <w14:defaultImageDpi w14:val="300"/>
  <w15:docId w15:val="{FA23B457-A90D-ED46-9D0A-0E86FCAB1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E1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D6E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E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E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0D6E1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D6E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E15"/>
  </w:style>
  <w:style w:type="character" w:customStyle="1" w:styleId="Heading1Char">
    <w:name w:val="Heading 1 Char"/>
    <w:aliases w:val="Pocket Char"/>
    <w:basedOn w:val="DefaultParagraphFont"/>
    <w:link w:val="Heading1"/>
    <w:uiPriority w:val="9"/>
    <w:rsid w:val="000D6E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E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E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D6E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E1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0D6E1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0D6E1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D6E1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D6E15"/>
    <w:rPr>
      <w:color w:val="auto"/>
      <w:u w:val="none"/>
    </w:rPr>
  </w:style>
  <w:style w:type="paragraph" w:styleId="DocumentMap">
    <w:name w:val="Document Map"/>
    <w:basedOn w:val="Normal"/>
    <w:link w:val="DocumentMapChar"/>
    <w:uiPriority w:val="99"/>
    <w:semiHidden/>
    <w:unhideWhenUsed/>
    <w:rsid w:val="000D6E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E1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lear"/>
    <w:basedOn w:val="Heading1"/>
    <w:link w:val="Hyperlink"/>
    <w:autoRedefine/>
    <w:uiPriority w:val="99"/>
    <w:qFormat/>
    <w:rsid w:val="00942B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42B9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Block Heading Char"/>
    <w:basedOn w:val="DefaultParagraphFont"/>
    <w:link w:val="Title"/>
    <w:uiPriority w:val="6"/>
    <w:qFormat/>
    <w:rsid w:val="00942B9B"/>
    <w:rPr>
      <w:sz w:val="22"/>
      <w:u w:val="single"/>
    </w:rPr>
  </w:style>
  <w:style w:type="paragraph" w:styleId="Title">
    <w:name w:val="Title"/>
    <w:aliases w:val="title,UNDERLINE,Cites and Cards,Bold Underlined,Debate Normal,Block Heading"/>
    <w:basedOn w:val="Normal"/>
    <w:next w:val="Normal"/>
    <w:link w:val="TitleChar"/>
    <w:uiPriority w:val="6"/>
    <w:qFormat/>
    <w:rsid w:val="00942B9B"/>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942B9B"/>
    <w:rPr>
      <w:rFonts w:asciiTheme="majorHAnsi" w:eastAsiaTheme="majorEastAsia" w:hAnsiTheme="majorHAnsi" w:cstheme="majorBidi"/>
      <w:spacing w:val="-10"/>
      <w:kern w:val="28"/>
      <w:sz w:val="56"/>
      <w:szCs w:val="56"/>
    </w:rPr>
  </w:style>
  <w:style w:type="paragraph" w:customStyle="1" w:styleId="font-copy">
    <w:name w:val="font-copy"/>
    <w:basedOn w:val="Normal"/>
    <w:rsid w:val="0093208F"/>
    <w:pPr>
      <w:spacing w:before="100" w:beforeAutospacing="1" w:after="100" w:afterAutospacing="1"/>
    </w:pPr>
  </w:style>
  <w:style w:type="character" w:styleId="Strong">
    <w:name w:val="Strong"/>
    <w:basedOn w:val="DefaultParagraphFont"/>
    <w:uiPriority w:val="22"/>
    <w:qFormat/>
    <w:rsid w:val="00385A43"/>
    <w:rPr>
      <w:b/>
      <w:bCs/>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C0673C"/>
    <w:rPr>
      <w:rFonts w:cs="Arial"/>
      <w:b/>
      <w:bCs/>
      <w:iCs/>
      <w:szCs w:val="28"/>
      <w:lang w:val="en-US" w:eastAsia="en-US" w:bidi="ar-SA"/>
    </w:rPr>
  </w:style>
  <w:style w:type="paragraph" w:customStyle="1" w:styleId="Emphasis1">
    <w:name w:val="Emphasis1"/>
    <w:basedOn w:val="Normal"/>
    <w:autoRedefine/>
    <w:uiPriority w:val="20"/>
    <w:qFormat/>
    <w:rsid w:val="003328C1"/>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rmalWeb">
    <w:name w:val="Normal (Web)"/>
    <w:basedOn w:val="Normal"/>
    <w:uiPriority w:val="99"/>
    <w:unhideWhenUsed/>
    <w:rsid w:val="00275E0B"/>
    <w:pPr>
      <w:spacing w:before="100" w:beforeAutospacing="1" w:after="100" w:afterAutospacing="1"/>
    </w:pPr>
  </w:style>
  <w:style w:type="character" w:customStyle="1" w:styleId="bolded">
    <w:name w:val="bolded"/>
    <w:basedOn w:val="DefaultParagraphFont"/>
    <w:rsid w:val="00275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technology/2021/09/05/space-finance-bubble-investors/%5d//AV" TargetMode="External"/><Relationship Id="rId18" Type="http://schemas.openxmlformats.org/officeDocument/2006/relationships/hyperlink" Target="https://www.washingtonpost.com/business/2019/07/09/virgin-galactic-announces-plans-become-first-publicly-listed-space-company/?itid=lk_inline_manual_16" TargetMode="External"/><Relationship Id="rId26" Type="http://schemas.openxmlformats.org/officeDocument/2006/relationships/hyperlink" Target="https://www.issnationallab.org/research-on-the-iss/areas-of-research/life-sciences/" TargetMode="External"/><Relationship Id="rId3" Type="http://schemas.openxmlformats.org/officeDocument/2006/relationships/customXml" Target="../customXml/item3.xml"/><Relationship Id="rId21" Type="http://schemas.openxmlformats.org/officeDocument/2006/relationships/hyperlink" Target="https://www.washingtonpost.com/news/innovations/wp/2017/11/09/ready-to-book-your-satellite-launch-online-the-rocket-industry-looks-to-run-more-like-an-airline/?itid=lk_inline_manual_2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igitalcommons.unl.edu/cgi/viewcontent.cgi?referer=&amp;httpsredir=1&amp;article=1086&amp;context=spacelaw" TargetMode="External"/><Relationship Id="rId17" Type="http://schemas.openxmlformats.org/officeDocument/2006/relationships/hyperlink" Target="https://spacefoundation.org/" TargetMode="External"/><Relationship Id="rId25" Type="http://schemas.openxmlformats.org/officeDocument/2006/relationships/hyperlink" Target="https://www.uschamber.com/series/above-the-fold/the-space-economy-industry-takes" TargetMode="External"/><Relationship Id="rId33" Type="http://schemas.openxmlformats.org/officeDocument/2006/relationships/hyperlink" Target="https://ssrn.com/abstract=3303541" TargetMode="External"/><Relationship Id="rId2" Type="http://schemas.openxmlformats.org/officeDocument/2006/relationships/customXml" Target="../customXml/item2.xml"/><Relationship Id="rId16" Type="http://schemas.openxmlformats.org/officeDocument/2006/relationships/hyperlink" Target="https://brycetech.com/download.php?f=Bryce_Start_Up_Space_2021.pdf" TargetMode="External"/><Relationship Id="rId20" Type="http://schemas.openxmlformats.org/officeDocument/2006/relationships/hyperlink" Target="https://www.newyorker.com/news/news-desk/the-red-warning-light-on-richard-bransons-space-flight" TargetMode="External"/><Relationship Id="rId29" Type="http://schemas.openxmlformats.org/officeDocument/2006/relationships/hyperlink" Target="https://www.cnn.com/2020/02/10/tech/nasa-budget-moon-landing-artemis-scn/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stanford.edu/wp-content/uploads/2017/11/19-2-2-salter-final_0.pdf%2012-24-2021" TargetMode="External"/><Relationship Id="rId24" Type="http://schemas.openxmlformats.org/officeDocument/2006/relationships/hyperlink" Target="https://www.cnn.com/2020/02/10/tech/nasa-budget-moon-landing-artemis-scn/index.html" TargetMode="External"/><Relationship Id="rId32" Type="http://schemas.openxmlformats.org/officeDocument/2006/relationships/hyperlink" Target="https://www.nasa.gov/niac" TargetMode="External"/><Relationship Id="rId5" Type="http://schemas.openxmlformats.org/officeDocument/2006/relationships/numbering" Target="numbering.xml"/><Relationship Id="rId15" Type="http://schemas.openxmlformats.org/officeDocument/2006/relationships/hyperlink" Target="https://www.spacecapital.com/" TargetMode="External"/><Relationship Id="rId23" Type="http://schemas.openxmlformats.org/officeDocument/2006/relationships/hyperlink" Target="https://www.cnn.com/2020/03/02/perspectives/space-economic-frontier/index.html%5d//AV" TargetMode="External"/><Relationship Id="rId28" Type="http://schemas.openxmlformats.org/officeDocument/2006/relationships/hyperlink" Target="https://www.iss-casis.org/cottonsustainabilitychallenge/"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www.avascent.com/news-insights/avascent-apogee/space-spacs-valuation-in-zero-g/" TargetMode="External"/><Relationship Id="rId31" Type="http://schemas.openxmlformats.org/officeDocument/2006/relationships/hyperlink" Target="https://www.nasa.gov/specials/moon2mars/"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www.washingtonpost.com/technology/2020/11/11/nasa-spacex-crew1-launch-space-station/?itid=lk_inline_manual_3" TargetMode="External"/><Relationship Id="rId22" Type="http://schemas.openxmlformats.org/officeDocument/2006/relationships/hyperlink" Target="https://www.washingtonpost.com/technology/2021/01/17/richard-branson-virgin-orbit-launch-success/?itid=lk_inline_manual_21" TargetMode="External"/><Relationship Id="rId27" Type="http://schemas.openxmlformats.org/officeDocument/2006/relationships/hyperlink" Target="https://www.cnn.com/2016/05/05/tech/way-up-there-where-will-we-live-space/index.html" TargetMode="External"/><Relationship Id="rId30" Type="http://schemas.openxmlformats.org/officeDocument/2006/relationships/hyperlink" Target="https://www.nasa.gov/press-release/nasa-invests-in-tech-concepts-aimed-at-exploring-lunar-craters-mining-asteroid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30</Pages>
  <Words>11682</Words>
  <Characters>66590</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83</cp:revision>
  <dcterms:created xsi:type="dcterms:W3CDTF">2022-01-16T21:52:00Z</dcterms:created>
  <dcterms:modified xsi:type="dcterms:W3CDTF">2022-01-17T00:34:00Z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