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1CB0E" w14:textId="4276E92F" w:rsidR="00105643" w:rsidRDefault="00105643" w:rsidP="00BB14EB">
      <w:pPr>
        <w:pStyle w:val="Heading1"/>
      </w:pPr>
      <w:r>
        <w:t>2NR</w:t>
      </w:r>
    </w:p>
    <w:p w14:paraId="66DC9261" w14:textId="36E87911" w:rsidR="00105643" w:rsidRDefault="00105643" w:rsidP="00105643"/>
    <w:p w14:paraId="0F795540" w14:textId="330DE023" w:rsidR="00105643" w:rsidRDefault="00105643">
      <w:pPr>
        <w:spacing w:after="0" w:line="240" w:lineRule="auto"/>
      </w:pPr>
      <w:r>
        <w:br w:type="page"/>
      </w:r>
    </w:p>
    <w:p w14:paraId="13842888" w14:textId="77777777" w:rsidR="00567096" w:rsidRDefault="00567096" w:rsidP="00567096"/>
    <w:p w14:paraId="5013A280" w14:textId="77777777" w:rsidR="00567096" w:rsidRDefault="00567096" w:rsidP="00567096">
      <w:pPr>
        <w:pStyle w:val="Heading4"/>
      </w:pPr>
      <w:r>
        <w:t>Interpretation: Affs must specify what is included in an unconditional right to strike. To clarify, they must defend what the specific aff looks like or provide definitions in the 1AC that justify the plan.</w:t>
      </w:r>
    </w:p>
    <w:p w14:paraId="1C4DF214" w14:textId="77777777" w:rsidR="00567096" w:rsidRPr="00404624" w:rsidRDefault="00567096" w:rsidP="00567096"/>
    <w:p w14:paraId="754C9A1E" w14:textId="77777777" w:rsidR="00567096" w:rsidRDefault="00567096" w:rsidP="00567096">
      <w:pPr>
        <w:pStyle w:val="Heading4"/>
      </w:pPr>
      <w:r w:rsidRPr="000F6373">
        <w:t>Violation</w:t>
      </w:r>
      <w:r>
        <w:t>: they didn’t [explain]</w:t>
      </w:r>
    </w:p>
    <w:p w14:paraId="16C15B39" w14:textId="77777777" w:rsidR="00567096" w:rsidRDefault="00567096" w:rsidP="00567096">
      <w:pPr>
        <w:pStyle w:val="ListParagraph"/>
        <w:numPr>
          <w:ilvl w:val="0"/>
          <w:numId w:val="12"/>
        </w:numPr>
      </w:pPr>
      <w:r>
        <w:t>Courts are different</w:t>
      </w:r>
    </w:p>
    <w:p w14:paraId="12D569F5" w14:textId="77777777" w:rsidR="00567096" w:rsidRDefault="00567096" w:rsidP="00567096"/>
    <w:p w14:paraId="204EA416" w14:textId="77777777" w:rsidR="00567096" w:rsidRDefault="00567096" w:rsidP="00567096">
      <w:pPr>
        <w:pStyle w:val="Heading4"/>
      </w:pPr>
      <w:r>
        <w:t>Standards:</w:t>
      </w:r>
    </w:p>
    <w:p w14:paraId="03F9AFCB" w14:textId="77777777" w:rsidR="00567096" w:rsidRDefault="00567096" w:rsidP="00567096">
      <w:pPr>
        <w:pStyle w:val="Heading4"/>
      </w:pPr>
      <w:r>
        <w:t>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etc.. that all tries to draw a line that negs can’t predict</w:t>
      </w:r>
    </w:p>
    <w:p w14:paraId="1CD9C362" w14:textId="77777777" w:rsidR="00567096" w:rsidRDefault="00567096" w:rsidP="00567096">
      <w:r w:rsidRPr="00AA1276">
        <w:rPr>
          <w:rStyle w:val="Heading4Char"/>
        </w:rPr>
        <w:t>Reddy, 1-6</w:t>
      </w:r>
      <w:r>
        <w:t xml:space="preserve">, </w:t>
      </w:r>
      <w:r w:rsidRPr="000D31D5">
        <w:rPr>
          <w:sz w:val="16"/>
          <w:szCs w:val="16"/>
        </w:rPr>
        <w:t>““There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https://www.yalelawjournal.org/forum/there-is-no-such-thing-as-an-illegal-strike-reconceptualizing-the-strike-in-law-and-political-economy , KR</w:t>
      </w:r>
    </w:p>
    <w:p w14:paraId="692948C3" w14:textId="77777777" w:rsidR="00567096" w:rsidRPr="005F4F90" w:rsidRDefault="00567096" w:rsidP="00567096">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6FD94996" w14:textId="77777777" w:rsidR="00567096" w:rsidRPr="00FC2B9A" w:rsidRDefault="00567096" w:rsidP="00567096">
      <w:r w:rsidRPr="005F4F90">
        <w:rPr>
          <w:sz w:val="16"/>
          <w:szCs w:val="16"/>
        </w:rPr>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 xml:space="preserve">the law which first </w:t>
      </w:r>
      <w:r w:rsidRPr="009F0CB0">
        <w:rPr>
          <w:rStyle w:val="StyleUnderline"/>
          <w:highlight w:val="green"/>
        </w:rPr>
        <w:lastRenderedPageBreak/>
        <w:t>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7DE8FD25" w14:textId="77777777" w:rsidR="00567096" w:rsidRDefault="00567096" w:rsidP="00567096">
      <w:pPr>
        <w:pStyle w:val="Heading4"/>
      </w:pPr>
      <w:r>
        <w:t>They’re going to say that cx checks but a) it isn’t enough to formulate a large enough neg strat. I.e. if it is made fully legal negs can make arguments about the implications of that, but if it’s about guaranteeing it, negs are forced to resort to defending minority workers who don’t have rights. b) can’t solve the majority of our abuse which is lost prep time b/c we didn’t know how’d you defend it; that also allows new definitions per round which isn’t predictable</w:t>
      </w:r>
    </w:p>
    <w:p w14:paraId="6E4465CE" w14:textId="77777777" w:rsidR="00567096" w:rsidRDefault="00567096" w:rsidP="00567096"/>
    <w:p w14:paraId="2B5A2F53" w14:textId="77777777" w:rsidR="0071705F" w:rsidRDefault="00567096" w:rsidP="0071705F">
      <w:pPr>
        <w:pStyle w:val="Heading4"/>
      </w:pPr>
      <w:r>
        <w:t xml:space="preserve"> </w:t>
      </w:r>
      <w:r w:rsidR="0071705F">
        <w:t>DTD because the abuse was in the 1AC and any neg abuse is justified by this shell being a pre-req to engagement</w:t>
      </w:r>
    </w:p>
    <w:p w14:paraId="3DD65965" w14:textId="77777777" w:rsidR="0071705F" w:rsidRDefault="0071705F" w:rsidP="0071705F"/>
    <w:p w14:paraId="63305427" w14:textId="77777777" w:rsidR="0071705F" w:rsidRDefault="0071705F" w:rsidP="0071705F">
      <w:pPr>
        <w:pStyle w:val="Heading4"/>
      </w:pPr>
      <w:r>
        <w:t>Competing interps:</w:t>
      </w:r>
    </w:p>
    <w:p w14:paraId="50193B8D" w14:textId="77777777" w:rsidR="0071705F" w:rsidRDefault="0071705F" w:rsidP="0071705F">
      <w:pPr>
        <w:pStyle w:val="Heading4"/>
      </w:pPr>
      <w:r>
        <w:t>1] specificity – you can’t win you’re reasonably right because any small shift of the right to strike is enough to trigger new debates in the 1ar</w:t>
      </w:r>
    </w:p>
    <w:p w14:paraId="730E72D3" w14:textId="77777777" w:rsidR="0071705F" w:rsidRDefault="0071705F" w:rsidP="0071705F">
      <w:pPr>
        <w:pStyle w:val="Heading4"/>
      </w:pPr>
      <w:r>
        <w:t>2] race to the bottom and norm setting – we can’t set norms without setting a clear standard</w:t>
      </w:r>
    </w:p>
    <w:p w14:paraId="0C580A5B" w14:textId="77777777" w:rsidR="0071705F" w:rsidRDefault="0071705F" w:rsidP="0071705F">
      <w:pPr>
        <w:pStyle w:val="Heading4"/>
      </w:pPr>
      <w:r>
        <w:t>3] arbitrary and missing brightline – increases judge intervention AND new 2AR arguments since the counter-interp will be newly contextualized</w:t>
      </w:r>
    </w:p>
    <w:p w14:paraId="5102894B" w14:textId="289208B8" w:rsidR="00567096" w:rsidRDefault="00567096" w:rsidP="00567096"/>
    <w:p w14:paraId="365C71BD" w14:textId="77777777" w:rsidR="00567096" w:rsidRDefault="00567096">
      <w:pPr>
        <w:spacing w:after="0" w:line="240" w:lineRule="auto"/>
      </w:pPr>
    </w:p>
    <w:p w14:paraId="28FF0311" w14:textId="77777777" w:rsidR="00105643" w:rsidRDefault="00105643" w:rsidP="00105643">
      <w:pPr>
        <w:pStyle w:val="Heading4"/>
      </w:pPr>
      <w:r>
        <w:t xml:space="preserve">A] It’s </w:t>
      </w:r>
      <w:r w:rsidRPr="00345860">
        <w:rPr>
          <w:u w:val="single"/>
        </w:rPr>
        <w:t>normal means</w:t>
      </w:r>
      <w:r>
        <w:t>.</w:t>
      </w:r>
    </w:p>
    <w:p w14:paraId="5A25718D" w14:textId="77777777" w:rsidR="00105643" w:rsidRPr="00D2046C" w:rsidRDefault="00105643" w:rsidP="0010564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98207E9" w14:textId="77777777" w:rsidR="00105643" w:rsidRDefault="00105643" w:rsidP="00105643">
      <w:pPr>
        <w:rPr>
          <w:sz w:val="16"/>
        </w:rPr>
      </w:pPr>
      <w:r w:rsidRPr="00345860">
        <w:rPr>
          <w:sz w:val="16"/>
        </w:rPr>
        <w:t xml:space="preserve">The </w:t>
      </w:r>
      <w:r w:rsidRPr="0097466B">
        <w:rPr>
          <w:highlight w:val="green"/>
          <w:u w:val="single"/>
        </w:rPr>
        <w:t xml:space="preserve">international right to strike </w:t>
      </w:r>
      <w:r w:rsidRPr="007D6F5B">
        <w:rPr>
          <w:rStyle w:val="Emphasis"/>
          <w:highlight w:val="green"/>
        </w:rPr>
        <w:t>is far from absolute</w:t>
      </w:r>
      <w:r w:rsidRPr="00345860">
        <w:rPr>
          <w:sz w:val="16"/>
        </w:rPr>
        <w:t xml:space="preserve">. </w:t>
      </w:r>
      <w:r w:rsidRPr="00345860">
        <w:rPr>
          <w:u w:val="single"/>
        </w:rPr>
        <w:t xml:space="preserve">It may be </w:t>
      </w:r>
      <w:r w:rsidRPr="00345860">
        <w:rPr>
          <w:rStyle w:val="Emphasis"/>
        </w:rPr>
        <w:t>restricted in exceptional circumstances</w:t>
      </w:r>
      <w:r w:rsidRPr="00345860">
        <w:rPr>
          <w:sz w:val="16"/>
        </w:rPr>
        <w:t xml:space="preserve">, or even prohibited, pursuant to national regulation. For a start, </w:t>
      </w:r>
      <w:r w:rsidRPr="0097466B">
        <w:rPr>
          <w:highlight w:val="green"/>
          <w:u w:val="single"/>
        </w:rPr>
        <w:t>Convention 87 provides</w:t>
      </w:r>
      <w:r w:rsidRPr="00345860">
        <w:rPr>
          <w:u w:val="single"/>
        </w:rPr>
        <w:t xml:space="preserve"> that members of the armed forces and the </w:t>
      </w:r>
      <w:r w:rsidRPr="0097466B">
        <w:rPr>
          <w:highlight w:val="green"/>
          <w:u w:val="single"/>
        </w:rPr>
        <w:t>police</w:t>
      </w:r>
      <w:r w:rsidRPr="00345860">
        <w:rPr>
          <w:u w:val="single"/>
        </w:rPr>
        <w:t xml:space="preserve"> may be </w:t>
      </w:r>
      <w:r w:rsidRPr="007D6F5B">
        <w:rPr>
          <w:rStyle w:val="Emphasis"/>
          <w:highlight w:val="green"/>
        </w:rPr>
        <w:t>excluded from the</w:t>
      </w:r>
      <w:r w:rsidRPr="007D6F5B">
        <w:rPr>
          <w:rStyle w:val="Emphasis"/>
        </w:rPr>
        <w:t xml:space="preserve"> scope of the </w:t>
      </w:r>
      <w:r w:rsidRPr="007D6F5B">
        <w:rPr>
          <w:rStyle w:val="Emphasis"/>
          <w:highlight w:val="green"/>
        </w:rPr>
        <w:t>Convention</w:t>
      </w:r>
      <w:r w:rsidRPr="00345860">
        <w:rPr>
          <w:sz w:val="16"/>
        </w:rPr>
        <w:t xml:space="preserve"> in general, including the right to strike.57 In addition, applications by the CFA and CEACR have concluded that three distinct forms of substantive restriction on the right to strike are compatible with Convention 87.</w:t>
      </w:r>
    </w:p>
    <w:p w14:paraId="651D1D6E" w14:textId="3A2A13D2" w:rsidR="00105643" w:rsidRDefault="00105643" w:rsidP="00105643"/>
    <w:p w14:paraId="7B473946" w14:textId="766D3866" w:rsidR="009A1179" w:rsidRDefault="009A1179" w:rsidP="00105643"/>
    <w:p w14:paraId="57199890" w14:textId="0BFEC1BB" w:rsidR="009A1179" w:rsidRDefault="009A1179" w:rsidP="00105643"/>
    <w:p w14:paraId="00C10443" w14:textId="77777777" w:rsidR="009A1179" w:rsidRDefault="009A1179" w:rsidP="009A117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7CD3CFC" w14:textId="77777777" w:rsidR="009A1179" w:rsidRPr="00D2046C" w:rsidRDefault="009A1179" w:rsidP="009A117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67A93D54" w14:textId="77777777" w:rsidR="009A1179" w:rsidRPr="001130DA" w:rsidRDefault="009A1179" w:rsidP="009A117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62A2A42E" w14:textId="77777777" w:rsidR="009A1179" w:rsidRPr="001130DA" w:rsidRDefault="009A1179" w:rsidP="009A117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4816702" w14:textId="322275A6" w:rsidR="009A1179" w:rsidRDefault="009A1179" w:rsidP="009A117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6F083D17" w14:textId="2A1C88C1" w:rsidR="00C947C4" w:rsidRDefault="00C947C4" w:rsidP="009A1179">
      <w:pPr>
        <w:rPr>
          <w:rStyle w:val="Emphasis"/>
        </w:rPr>
      </w:pPr>
    </w:p>
    <w:p w14:paraId="23B70F15" w14:textId="40CA7098" w:rsidR="00C947C4" w:rsidRDefault="00C947C4">
      <w:pPr>
        <w:spacing w:after="0" w:line="240" w:lineRule="auto"/>
        <w:rPr>
          <w:rStyle w:val="Emphasis"/>
        </w:rPr>
      </w:pPr>
      <w:r>
        <w:rPr>
          <w:rStyle w:val="Emphasis"/>
        </w:rPr>
        <w:br w:type="page"/>
      </w:r>
    </w:p>
    <w:p w14:paraId="25F2ADD4" w14:textId="77777777" w:rsidR="00C947C4" w:rsidRPr="00CB1B8E" w:rsidRDefault="00C947C4" w:rsidP="00C947C4">
      <w:pPr>
        <w:pStyle w:val="Heading4"/>
        <w:rPr>
          <w:bCs w:val="0"/>
        </w:rPr>
      </w:pPr>
      <w:r w:rsidRPr="00CB1B8E">
        <w:lastRenderedPageBreak/>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6A0362DF" w14:textId="77777777" w:rsidR="00C947C4" w:rsidRDefault="00C947C4" w:rsidP="00C947C4">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1EF50272" w14:textId="77777777" w:rsidR="00C947C4" w:rsidRDefault="00C947C4" w:rsidP="00C947C4">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314E5A80" w14:textId="77777777" w:rsidR="00C947C4" w:rsidRPr="00425E77" w:rsidRDefault="00C947C4" w:rsidP="009A1179">
      <w:pPr>
        <w:rPr>
          <w:rStyle w:val="Emphasis"/>
        </w:rPr>
      </w:pPr>
    </w:p>
    <w:p w14:paraId="475AC83F" w14:textId="77777777" w:rsidR="009A1179" w:rsidRPr="00105643" w:rsidRDefault="009A1179" w:rsidP="00105643"/>
    <w:p w14:paraId="2946FA47" w14:textId="56400738" w:rsidR="00E42E4C" w:rsidRDefault="00BB14EB" w:rsidP="00BB14EB">
      <w:pPr>
        <w:pStyle w:val="Heading1"/>
      </w:pPr>
      <w:r>
        <w:lastRenderedPageBreak/>
        <w:t>1NC</w:t>
      </w:r>
    </w:p>
    <w:p w14:paraId="27CF2B63" w14:textId="51C02EBC" w:rsidR="00BB14EB" w:rsidRDefault="00BB14EB" w:rsidP="00BB14EB"/>
    <w:p w14:paraId="54CDBDDC" w14:textId="73F97969" w:rsidR="00BB14EB" w:rsidRDefault="00BB14EB" w:rsidP="00BB14EB"/>
    <w:p w14:paraId="44B39ED7" w14:textId="0D353346" w:rsidR="00CB1B88" w:rsidRDefault="00CB1B88">
      <w:pPr>
        <w:spacing w:after="0" w:line="240" w:lineRule="auto"/>
      </w:pPr>
      <w:r>
        <w:br w:type="page"/>
      </w:r>
    </w:p>
    <w:p w14:paraId="6E8069E6" w14:textId="1087048C" w:rsidR="004F546E" w:rsidRDefault="004F546E" w:rsidP="00CB1B88">
      <w:pPr>
        <w:pStyle w:val="Heading2"/>
      </w:pPr>
      <w:r>
        <w:lastRenderedPageBreak/>
        <w:t>OFF</w:t>
      </w:r>
    </w:p>
    <w:p w14:paraId="26C630F3" w14:textId="1C5095B3" w:rsidR="004F546E" w:rsidRDefault="004F546E" w:rsidP="004F546E"/>
    <w:p w14:paraId="3AE22ED2" w14:textId="77777777" w:rsidR="004F546E" w:rsidRPr="002F5AEC" w:rsidRDefault="004F546E" w:rsidP="004F546E">
      <w:pPr>
        <w:pStyle w:val="Heading4"/>
        <w:rPr>
          <w:rFonts w:cs="Calibri"/>
        </w:rPr>
      </w:pPr>
      <w:r w:rsidRPr="002F5AEC">
        <w:rPr>
          <w:rFonts w:cs="Calibri"/>
        </w:rPr>
        <w:t>Interp - The letter “A” is an indefinite article that modifies “just government” – the resolution must be proven true in all instances, not one particular instance</w:t>
      </w:r>
    </w:p>
    <w:p w14:paraId="122AFDDE" w14:textId="77777777" w:rsidR="004F546E" w:rsidRPr="002F5AEC" w:rsidRDefault="004F546E" w:rsidP="004F546E">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1659DD61" w14:textId="77777777" w:rsidR="004F546E" w:rsidRPr="002F5AEC" w:rsidRDefault="004F546E" w:rsidP="004F546E">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airedale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108EA0C4" w14:textId="77777777" w:rsidR="004F546E" w:rsidRPr="002F5AEC" w:rsidRDefault="004F546E" w:rsidP="004F546E">
      <w:pPr>
        <w:pStyle w:val="Heading4"/>
      </w:pPr>
      <w:r w:rsidRPr="002F5AEC">
        <w:lastRenderedPageBreak/>
        <w:t>Violation – They spec _________ country</w:t>
      </w:r>
    </w:p>
    <w:p w14:paraId="4ABA4077" w14:textId="77777777" w:rsidR="004F546E" w:rsidRPr="002F5AEC" w:rsidRDefault="004F546E" w:rsidP="004F546E">
      <w:pPr>
        <w:pStyle w:val="Heading4"/>
      </w:pPr>
      <w:r w:rsidRPr="002F5AEC">
        <w:t>Standards:</w:t>
      </w:r>
    </w:p>
    <w:p w14:paraId="4D167CA6" w14:textId="6AA18789" w:rsidR="004F546E" w:rsidRPr="002F5AEC" w:rsidRDefault="004F546E" w:rsidP="002D5B5B">
      <w:pPr>
        <w:pStyle w:val="Heading4"/>
      </w:pPr>
      <w:r w:rsidRPr="002F5AEC">
        <w:t xml:space="preserve">1] Limits – they can spec 123 different governments - that’s supercharged by the ability to spec combinations of types of strikes. </w:t>
      </w:r>
    </w:p>
    <w:p w14:paraId="72B8BEDF" w14:textId="77777777" w:rsidR="004F546E" w:rsidRPr="002F5AEC" w:rsidRDefault="004F546E" w:rsidP="004F546E">
      <w:pPr>
        <w:pStyle w:val="Heading4"/>
      </w:pPr>
      <w:r w:rsidRPr="002F5AEC">
        <w:t>3]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5A8BA913" w14:textId="77777777" w:rsidR="004F546E" w:rsidRPr="004F546E" w:rsidRDefault="004F546E" w:rsidP="004F546E"/>
    <w:p w14:paraId="18727693" w14:textId="73751A57" w:rsidR="00CB1B88" w:rsidRDefault="00CE77DF" w:rsidP="00CB1B88">
      <w:pPr>
        <w:pStyle w:val="Heading2"/>
      </w:pPr>
      <w:r>
        <w:lastRenderedPageBreak/>
        <w:t>OFF</w:t>
      </w:r>
    </w:p>
    <w:p w14:paraId="7A3B9BB9" w14:textId="77777777" w:rsidR="00CB1B88" w:rsidRDefault="00CB1B88" w:rsidP="00CB1B88"/>
    <w:p w14:paraId="5BD1FC7F" w14:textId="77777777" w:rsidR="00CB1B88" w:rsidRDefault="00CB1B88" w:rsidP="00CB1B88">
      <w:pPr>
        <w:pStyle w:val="Heading4"/>
      </w:pPr>
      <w:r>
        <w:t>Interpretation: Affs must specify what is included in an unconditional right to strike. To clarify, they must defend what the specific aff looks like or provide definitions in the 1AC that justify the plan.</w:t>
      </w:r>
    </w:p>
    <w:p w14:paraId="21D06A62" w14:textId="77777777" w:rsidR="00CB1B88" w:rsidRPr="00404624" w:rsidRDefault="00CB1B88" w:rsidP="00CB1B88"/>
    <w:p w14:paraId="538DE7B3" w14:textId="77777777" w:rsidR="00CB1B88" w:rsidRDefault="00CB1B88" w:rsidP="00CB1B88">
      <w:pPr>
        <w:pStyle w:val="Heading4"/>
      </w:pPr>
      <w:r w:rsidRPr="000F6373">
        <w:t>Violation</w:t>
      </w:r>
      <w:r>
        <w:t>: they didn’t [explain]</w:t>
      </w:r>
    </w:p>
    <w:p w14:paraId="23531B34" w14:textId="039C9C16" w:rsidR="002508E4" w:rsidRDefault="002508E4" w:rsidP="002508E4">
      <w:pPr>
        <w:pStyle w:val="ListParagraph"/>
        <w:numPr>
          <w:ilvl w:val="0"/>
          <w:numId w:val="12"/>
        </w:numPr>
      </w:pPr>
      <w:r>
        <w:t>Courts are different</w:t>
      </w:r>
    </w:p>
    <w:p w14:paraId="13E9A7C1" w14:textId="77777777" w:rsidR="00CB1B88" w:rsidRDefault="00CB1B88" w:rsidP="00CB1B88"/>
    <w:p w14:paraId="05D54C17" w14:textId="77777777" w:rsidR="00CB1B88" w:rsidRDefault="00CB1B88" w:rsidP="00CB1B88">
      <w:pPr>
        <w:pStyle w:val="Heading4"/>
      </w:pPr>
      <w:r>
        <w:t>Standards:</w:t>
      </w:r>
    </w:p>
    <w:p w14:paraId="62D4D1F0" w14:textId="77777777" w:rsidR="00CB1B88" w:rsidRDefault="00CB1B88" w:rsidP="00CB1B88">
      <w:pPr>
        <w:pStyle w:val="Heading4"/>
      </w:pPr>
      <w:r>
        <w:t>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etc.. that all tries to draw a line that negs can’t predict</w:t>
      </w:r>
    </w:p>
    <w:p w14:paraId="1986DE40" w14:textId="77777777" w:rsidR="00CB1B88" w:rsidRDefault="00CB1B88" w:rsidP="00CB1B88">
      <w:r w:rsidRPr="00AA1276">
        <w:rPr>
          <w:rStyle w:val="Heading4Char"/>
        </w:rPr>
        <w:t>Reddy, 1-6</w:t>
      </w:r>
      <w:r>
        <w:t xml:space="preserve">, </w:t>
      </w:r>
      <w:r w:rsidRPr="000D31D5">
        <w:rPr>
          <w:sz w:val="16"/>
          <w:szCs w:val="16"/>
        </w:rPr>
        <w:t>““There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https://www.yalelawjournal.org/forum/there-is-no-such-thing-as-an-illegal-strike-reconceptualizing-the-strike-in-law-and-political-economy , KR</w:t>
      </w:r>
    </w:p>
    <w:p w14:paraId="6608EC9A" w14:textId="77777777" w:rsidR="00CB1B88" w:rsidRPr="005F4F90" w:rsidRDefault="00CB1B88" w:rsidP="00CB1B88">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7F69C85A" w14:textId="77777777" w:rsidR="00CB1B88" w:rsidRPr="00FC2B9A" w:rsidRDefault="00CB1B88" w:rsidP="00CB1B88">
      <w:r w:rsidRPr="005F4F90">
        <w:rPr>
          <w:sz w:val="16"/>
          <w:szCs w:val="16"/>
        </w:rPr>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 xml:space="preserve">it is a </w:t>
      </w:r>
      <w:r w:rsidRPr="005F4F90">
        <w:rPr>
          <w:rStyle w:val="StyleUnderline"/>
          <w:sz w:val="16"/>
          <w:szCs w:val="16"/>
        </w:rPr>
        <w:lastRenderedPageBreak/>
        <w:t>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183820EE" w14:textId="77777777" w:rsidR="00CB1B88" w:rsidRDefault="00CB1B88" w:rsidP="00CB1B88">
      <w:pPr>
        <w:pStyle w:val="Heading4"/>
      </w:pPr>
      <w:r>
        <w:t>They’re going to say that cx checks but a) it isn’t enough to formulate a large enough neg strat. I.e. if it is made fully legal negs can make arguments about the implications of that, but if it’s about guaranteeing it, negs are forced to resort to defending minority workers who don’t have rights. b) can’t solve the majority of our abuse which is lost prep time b/c we didn’t know how’d you defend it; that also allows new definitions per round which isn’t predictable</w:t>
      </w:r>
    </w:p>
    <w:p w14:paraId="3C54043B" w14:textId="77777777" w:rsidR="00CB1B88" w:rsidRDefault="00CB1B88" w:rsidP="00CB1B88"/>
    <w:p w14:paraId="7E3326FE" w14:textId="77777777" w:rsidR="00CB1B88" w:rsidRDefault="00CB1B88" w:rsidP="00CB1B88">
      <w:r>
        <w:t xml:space="preserve"> </w:t>
      </w:r>
    </w:p>
    <w:p w14:paraId="0B6BDD21" w14:textId="77777777" w:rsidR="00CB1B88" w:rsidRDefault="00CB1B88" w:rsidP="00CB1B88">
      <w:pPr>
        <w:pStyle w:val="Heading4"/>
      </w:pPr>
      <w:r>
        <w:t>DTD because the abuse was in the 1AC and any neg abuse is justified by this shell being a pre-req to engagement</w:t>
      </w:r>
    </w:p>
    <w:p w14:paraId="440F0265" w14:textId="77777777" w:rsidR="00CB1B88" w:rsidRDefault="00CB1B88" w:rsidP="00CB1B88"/>
    <w:p w14:paraId="0EDBBA81" w14:textId="77777777" w:rsidR="00CB1B88" w:rsidRDefault="00CB1B88" w:rsidP="00CB1B88">
      <w:pPr>
        <w:pStyle w:val="Heading4"/>
      </w:pPr>
      <w:r>
        <w:t>Competing interps:</w:t>
      </w:r>
    </w:p>
    <w:p w14:paraId="1E8EAA3A" w14:textId="77777777" w:rsidR="00CB1B88" w:rsidRDefault="00CB1B88" w:rsidP="00CB1B88">
      <w:pPr>
        <w:pStyle w:val="Heading4"/>
      </w:pPr>
      <w:r>
        <w:t>1] specificity – you can’t win you’re reasonably right because any small shift of the right to strike is enough to trigger new debates in the 1ar</w:t>
      </w:r>
    </w:p>
    <w:p w14:paraId="622531DC" w14:textId="77777777" w:rsidR="00CB1B88" w:rsidRDefault="00CB1B88" w:rsidP="00CB1B88">
      <w:pPr>
        <w:pStyle w:val="Heading4"/>
      </w:pPr>
      <w:r>
        <w:t>2] race to the bottom and norm setting – we can’t set norms without setting a clear standard</w:t>
      </w:r>
    </w:p>
    <w:p w14:paraId="47F6A701" w14:textId="77777777" w:rsidR="00CB1B88" w:rsidRDefault="00CB1B88" w:rsidP="00CB1B88">
      <w:pPr>
        <w:pStyle w:val="Heading4"/>
      </w:pPr>
      <w:r>
        <w:t>3] arbitrary and missing brightline – increases judge intervention AND new 2AR arguments since the counter-interp will be newly contextualized</w:t>
      </w:r>
    </w:p>
    <w:p w14:paraId="5C71A249" w14:textId="77777777" w:rsidR="00CB1B88" w:rsidRDefault="00CB1B88" w:rsidP="00CB1B88"/>
    <w:p w14:paraId="0E6BAAF5" w14:textId="77777777" w:rsidR="00CB1B88" w:rsidRDefault="00CB1B88" w:rsidP="00CB1B88">
      <w:pPr>
        <w:pStyle w:val="Heading4"/>
      </w:pPr>
      <w:r>
        <w:t>No RVI’s:</w:t>
      </w:r>
    </w:p>
    <w:p w14:paraId="538A23B6" w14:textId="77777777" w:rsidR="00CB1B88" w:rsidRDefault="00CB1B88" w:rsidP="00CB1B88">
      <w:pPr>
        <w:pStyle w:val="Heading4"/>
      </w:pPr>
      <w:r>
        <w:t>1] Logic – you’ve won that you’re predictable for the neg to engage with in the first place, you deserve a ribbon not a ballot</w:t>
      </w:r>
    </w:p>
    <w:p w14:paraId="7588EB7C" w14:textId="77777777" w:rsidR="00CB1B88" w:rsidRDefault="00CB1B88" w:rsidP="00CB1B88">
      <w:pPr>
        <w:pStyle w:val="Heading4"/>
      </w:pPr>
      <w:r>
        <w:t>2] No time skew – 1] 13-13 means its fair 2] more neg skew since affs can always restructure arguments in the 1ar and 2ar 3] non-uq; every argument that got up-layered OR weighed over is lost</w:t>
      </w:r>
    </w:p>
    <w:p w14:paraId="20BEE33E" w14:textId="77777777" w:rsidR="00CB1B88" w:rsidRDefault="00CB1B88" w:rsidP="00CB1B88"/>
    <w:p w14:paraId="4CFCC731" w14:textId="77777777" w:rsidR="00BB14EB" w:rsidRDefault="00BB14EB" w:rsidP="00BB14EB"/>
    <w:p w14:paraId="6DDD69D0" w14:textId="742A4FEA" w:rsidR="00CF1467" w:rsidRDefault="00FF76D2" w:rsidP="00CF1467">
      <w:pPr>
        <w:pStyle w:val="Heading2"/>
      </w:pPr>
      <w:r>
        <w:lastRenderedPageBreak/>
        <w:t>OFF</w:t>
      </w:r>
    </w:p>
    <w:p w14:paraId="62315269" w14:textId="77777777" w:rsidR="00CF1467" w:rsidRDefault="00CF1467" w:rsidP="00CF1467"/>
    <w:p w14:paraId="19337E1B" w14:textId="77777777" w:rsidR="00CF1467" w:rsidRDefault="00CF1467" w:rsidP="00CF1467">
      <w:pPr>
        <w:pStyle w:val="Heading4"/>
      </w:pPr>
      <w:r>
        <w:t>The standard is maximizing expected wellbeing.</w:t>
      </w:r>
    </w:p>
    <w:p w14:paraId="6779A43A" w14:textId="77777777" w:rsidR="00CF1467" w:rsidRDefault="00CF1467" w:rsidP="00CF1467"/>
    <w:p w14:paraId="409E3DC8" w14:textId="77777777" w:rsidR="00CF1467" w:rsidRPr="00E469E4" w:rsidRDefault="00CF1467" w:rsidP="00CF1467">
      <w:pPr>
        <w:pStyle w:val="Heading4"/>
        <w:rPr>
          <w:rFonts w:cs="Calibri"/>
        </w:rPr>
      </w:pPr>
      <w:r w:rsidRPr="002E566B">
        <w:rPr>
          <w:rFonts w:cs="Calibri"/>
        </w:rPr>
        <w:t>Prefer:</w:t>
      </w:r>
    </w:p>
    <w:p w14:paraId="11B4ED0A" w14:textId="77777777" w:rsidR="00CF1467" w:rsidRPr="002E566B" w:rsidRDefault="00CF1467" w:rsidP="00CF1467">
      <w:pPr>
        <w:pStyle w:val="Heading4"/>
        <w:rPr>
          <w:rFonts w:cs="Calibri"/>
        </w:rPr>
      </w:pPr>
      <w:r w:rsidRPr="002E566B">
        <w:rPr>
          <w:rFonts w:cs="Calibri"/>
        </w:rPr>
        <w:t>1] Actor specificity:</w:t>
      </w:r>
    </w:p>
    <w:p w14:paraId="64F641C4" w14:textId="77777777" w:rsidR="00CF1467" w:rsidRPr="002E566B" w:rsidRDefault="00CF1467" w:rsidP="00CF1467">
      <w:pPr>
        <w:pStyle w:val="Heading4"/>
        <w:rPr>
          <w:rFonts w:cs="Calibri"/>
        </w:rPr>
      </w:pPr>
      <w:r w:rsidRPr="002E566B">
        <w:rPr>
          <w:rFonts w:cs="Calibri"/>
        </w:rPr>
        <w:t>A] Aggregation -Governments must aggregate because their policies benefit some and harm others so the only non-arbitrary way to prioritize is by helping the most amount of people – that oweighs on specificity</w:t>
      </w:r>
    </w:p>
    <w:p w14:paraId="5645F1B1" w14:textId="77777777" w:rsidR="00CF1467" w:rsidRPr="002E566B" w:rsidRDefault="00CF1467" w:rsidP="00CF1467">
      <w:pPr>
        <w:rPr>
          <w:rStyle w:val="Style13ptBold"/>
          <w:b w:val="0"/>
          <w:bCs/>
        </w:rPr>
      </w:pPr>
      <w:r w:rsidRPr="002E566B">
        <w:rPr>
          <w:rStyle w:val="Style13ptBold"/>
        </w:rPr>
        <w:t>Mack 4</w:t>
      </w:r>
      <w:r w:rsidRPr="002E566B">
        <w:t xml:space="preserve"> [(Peter, MBBS, FRCS(Ed), FRCS (Glasg), PhD, MBA, MHlthEcon) “Utilitarian Ethics in Healthcare.” International Journal of the Computer, the Internet, and Management Vol. 12, No.3. 2004. Department of Surgery. Singapore General Hospital.] SJDI</w:t>
      </w:r>
    </w:p>
    <w:p w14:paraId="5455E5F2" w14:textId="77777777" w:rsidR="00CF1467" w:rsidRDefault="00CF1467" w:rsidP="00CF1467">
      <w:pPr>
        <w:rPr>
          <w:rStyle w:val="StyleUnderline"/>
        </w:rPr>
      </w:pPr>
      <w:r w:rsidRPr="002E566B">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2E566B">
        <w:rPr>
          <w:rStyle w:val="StyleUnderline"/>
        </w:rPr>
        <w:t xml:space="preserve">The traditional stance </w:t>
      </w:r>
      <w:r w:rsidRPr="002E566B">
        <w:t>of the physician</w:t>
      </w:r>
      <w:r w:rsidRPr="002E566B">
        <w:rPr>
          <w:rStyle w:val="StyleUnderline"/>
        </w:rPr>
        <w:t xml:space="preserve"> is that each patient is an isolated universe. </w:t>
      </w:r>
      <w:r w:rsidRPr="002E566B">
        <w:t xml:space="preserve">When confronted with a situation in which his duty involves a competition for scarce medications or treatments, he would plead the patient’s cause by all methods, short of deceit. However, </w:t>
      </w:r>
      <w:r w:rsidRPr="002E566B">
        <w:rPr>
          <w:rStyle w:val="StyleUnderline"/>
          <w:highlight w:val="cyan"/>
        </w:rPr>
        <w:t>when the</w:t>
      </w:r>
      <w:r w:rsidRPr="002E566B">
        <w:rPr>
          <w:rStyle w:val="StyleUnderline"/>
        </w:rPr>
        <w:t xml:space="preserve"> </w:t>
      </w:r>
      <w:r w:rsidRPr="002E566B">
        <w:t>physician’s</w:t>
      </w:r>
      <w:r w:rsidRPr="002E566B">
        <w:rPr>
          <w:rStyle w:val="StyleUnderline"/>
        </w:rPr>
        <w:t xml:space="preserve"> </w:t>
      </w:r>
      <w:r w:rsidRPr="002E566B">
        <w:rPr>
          <w:rStyle w:val="StyleUnderline"/>
          <w:highlight w:val="cyan"/>
        </w:rPr>
        <w:t>decision involves more</w:t>
      </w:r>
      <w:r w:rsidRPr="002E566B">
        <w:rPr>
          <w:rStyle w:val="StyleUnderline"/>
        </w:rPr>
        <w:t xml:space="preserve"> than just his own patient</w:t>
      </w:r>
      <w:r w:rsidRPr="002E566B">
        <w:t>, or has some commitment to public health,</w:t>
      </w:r>
      <w:r w:rsidRPr="002E566B">
        <w:rPr>
          <w:rStyle w:val="StyleUnderline"/>
        </w:rPr>
        <w:t xml:space="preserve"> </w:t>
      </w:r>
      <w:r w:rsidRPr="002E566B">
        <w:rPr>
          <w:rStyle w:val="StyleUnderline"/>
          <w:highlight w:val="cyan"/>
        </w:rPr>
        <w:t>other issues have to be considered.</w:t>
      </w:r>
      <w:r w:rsidRPr="002E566B">
        <w:rPr>
          <w:rStyle w:val="StyleUnderline"/>
        </w:rPr>
        <w:t xml:space="preserve"> </w:t>
      </w:r>
      <w:r w:rsidRPr="002E566B">
        <w:t>He then has to recognise that the</w:t>
      </w:r>
      <w:r w:rsidRPr="002E566B">
        <w:rPr>
          <w:rStyle w:val="StyleUnderline"/>
        </w:rPr>
        <w:t xml:space="preserve"> </w:t>
      </w:r>
      <w:r w:rsidRPr="002E566B">
        <w:rPr>
          <w:rStyle w:val="StyleUnderline"/>
          <w:highlight w:val="cyan"/>
        </w:rPr>
        <w:t>unbridled advocacy</w:t>
      </w:r>
      <w:r w:rsidRPr="002E566B">
        <w:rPr>
          <w:rStyle w:val="StyleUnderline"/>
        </w:rPr>
        <w:t xml:space="preserve"> of the patient </w:t>
      </w:r>
      <w:r w:rsidRPr="002E566B">
        <w:rPr>
          <w:rStyle w:val="StyleUnderline"/>
          <w:highlight w:val="cyan"/>
        </w:rPr>
        <w:t>may not square with</w:t>
      </w:r>
      <w:r w:rsidRPr="002E566B">
        <w:t xml:space="preserve"> what the economist perceives to be </w:t>
      </w:r>
      <w:r w:rsidRPr="002E566B">
        <w:rPr>
          <w:rStyle w:val="StyleUnderline"/>
          <w:highlight w:val="cyan"/>
        </w:rPr>
        <w:t>the most advantageous policy to society</w:t>
      </w:r>
      <w:r w:rsidRPr="002E566B">
        <w:rPr>
          <w:rStyle w:val="StyleUnderline"/>
        </w:rPr>
        <w:t xml:space="preserve"> as a whole.</w:t>
      </w:r>
      <w:r w:rsidRPr="002E566B">
        <w:t xml:space="preserve"> Medical professionals characteristically deplore scarcities. Many of them are simply not prepared to modify their intransigent principle of unwavering duty to their patients’ individual interest. However, </w:t>
      </w:r>
      <w:r w:rsidRPr="002E566B">
        <w:rPr>
          <w:rStyle w:val="StyleUnderline"/>
        </w:rPr>
        <w:t>in decisions involving multiple patients</w:t>
      </w:r>
      <w:r w:rsidRPr="002E566B">
        <w:t xml:space="preserve">, making available </w:t>
      </w:r>
      <w:r w:rsidRPr="002E566B">
        <w:rPr>
          <w:rStyle w:val="StyleUnderline"/>
          <w:highlight w:val="cyan"/>
        </w:rPr>
        <w:t>more</w:t>
      </w:r>
      <w:r w:rsidRPr="002E566B">
        <w:rPr>
          <w:rStyle w:val="StyleUnderline"/>
        </w:rPr>
        <w:t xml:space="preserve"> </w:t>
      </w:r>
      <w:r w:rsidRPr="002E566B">
        <w:t xml:space="preserve">medication, labour or </w:t>
      </w:r>
      <w:r w:rsidRPr="002E566B">
        <w:rPr>
          <w:rStyle w:val="StyleUnderline"/>
          <w:highlight w:val="cyan"/>
        </w:rPr>
        <w:t>expenses for one</w:t>
      </w:r>
      <w:r w:rsidRPr="002E566B">
        <w:rPr>
          <w:rStyle w:val="StyleUnderline"/>
        </w:rPr>
        <w:t xml:space="preserve"> </w:t>
      </w:r>
      <w:r w:rsidRPr="002E566B">
        <w:t xml:space="preserve">patient </w:t>
      </w:r>
      <w:r w:rsidRPr="002E566B">
        <w:rPr>
          <w:rStyle w:val="StyleUnderline"/>
        </w:rPr>
        <w:t xml:space="preserve">will </w:t>
      </w:r>
      <w:r w:rsidRPr="002E566B">
        <w:rPr>
          <w:rStyle w:val="StyleUnderline"/>
          <w:highlight w:val="cyan"/>
        </w:rPr>
        <w:t>mean</w:t>
      </w:r>
      <w:r w:rsidRPr="002E566B">
        <w:rPr>
          <w:rStyle w:val="StyleUnderline"/>
        </w:rPr>
        <w:t xml:space="preserve"> </w:t>
      </w:r>
      <w:r w:rsidRPr="002E566B">
        <w:t xml:space="preserve">leaving </w:t>
      </w:r>
      <w:r w:rsidRPr="002E566B">
        <w:rPr>
          <w:rStyle w:val="StyleUnderline"/>
          <w:highlight w:val="cyan"/>
        </w:rPr>
        <w:t>less for another.</w:t>
      </w:r>
      <w:r w:rsidRPr="002E566B">
        <w:rPr>
          <w:rStyle w:val="StyleUnderline"/>
        </w:rPr>
        <w:t xml:space="preserve"> The physician is</w:t>
      </w:r>
      <w:r w:rsidRPr="002E566B">
        <w:t xml:space="preserve"> then </w:t>
      </w:r>
      <w:r w:rsidRPr="002E566B">
        <w:rPr>
          <w:rStyle w:val="StyleUnderline"/>
        </w:rPr>
        <w:t>compelled</w:t>
      </w:r>
      <w:r w:rsidRPr="002E566B">
        <w:t xml:space="preserve"> by his competing loyalties </w:t>
      </w:r>
      <w:r w:rsidRPr="002E566B">
        <w:rPr>
          <w:rStyle w:val="StyleUnderline"/>
        </w:rPr>
        <w:t>to enter into a decision mode of one versus many, where the underlying constraint is</w:t>
      </w:r>
      <w:r w:rsidRPr="002E566B">
        <w:t xml:space="preserve"> one of </w:t>
      </w:r>
      <w:r w:rsidRPr="002E566B">
        <w:rPr>
          <w:rStyle w:val="StyleUnderline"/>
        </w:rPr>
        <w:t>finiteness of the commodities.</w:t>
      </w:r>
      <w:r w:rsidRPr="002E566B">
        <w:t xml:space="preserve"> Although the medical treatment may be simple and inexpensive in many instances, there are situations such as in renal dialysis, where prioritisation of treatment poses a </w:t>
      </w:r>
      <w:r w:rsidRPr="002E566B">
        <w:lastRenderedPageBreak/>
        <w:t xml:space="preserve">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2E566B">
        <w:rPr>
          <w:rStyle w:val="StyleUnderline"/>
        </w:rPr>
        <w:t>ethics is identified with the investigation of rationally justifiable bases for resolving conflict among persons with divergent aims</w:t>
      </w:r>
      <w:r w:rsidRPr="002E566B">
        <w:t xml:space="preserve"> and who share a common world. </w:t>
      </w:r>
      <w:r w:rsidRPr="002E566B">
        <w:rPr>
          <w:rStyle w:val="StyleUnderline"/>
          <w:highlight w:val="cyan"/>
        </w:rPr>
        <w:t>Because of the scarcity of resources</w:t>
      </w:r>
      <w:r w:rsidRPr="002E566B">
        <w:rPr>
          <w:rStyle w:val="StyleUnderline"/>
        </w:rPr>
        <w:t xml:space="preserve">, one’s success is another person’s failure. Therefore </w:t>
      </w:r>
      <w:r w:rsidRPr="002E566B">
        <w:rPr>
          <w:rStyle w:val="StyleUnderline"/>
          <w:highlight w:val="cyan"/>
        </w:rPr>
        <w:t>ethics search for rationally justifiable standards for the resolution of interpersonal conflict.</w:t>
      </w:r>
      <w:r w:rsidRPr="002E566B">
        <w:t xml:space="preserve"> </w:t>
      </w:r>
      <w:r w:rsidRPr="002E566B">
        <w:rPr>
          <w:rStyle w:val="StyleUnderline"/>
        </w:rPr>
        <w:t>While the realities of human life have given rise to the concepts of property, justice and scarcity, the management of scarcity requires the exercise of choice</w:t>
      </w:r>
      <w:r w:rsidRPr="002E566B">
        <w:t xml:space="preserve">, since having more of some goods means having less of others. </w:t>
      </w:r>
      <w:r w:rsidRPr="002E566B">
        <w:rPr>
          <w:rStyle w:val="StyleUnderline"/>
        </w:rPr>
        <w:t xml:space="preserve">Exercising choice in turn involves </w:t>
      </w:r>
      <w:r w:rsidRPr="002E566B">
        <w:t xml:space="preserve">comparisons, and </w:t>
      </w:r>
      <w:r w:rsidRPr="002E566B">
        <w:rPr>
          <w:rStyle w:val="StyleUnderline"/>
        </w:rPr>
        <w:t xml:space="preserve">comparisons </w:t>
      </w:r>
      <w:r w:rsidRPr="002E566B">
        <w:t xml:space="preserve">are </w:t>
      </w:r>
      <w:r w:rsidRPr="002E566B">
        <w:rPr>
          <w:rStyle w:val="StyleUnderline"/>
        </w:rPr>
        <w:t xml:space="preserve">based on principles. </w:t>
      </w:r>
      <w:r w:rsidRPr="002E566B">
        <w:t xml:space="preserve">As ethicists, </w:t>
      </w:r>
      <w:r w:rsidRPr="002E566B">
        <w:rPr>
          <w:rStyle w:val="StyleUnderline"/>
        </w:rPr>
        <w:t>the meaning of these principles must be sought in the moral basis that implementing them would require.</w:t>
      </w:r>
      <w:r w:rsidRPr="002E566B">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2E566B">
        <w:rPr>
          <w:rStyle w:val="StyleUnderline"/>
        </w:rPr>
        <w:t xml:space="preserve">all </w:t>
      </w:r>
      <w:r w:rsidRPr="002E566B">
        <w:rPr>
          <w:rStyle w:val="StyleUnderline"/>
          <w:highlight w:val="cyan"/>
        </w:rPr>
        <w:t xml:space="preserve">distributive questions should </w:t>
      </w:r>
      <w:r w:rsidRPr="002E566B">
        <w:rPr>
          <w:rStyle w:val="StyleUnderline"/>
        </w:rPr>
        <w:t xml:space="preserve">be settled according to which distribution </w:t>
      </w:r>
      <w:r w:rsidRPr="002E566B">
        <w:rPr>
          <w:rStyle w:val="StyleUnderline"/>
          <w:highlight w:val="cyan"/>
        </w:rPr>
        <w:t>maximise</w:t>
      </w:r>
      <w:r w:rsidRPr="002E566B">
        <w:rPr>
          <w:rStyle w:val="StyleUnderline"/>
        </w:rPr>
        <w:t>s</w:t>
      </w:r>
      <w:r w:rsidRPr="002E566B">
        <w:rPr>
          <w:rStyle w:val="StyleUnderline"/>
          <w:highlight w:val="cyan"/>
        </w:rPr>
        <w:t xml:space="preserve"> welfare.</w:t>
      </w:r>
      <w:r w:rsidRPr="002E566B">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2E566B">
        <w:rPr>
          <w:rStyle w:val="StyleUnderline"/>
        </w:rPr>
        <w:t>these</w:t>
      </w:r>
      <w:r w:rsidRPr="002E566B">
        <w:t xml:space="preserve"> four </w:t>
      </w:r>
      <w:r w:rsidRPr="002E566B">
        <w:rPr>
          <w:rStyle w:val="StyleUnderline"/>
        </w:rPr>
        <w:t xml:space="preserve">tenets require that a </w:t>
      </w:r>
      <w:r w:rsidRPr="002E566B">
        <w:rPr>
          <w:rStyle w:val="StyleUnderline"/>
          <w:highlight w:val="cyan"/>
        </w:rPr>
        <w:t>policy be judged solely in terms of the resulting utilities</w:t>
      </w:r>
      <w:r w:rsidRPr="002E566B">
        <w:rPr>
          <w:rStyle w:val="StyleUnderline"/>
        </w:rPr>
        <w:t xml:space="preserve"> achieved by individuals as assessed by the individuals themselves. </w:t>
      </w:r>
      <w:r w:rsidRPr="002E566B">
        <w:rPr>
          <w:rStyle w:val="StyleUnderline"/>
        </w:rPr>
        <w:lastRenderedPageBreak/>
        <w:t>Issues of who receives the utility, the source of the utility and any non-utility aspects of the situation are ignored.</w:t>
      </w:r>
    </w:p>
    <w:p w14:paraId="7E635C29" w14:textId="77777777" w:rsidR="00CF1467" w:rsidRPr="002E566B" w:rsidRDefault="00CF1467" w:rsidP="00CF1467">
      <w:pPr>
        <w:rPr>
          <w:u w:val="single"/>
        </w:rPr>
      </w:pPr>
    </w:p>
    <w:p w14:paraId="44D39CA3" w14:textId="77777777" w:rsidR="00CF1467" w:rsidRPr="002E566B" w:rsidRDefault="00CF1467" w:rsidP="00CF1467">
      <w:pPr>
        <w:pStyle w:val="Heading4"/>
        <w:rPr>
          <w:rFonts w:cs="Calibri"/>
        </w:rPr>
      </w:pPr>
      <w:r w:rsidRPr="002E566B">
        <w:rPr>
          <w:rFonts w:cs="Calibri"/>
        </w:rPr>
        <w:t>B] No act-omission distinction – choosing to omit is an act itself – governments have to pass yes/no bills</w:t>
      </w:r>
    </w:p>
    <w:p w14:paraId="052CE9EB" w14:textId="77777777" w:rsidR="00CF1467" w:rsidRPr="002E566B" w:rsidRDefault="00CF1467" w:rsidP="00CF1467">
      <w:pPr>
        <w:pStyle w:val="Heading4"/>
        <w:rPr>
          <w:rFonts w:cs="Calibri"/>
        </w:rPr>
      </w:pPr>
      <w:r>
        <w:rPr>
          <w:rFonts w:cs="Calibri"/>
        </w:rPr>
        <w:t>C</w:t>
      </w:r>
      <w:r w:rsidRPr="002E566B">
        <w:rPr>
          <w:rFonts w:cs="Calibri"/>
        </w:rPr>
        <w:t>]</w:t>
      </w:r>
      <w:r w:rsidRPr="002E566B">
        <w:rPr>
          <w:rFonts w:eastAsia="Calibri" w:cs="Calibri"/>
        </w:rPr>
        <w:t xml:space="preserve"> comes first since d</w:t>
      </w:r>
      <w:r w:rsidRPr="002E566B">
        <w:rPr>
          <w:rFonts w:cs="Calibri"/>
        </w:rPr>
        <w:t>ifferent agents have different ethical standings that change the way they evaluate action – the rez is implemented by a state which is a government actor using util – EVEN if their fw applies to individuals the plan is about the government</w:t>
      </w:r>
    </w:p>
    <w:p w14:paraId="2716818A" w14:textId="77777777" w:rsidR="00CF1467" w:rsidRDefault="00CF1467" w:rsidP="00CF1467"/>
    <w:p w14:paraId="25744235" w14:textId="77777777" w:rsidR="00CF1467" w:rsidRDefault="00CF1467" w:rsidP="00CF1467">
      <w:pPr>
        <w:pStyle w:val="Heading4"/>
      </w:pPr>
      <w:r>
        <w:t>2] Strength of obligation – they can’t explain differences in obligations and IF they do it devolves to consequences</w:t>
      </w:r>
    </w:p>
    <w:p w14:paraId="781CB222" w14:textId="77777777" w:rsidR="00CF1467" w:rsidRPr="001936B8" w:rsidRDefault="00CF1467" w:rsidP="00CF1467">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11" w:history="1">
        <w:r w:rsidRPr="001936B8">
          <w:rPr>
            <w:rStyle w:val="Hyperlink"/>
            <w:sz w:val="16"/>
            <w:szCs w:val="16"/>
          </w:rPr>
          <w:t>https://www.jstor.org/stable/40607654</w:t>
        </w:r>
      </w:hyperlink>
      <w:r w:rsidRPr="001936B8">
        <w:rPr>
          <w:sz w:val="16"/>
          <w:szCs w:val="16"/>
        </w:rPr>
        <w:t>, KR</w:t>
      </w:r>
    </w:p>
    <w:p w14:paraId="7FEABC1B" w14:textId="77777777" w:rsidR="00CF1467" w:rsidRDefault="00CF1467" w:rsidP="00CF1467">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6B3F5E74" w14:textId="77777777" w:rsidR="00CF1467" w:rsidRDefault="00CF1467" w:rsidP="00CF1467">
      <w:r w:rsidRPr="006B407C">
        <w:rPr>
          <w:rStyle w:val="StyleUnderline"/>
        </w:rPr>
        <w:lastRenderedPageBreak/>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791771B6" w14:textId="77777777" w:rsidR="00CF1467" w:rsidRDefault="00CF1467" w:rsidP="00CF1467">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137250C6" w14:textId="77777777" w:rsidR="00CF1467" w:rsidRDefault="00CF1467" w:rsidP="00CF1467">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239186EF" w14:textId="77777777" w:rsidR="00CF1467" w:rsidRDefault="00CF1467" w:rsidP="00CF1467">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w:t>
      </w:r>
      <w:r>
        <w:lastRenderedPageBreak/>
        <w:t>varies with the harms caused by lyin</w:t>
      </w:r>
      <w:r w:rsidRPr="00830329">
        <w:rPr>
          <w:sz w:val="16"/>
          <w:szCs w:val="16"/>
        </w:rPr>
        <w:t>g. Thus, again, Mill’s method of concomitant variation suggests that the ground of the moral obligation not to lie is harmful consequences of lying.</w:t>
      </w:r>
    </w:p>
    <w:p w14:paraId="20F251D9" w14:textId="77777777" w:rsidR="00CF1467" w:rsidRPr="00415955" w:rsidRDefault="00CF1467" w:rsidP="00CF1467">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0B3AAF34" w14:textId="77777777" w:rsidR="00CF1467" w:rsidRPr="006D6B38" w:rsidRDefault="00CF1467" w:rsidP="00CF1467">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6560084C" w14:textId="77777777" w:rsidR="00CF1467" w:rsidRPr="00045E44" w:rsidRDefault="00CF1467" w:rsidP="00CF1467">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302B4478" w14:textId="77777777" w:rsidR="00CF1467" w:rsidRDefault="00CF1467" w:rsidP="00CF1467"/>
    <w:p w14:paraId="06EE88E9" w14:textId="77777777" w:rsidR="00CF1467" w:rsidRDefault="00CF1467" w:rsidP="00CF1467">
      <w:pPr>
        <w:pStyle w:val="Heading4"/>
      </w:pPr>
      <w:r>
        <w:t>3] Use epistemic modesty :</w:t>
      </w:r>
    </w:p>
    <w:p w14:paraId="080719E8" w14:textId="77777777" w:rsidR="00CF1467" w:rsidRDefault="00CF1467" w:rsidP="00CF1467">
      <w:pPr>
        <w:pStyle w:val="Heading4"/>
      </w:pPr>
      <w:r>
        <w:t>a) clash – encourages phil and topic education which forces more realistic comparisons since the strength of obligations also matter</w:t>
      </w:r>
    </w:p>
    <w:p w14:paraId="137982CB" w14:textId="77777777" w:rsidR="00CF1467" w:rsidRPr="00512C98" w:rsidRDefault="00CF1467" w:rsidP="00CF1467">
      <w:pPr>
        <w:pStyle w:val="Heading4"/>
      </w:pPr>
      <w:r>
        <w:t>b) frameworks can be disproved through strength of obligation</w:t>
      </w:r>
    </w:p>
    <w:p w14:paraId="379B7159" w14:textId="77777777" w:rsidR="00CF1467" w:rsidRPr="001936B8" w:rsidRDefault="00CF1467" w:rsidP="00CF1467">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12" w:history="1">
        <w:r w:rsidRPr="001936B8">
          <w:rPr>
            <w:rStyle w:val="Hyperlink"/>
            <w:sz w:val="16"/>
            <w:szCs w:val="16"/>
          </w:rPr>
          <w:t>https://www.jstor.org/stable/40607654</w:t>
        </w:r>
      </w:hyperlink>
      <w:r w:rsidRPr="001936B8">
        <w:rPr>
          <w:sz w:val="16"/>
          <w:szCs w:val="16"/>
        </w:rPr>
        <w:t>, KR</w:t>
      </w:r>
    </w:p>
    <w:p w14:paraId="615847BC" w14:textId="77777777" w:rsidR="00CF1467" w:rsidRDefault="00CF1467" w:rsidP="00CF1467">
      <w:r w:rsidRPr="00FA6C2A">
        <w:rPr>
          <w:rStyle w:val="StyleUnderline"/>
          <w:highlight w:val="green"/>
        </w:rPr>
        <w:lastRenderedPageBreak/>
        <w:t xml:space="preserve">If </w:t>
      </w:r>
      <w:r w:rsidRPr="00512C98">
        <w:rPr>
          <w:rStyle w:val="StyleUnderline"/>
        </w:rPr>
        <w:t>I promise to meet you and some other mutual friends for a casual lunch, then my moral obligation to meet you is not as strong as when I promise to drive you to the airport to catch an important flight.</w:t>
      </w:r>
      <w:r w:rsidRPr="00512C98">
        <w:t xml:space="preserve"> Why not? The natural answer is that, if I break the lunch promise, not much bad will happen. You will still have a pleasant lunch with our other friends, and you and I can still have lunch some other time. </w:t>
      </w:r>
      <w:r w:rsidRPr="00512C98">
        <w:rPr>
          <w:rStyle w:val="StyleUnderline"/>
        </w:rPr>
        <w:t>I have some moral obligation to meet you, but not a very strong one. In contrast, if I break my driving promise, then my failure will cause much more harm, assuming that you will not find another way to get to the airport in time for your</w:t>
      </w:r>
      <w:r w:rsidRPr="007E1524">
        <w:rPr>
          <w:rStyle w:val="StyleUnderline"/>
        </w:rPr>
        <w:t xml:space="preserve"> flight. These </w:t>
      </w:r>
      <w:r w:rsidRPr="00FA6C2A">
        <w:rPr>
          <w:rStyle w:val="StyleUnderline"/>
          <w:highlight w:val="green"/>
        </w:rPr>
        <w:t>harmful consequences</w:t>
      </w:r>
      <w:r w:rsidRPr="007E1524">
        <w:rPr>
          <w:rStyle w:val="StyleUnderline"/>
        </w:rPr>
        <w:t xml:space="preserve"> to you seem to be what </w:t>
      </w:r>
      <w:r w:rsidRPr="00FA6C2A">
        <w:rPr>
          <w:rStyle w:val="StyleUnderline"/>
          <w:highlight w:val="green"/>
        </w:rPr>
        <w:t xml:space="preserve">give strength to my moral </w:t>
      </w:r>
      <w:r w:rsidRPr="00374452">
        <w:rPr>
          <w:rStyle w:val="StyleUnderline"/>
          <w:highlight w:val="green"/>
        </w:rPr>
        <w:t>obligation to keep</w:t>
      </w:r>
      <w:r w:rsidRPr="007E1524">
        <w:rPr>
          <w:rStyle w:val="StyleUnderline"/>
        </w:rPr>
        <w:t xml:space="preserve"> this </w:t>
      </w:r>
      <w:r w:rsidRPr="00374452">
        <w:rPr>
          <w:rStyle w:val="StyleUnderline"/>
          <w:highlight w:val="green"/>
        </w:rPr>
        <w:t>promise</w:t>
      </w:r>
      <w:r w:rsidRPr="007E1524">
        <w:rPr>
          <w:rStyle w:val="StyleUnderline"/>
        </w:rPr>
        <w:t>.</w:t>
      </w:r>
    </w:p>
    <w:p w14:paraId="12C4E06D" w14:textId="77777777" w:rsidR="00CF1467" w:rsidRDefault="00CF1467" w:rsidP="00CF1467">
      <w:r w:rsidRPr="007E1524">
        <w:rPr>
          <w:rStyle w:val="StyleUnderline"/>
        </w:rPr>
        <w:t xml:space="preserve">The relevant kind </w:t>
      </w:r>
      <w:r w:rsidRPr="00830329">
        <w:rPr>
          <w:rStyle w:val="StyleUnderline"/>
        </w:rPr>
        <w:t xml:space="preserve">of </w:t>
      </w:r>
      <w:r w:rsidRPr="006D6B38">
        <w:rPr>
          <w:rStyle w:val="Emphasis"/>
          <w:highlight w:val="green"/>
        </w:rPr>
        <w:t>strength is measured by how much is needed to over- ride the obligation. I would need</w:t>
      </w:r>
      <w:r w:rsidRPr="006D6B38">
        <w:rPr>
          <w:rStyle w:val="Emphasis"/>
        </w:rPr>
        <w:t xml:space="preserve"> much </w:t>
      </w:r>
      <w:r w:rsidRPr="006D6B38">
        <w:rPr>
          <w:rStyle w:val="Emphasis"/>
          <w:highlight w:val="green"/>
        </w:rPr>
        <w:t>stronger reasons to justify breaking my promise</w:t>
      </w:r>
      <w:r w:rsidRPr="006D6B38">
        <w:rPr>
          <w:rStyle w:val="Emphasis"/>
        </w:rPr>
        <w:t xml:space="preserve"> </w:t>
      </w:r>
      <w:r w:rsidRPr="007E1524">
        <w:rPr>
          <w:rStyle w:val="StyleUnderline"/>
        </w:rPr>
        <w:t>to drive you to the airport than to justify breaking my promise to meet you for lunch. T</w:t>
      </w:r>
      <w:r w:rsidRPr="00830329">
        <w:rPr>
          <w:sz w:val="16"/>
          <w:szCs w:val="16"/>
        </w:rPr>
        <w:t>he fact that my teenage child is sick at home might be enough to justify missing the lunch, even if the teenager would be safe at home for an hour without me. In contrast, I should leave my sick teenager at home while I drive you to the airport if I promise to drive you (again assuming that you will miss your flight if I do not drive you).</w:t>
      </w:r>
      <w:r>
        <w:t xml:space="preserve"> </w:t>
      </w:r>
      <w:r w:rsidRPr="00830329">
        <w:rPr>
          <w:rStyle w:val="StyleUnderline"/>
        </w:rPr>
        <w:t>The fact that some such reasons justify violating the lunch obligation but do not justify violating the driving obligation is what makes the driving obligation stronger.</w:t>
      </w:r>
    </w:p>
    <w:p w14:paraId="25E26302" w14:textId="77777777" w:rsidR="00CF1467" w:rsidRPr="00512C98" w:rsidRDefault="00CF1467" w:rsidP="00CF1467">
      <w:r w:rsidRPr="00512C98">
        <w:rPr>
          <w:rStyle w:val="StyleUnderline"/>
        </w:rPr>
        <w:t>The source of strength is not the solemn tone in which I made the promise. Even if I explicitly and solemnly promise to meet you for lunch, if nothing much bad will happen if I fail to show up, then I still do not have a very strong obligation to meet.</w:t>
      </w:r>
      <w:r w:rsidRPr="00512C98">
        <w:t xml:space="preserve"> In contrast, if I casually promise to drive you to your important flight, then, as long as I know that you are counting on me and will suffer significant harm if I fail, my obligation to drive you is strong. </w:t>
      </w:r>
      <w:r w:rsidRPr="00512C98">
        <w:rPr>
          <w:rStyle w:val="StyleUnderline"/>
        </w:rPr>
        <w:t>The strength of the moral obligation to keep a promise, thus, does not depend on solemnity while promising.</w:t>
      </w:r>
    </w:p>
    <w:p w14:paraId="78FCFA0C" w14:textId="77777777" w:rsidR="00CF1467" w:rsidRPr="00CA757C" w:rsidRDefault="00CF1467" w:rsidP="00CF1467">
      <w:pPr>
        <w:rPr>
          <w:b/>
          <w:u w:val="single"/>
        </w:rPr>
      </w:pPr>
      <w:r w:rsidRPr="00512C98">
        <w:rPr>
          <w:rStyle w:val="StyleUnderline"/>
        </w:rPr>
        <w:t>The source of strength is also not detrimental reliance, at least in one sense that is common in law</w:t>
      </w:r>
      <w:r w:rsidRPr="00512C98">
        <w:t xml:space="preserve">. </w:t>
      </w:r>
      <w:r w:rsidRPr="00512C98">
        <w:rPr>
          <w:sz w:val="16"/>
          <w:szCs w:val="16"/>
        </w:rPr>
        <w:t xml:space="preserve">Suppose you spent a long time putting together the lunch with friends, and this effort had direct costs (phone bills) as well as opportunity costs (of not doing what you would have done if you had not put the lunch together). In contrast, you spent no time at all in response to my promise to drive you to the airport (other than getting ready for your trip, which you would have done anyway). </w:t>
      </w:r>
      <w:r w:rsidRPr="00512C98">
        <w:rPr>
          <w:rStyle w:val="StyleUnderline"/>
        </w:rPr>
        <w:t>Nonetheless,</w:t>
      </w:r>
      <w:r w:rsidRPr="007E1524">
        <w:rPr>
          <w:rStyle w:val="StyleUnderline"/>
        </w:rPr>
        <w:t xml:space="preserve"> </w:t>
      </w:r>
      <w:r w:rsidRPr="005368A2">
        <w:rPr>
          <w:rStyle w:val="StyleUnderline"/>
          <w:highlight w:val="green"/>
        </w:rPr>
        <w:t>my</w:t>
      </w:r>
      <w:r w:rsidRPr="007E1524">
        <w:rPr>
          <w:rStyle w:val="StyleUnderline"/>
        </w:rPr>
        <w:t xml:space="preserve"> </w:t>
      </w:r>
      <w:r w:rsidRPr="005368A2">
        <w:rPr>
          <w:rStyle w:val="StyleUnderline"/>
        </w:rPr>
        <w:t>driving</w:t>
      </w:r>
      <w:r w:rsidRPr="007E1524">
        <w:rPr>
          <w:rStyle w:val="StyleUnderline"/>
        </w:rPr>
        <w:t xml:space="preserve"> </w:t>
      </w:r>
      <w:r w:rsidRPr="005368A2">
        <w:rPr>
          <w:rStyle w:val="StyleUnderline"/>
          <w:highlight w:val="green"/>
        </w:rPr>
        <w:t>promise</w:t>
      </w:r>
      <w:r w:rsidRPr="007E1524">
        <w:rPr>
          <w:rStyle w:val="StyleUnderline"/>
        </w:rPr>
        <w:t xml:space="preserve"> still </w:t>
      </w:r>
      <w:r w:rsidRPr="005368A2">
        <w:rPr>
          <w:rStyle w:val="StyleUnderline"/>
          <w:highlight w:val="green"/>
        </w:rPr>
        <w:t>generates a stronger</w:t>
      </w:r>
      <w:r w:rsidRPr="007E1524">
        <w:rPr>
          <w:rStyle w:val="StyleUnderline"/>
        </w:rPr>
        <w:t xml:space="preserve"> moral </w:t>
      </w:r>
      <w:r w:rsidRPr="005368A2">
        <w:rPr>
          <w:rStyle w:val="StyleUnderline"/>
          <w:highlight w:val="green"/>
        </w:rPr>
        <w:t xml:space="preserve">obligation </w:t>
      </w:r>
      <w:r w:rsidRPr="005368A2">
        <w:rPr>
          <w:rStyle w:val="StyleUnderline"/>
        </w:rPr>
        <w:t xml:space="preserve">to keep it </w:t>
      </w:r>
      <w:r w:rsidRPr="005368A2">
        <w:rPr>
          <w:rStyle w:val="StyleUnderline"/>
          <w:highlight w:val="green"/>
        </w:rPr>
        <w:t>if breaking it has worse consequences</w:t>
      </w:r>
      <w:r w:rsidRPr="007E1524">
        <w:rPr>
          <w:rStyle w:val="StyleUnderline"/>
        </w:rPr>
        <w:t xml:space="preserve">, as above. (I might have a secondary obligation to compensate you for direct and opportunity costs, but these can be seen as consequences of my joint act of making and then breaking a promise, and the strength of this compensatory obligation depends on consequences of that act.) </w:t>
      </w:r>
      <w:r w:rsidRPr="00830329">
        <w:rPr>
          <w:sz w:val="16"/>
          <w:szCs w:val="16"/>
        </w:rPr>
        <w:t xml:space="preserve">Admittedly, by not seeking another ride to the airport, you did rely on my driving promise to your detriment, if I break it. Thus, regardless of effort and time lost, the driving </w:t>
      </w:r>
      <w:r w:rsidRPr="00830329">
        <w:rPr>
          <w:sz w:val="16"/>
          <w:szCs w:val="16"/>
        </w:rPr>
        <w:lastRenderedPageBreak/>
        <w:t>promise creates more detrimental reliance of a separate kind: losses that occur only if I break the promise. However, this new kind of detrimental reliance clearly depends on the bad consequences of breaking the promise, so the strength of an obligation varies with the consequences if it varies with detrimental reliance of this new kind.</w:t>
      </w:r>
    </w:p>
    <w:p w14:paraId="1C1192A7" w14:textId="77777777" w:rsidR="00CF1467" w:rsidRPr="00CA757C" w:rsidRDefault="00CF1467" w:rsidP="00CF1467">
      <w:pPr>
        <w:pStyle w:val="Heading4"/>
        <w:rPr>
          <w:rFonts w:cs="Calibri"/>
        </w:rPr>
      </w:pPr>
      <w:r>
        <w:rPr>
          <w:rFonts w:cs="Calibri"/>
        </w:rPr>
        <w:t>4</w:t>
      </w:r>
      <w:r w:rsidRPr="002E566B">
        <w:rPr>
          <w:rFonts w:cs="Calibri"/>
        </w:rPr>
        <w:t xml:space="preserve">] Bindingness- only pursuing pleasure and avoiding pain can motivate action consistently- no external system of ethics has anything intrinsic that dictate it be followed. </w:t>
      </w:r>
    </w:p>
    <w:p w14:paraId="195055C3" w14:textId="39F6D841" w:rsidR="00BB14EB" w:rsidRDefault="00BB14EB" w:rsidP="00BB14EB"/>
    <w:p w14:paraId="33F1FA9E" w14:textId="59F85B52" w:rsidR="000233F0" w:rsidRDefault="000233F0" w:rsidP="002D791A">
      <w:pPr>
        <w:pStyle w:val="Heading2"/>
      </w:pPr>
      <w:r>
        <w:lastRenderedPageBreak/>
        <w:t>OFF</w:t>
      </w:r>
    </w:p>
    <w:p w14:paraId="27D43ED8" w14:textId="147BA715" w:rsidR="000233F0" w:rsidRDefault="000233F0" w:rsidP="000233F0"/>
    <w:p w14:paraId="7587A9CD" w14:textId="77777777" w:rsidR="000233F0" w:rsidRDefault="000233F0" w:rsidP="000233F0">
      <w:pPr>
        <w:pStyle w:val="Heading3"/>
      </w:pPr>
      <w:r>
        <w:lastRenderedPageBreak/>
        <w:t>CP–Policy</w:t>
      </w:r>
    </w:p>
    <w:p w14:paraId="708A2338" w14:textId="77777777" w:rsidR="000233F0" w:rsidRDefault="000233F0" w:rsidP="000233F0"/>
    <w:p w14:paraId="7E75FE05" w14:textId="77777777" w:rsidR="000233F0" w:rsidRDefault="000233F0" w:rsidP="000233F0">
      <w:pPr>
        <w:pStyle w:val="Heading4"/>
      </w:pPr>
      <w:r>
        <w:t xml:space="preserve">CP Text: </w:t>
      </w:r>
    </w:p>
    <w:p w14:paraId="0F9F0E90" w14:textId="243ED1A0" w:rsidR="000233F0" w:rsidRPr="00FF42EC" w:rsidRDefault="000233F0" w:rsidP="000233F0">
      <w:pPr>
        <w:pStyle w:val="Heading4"/>
      </w:pPr>
      <w:r>
        <w:t xml:space="preserve">1] </w:t>
      </w:r>
      <w:r w:rsidR="00CC295D">
        <w:t>The US</w:t>
      </w:r>
      <w:r w:rsidRPr="00F36F29">
        <w:t xml:space="preserve"> ought to recognize an unconditional right o</w:t>
      </w:r>
      <w:r>
        <w:t xml:space="preserve">f workers except for police officers to strike. </w:t>
      </w:r>
    </w:p>
    <w:p w14:paraId="63FE70D1" w14:textId="77777777" w:rsidR="000233F0" w:rsidRPr="00995823" w:rsidRDefault="000233F0" w:rsidP="000233F0">
      <w:pPr>
        <w:rPr>
          <w:sz w:val="16"/>
          <w:szCs w:val="16"/>
        </w:rPr>
      </w:pPr>
      <w:r>
        <w:rPr>
          <w:sz w:val="16"/>
          <w:szCs w:val="16"/>
        </w:rPr>
        <w:t xml:space="preserve">- </w:t>
      </w:r>
      <w:r w:rsidRPr="00995823">
        <w:rPr>
          <w:sz w:val="16"/>
          <w:szCs w:val="16"/>
        </w:rPr>
        <w:t>A police officer is a warranted law employee of a police force. "police officer" is a generic term not specifying a particular rank.(wikipedia)</w:t>
      </w:r>
    </w:p>
    <w:p w14:paraId="333AFF35" w14:textId="3FF7814B" w:rsidR="000233F0" w:rsidRDefault="000233F0" w:rsidP="000233F0">
      <w:pPr>
        <w:pStyle w:val="Heading4"/>
      </w:pPr>
      <w:r>
        <w:t xml:space="preserve">2] </w:t>
      </w:r>
      <w:r w:rsidR="00743F89">
        <w:t>The US</w:t>
      </w:r>
      <w:r>
        <w:t xml:space="preserve">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795D62B3" w14:textId="77777777" w:rsidR="000233F0" w:rsidRDefault="000233F0" w:rsidP="000233F0"/>
    <w:p w14:paraId="0EA0740D" w14:textId="77777777" w:rsidR="000233F0" w:rsidRDefault="000233F0" w:rsidP="000233F0"/>
    <w:p w14:paraId="3C90D67D" w14:textId="77777777" w:rsidR="000233F0" w:rsidRDefault="000233F0" w:rsidP="000233F0">
      <w:pPr>
        <w:pStyle w:val="Heading4"/>
      </w:pPr>
      <w:r>
        <w:t>Only the CP can force police unions to change</w:t>
      </w:r>
    </w:p>
    <w:p w14:paraId="1B8142FE" w14:textId="77777777" w:rsidR="000233F0" w:rsidRPr="00D93645" w:rsidRDefault="000233F0" w:rsidP="000233F0">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13" w:history="1">
        <w:r w:rsidRPr="003921CB">
          <w:rPr>
            <w:rStyle w:val="Hyperlink"/>
            <w:sz w:val="16"/>
            <w:szCs w:val="16"/>
          </w:rPr>
          <w:t>https://www.newyorker.com/news/news-desk/how-police-union-power-helped-increase-abuses</w:t>
        </w:r>
      </w:hyperlink>
      <w:r w:rsidRPr="003921CB">
        <w:rPr>
          <w:sz w:val="16"/>
          <w:szCs w:val="16"/>
        </w:rPr>
        <w:t>, KR</w:t>
      </w:r>
    </w:p>
    <w:p w14:paraId="48F3CBFC" w14:textId="77777777" w:rsidR="000233F0" w:rsidRPr="00104AEB" w:rsidRDefault="000233F0" w:rsidP="000233F0">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especially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4BE567D9" w14:textId="77777777" w:rsidR="000233F0" w:rsidRPr="00104AEB" w:rsidRDefault="000233F0" w:rsidP="000233F0">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Trumka, the federation’s president, has </w:t>
      </w:r>
      <w:r w:rsidRPr="007872B9">
        <w:rPr>
          <w:rStyle w:val="Emphasis"/>
        </w:rPr>
        <w:t>balked at kicking out a member union</w:t>
      </w:r>
      <w:r>
        <w:t xml:space="preserve">, </w:t>
      </w:r>
      <w:r w:rsidRPr="00104AEB">
        <w:rPr>
          <w:sz w:val="16"/>
          <w:szCs w:val="16"/>
        </w:rPr>
        <w:t>saying that it’s best to work to reform unions from inside labor’s tent. “The short answer is not to disengage and just condemn,” Trumka said. “The answer is to totally reëngage and educate,” to improve police unions.</w:t>
      </w:r>
    </w:p>
    <w:p w14:paraId="3ACDDFDA" w14:textId="77777777" w:rsidR="000233F0" w:rsidRPr="00104AEB" w:rsidRDefault="000233F0" w:rsidP="000233F0">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Javier Morillo,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Morillo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071176E1" w14:textId="77777777" w:rsidR="000233F0" w:rsidRPr="00104AEB" w:rsidRDefault="000233F0" w:rsidP="000233F0">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440A508F" w14:textId="77777777" w:rsidR="000233F0" w:rsidRPr="00104AEB" w:rsidRDefault="000233F0" w:rsidP="000233F0">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5AC147FA" w14:textId="77777777" w:rsidR="000233F0" w:rsidRPr="00104AEB" w:rsidRDefault="000233F0" w:rsidP="000233F0">
      <w:pPr>
        <w:rPr>
          <w:sz w:val="16"/>
          <w:szCs w:val="16"/>
        </w:rPr>
      </w:pPr>
      <w:r w:rsidRPr="00104AEB">
        <w:rPr>
          <w:sz w:val="16"/>
          <w:szCs w:val="16"/>
        </w:rPr>
        <w:t>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hard-line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McCartin, the labor historian, told me, “Police unions haven’t done nearly as much as the teachers to counter the perception that they’re indifferent to the public’s concerns. They can learn a lot from the teachers.”</w:t>
      </w:r>
    </w:p>
    <w:p w14:paraId="43F32D58" w14:textId="77777777" w:rsidR="000233F0" w:rsidRPr="00104AEB" w:rsidRDefault="000233F0" w:rsidP="000233F0">
      <w:pPr>
        <w:rPr>
          <w:sz w:val="16"/>
          <w:szCs w:val="16"/>
        </w:rPr>
      </w:pPr>
      <w:r w:rsidRPr="00104AEB">
        <w:rPr>
          <w:sz w:val="16"/>
          <w:szCs w:val="16"/>
        </w:rPr>
        <w:t xml:space="preserve">Last week, Patrick Yoes, the president of the Fraternal Order of Police, the nation’s largest law-enforcement group, told NPR he agrees that reforms are needed. “We welcome the opportunity to sit down and have some meaningful, fact-based discussions on ways to improve the law-enforcement community,” Yoes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 . . . We’ve been vilified.”</w:t>
      </w:r>
    </w:p>
    <w:p w14:paraId="631F558B" w14:textId="77777777" w:rsidR="000233F0" w:rsidRDefault="000233F0" w:rsidP="000233F0">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Many police-union officials believe that the harder the line they take in defending officers (and ignoring the public’s concerns) the better their chances of being reëlected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4421A7C3" w14:textId="77777777" w:rsidR="000233F0" w:rsidRDefault="000233F0" w:rsidP="000233F0"/>
    <w:p w14:paraId="5A2DBDC1" w14:textId="77777777" w:rsidR="000233F0" w:rsidRDefault="000233F0" w:rsidP="000233F0">
      <w:pPr>
        <w:pStyle w:val="Heading4"/>
      </w:pPr>
      <w:r>
        <w:t>Excessive police union bargaining from strikes destroys accountability for police misconduct</w:t>
      </w:r>
    </w:p>
    <w:p w14:paraId="27D56DC1" w14:textId="77777777" w:rsidR="000233F0" w:rsidRPr="00B67C26" w:rsidRDefault="000233F0" w:rsidP="000233F0">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14" w:history="1">
        <w:r w:rsidRPr="003921CB">
          <w:rPr>
            <w:rStyle w:val="Hyperlink"/>
            <w:sz w:val="16"/>
            <w:szCs w:val="16"/>
          </w:rPr>
          <w:t>https://www.newyorker.com/news/news-desk/how-police-union-power-helped-increase-abuses</w:t>
        </w:r>
      </w:hyperlink>
      <w:r w:rsidRPr="003921CB">
        <w:rPr>
          <w:sz w:val="16"/>
          <w:szCs w:val="16"/>
        </w:rPr>
        <w:t>, KR</w:t>
      </w:r>
    </w:p>
    <w:p w14:paraId="41E05A62" w14:textId="77777777" w:rsidR="000233F0" w:rsidRDefault="000233F0" w:rsidP="000233F0">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56F83033" w14:textId="77777777" w:rsidR="000233F0" w:rsidRDefault="000233F0" w:rsidP="000233F0">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0A5E0320" w14:textId="77777777" w:rsidR="000233F0" w:rsidRDefault="000233F0" w:rsidP="000233F0">
      <w:pPr>
        <w:rPr>
          <w:rStyle w:val="StyleUnderline"/>
        </w:rPr>
      </w:pPr>
      <w:r w:rsidRPr="00A820E0">
        <w:rPr>
          <w:sz w:val="16"/>
          <w:szCs w:val="16"/>
        </w:rPr>
        <w:t>In a forthcoming study, Rob Gillezeau,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With the caveat that this is very early work,” Gillezeau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53AA99FF" w14:textId="77777777" w:rsidR="000233F0" w:rsidRPr="00A820E0" w:rsidRDefault="000233F0" w:rsidP="000233F0">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52E2AE64" w14:textId="77777777" w:rsidR="000233F0" w:rsidRPr="00A820E0" w:rsidRDefault="000233F0" w:rsidP="000233F0">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5D491B9A" w14:textId="77777777" w:rsidR="000233F0" w:rsidRDefault="000233F0" w:rsidP="000233F0">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58B4C4A7" w14:textId="77777777" w:rsidR="000233F0" w:rsidRDefault="000233F0" w:rsidP="000233F0">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9E90F1D" w14:textId="77777777" w:rsidR="000233F0" w:rsidRDefault="000233F0" w:rsidP="000233F0">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6CF59A35" w14:textId="77777777" w:rsidR="000233F0" w:rsidRDefault="000233F0" w:rsidP="000233F0">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2529D8D2" w14:textId="77777777" w:rsidR="000233F0" w:rsidRDefault="000233F0" w:rsidP="000233F0">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516FA39D" w14:textId="77777777" w:rsidR="000233F0" w:rsidRDefault="000233F0" w:rsidP="000233F0">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42E4A822" w14:textId="77777777" w:rsidR="000233F0" w:rsidRDefault="000233F0" w:rsidP="000233F0">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focussed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591301FB" w14:textId="77777777" w:rsidR="000233F0" w:rsidRDefault="000233F0" w:rsidP="000233F0">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493FEE06" w14:textId="77777777" w:rsidR="000233F0" w:rsidRPr="00A820E0" w:rsidRDefault="000233F0" w:rsidP="000233F0">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349B2EFA" w14:textId="77777777" w:rsidR="000233F0" w:rsidRDefault="000233F0" w:rsidP="000233F0">
      <w:r w:rsidRPr="00A820E0">
        <w:rPr>
          <w:sz w:val="16"/>
          <w:szCs w:val="16"/>
        </w:rPr>
        <w:t>Joseph McCartin,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4065FBA5" w14:textId="77777777" w:rsidR="000233F0" w:rsidRDefault="000233F0" w:rsidP="000233F0"/>
    <w:p w14:paraId="2373C614" w14:textId="77777777" w:rsidR="000233F0" w:rsidRDefault="000233F0" w:rsidP="000233F0">
      <w:r>
        <w:t xml:space="preserve">ADD PHIL STUFF HERE </w:t>
      </w:r>
    </w:p>
    <w:p w14:paraId="2B82BEA4" w14:textId="77777777" w:rsidR="000233F0" w:rsidRDefault="000233F0" w:rsidP="000233F0"/>
    <w:p w14:paraId="51D85718" w14:textId="77777777" w:rsidR="000233F0" w:rsidRDefault="000233F0" w:rsidP="000233F0"/>
    <w:p w14:paraId="3C830252" w14:textId="77777777" w:rsidR="000233F0" w:rsidRDefault="000233F0" w:rsidP="000233F0">
      <w:pPr>
        <w:pStyle w:val="Heading4"/>
      </w:pPr>
      <w:r>
        <w:t>Police misconduct erodes democracy – only holding them accountable can change the situation</w:t>
      </w:r>
    </w:p>
    <w:p w14:paraId="08FCD384" w14:textId="77777777" w:rsidR="000233F0" w:rsidRPr="00402B08" w:rsidRDefault="000233F0" w:rsidP="000233F0">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5"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664B2C9E" w14:textId="77777777" w:rsidR="000233F0" w:rsidRDefault="000233F0" w:rsidP="000233F0">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w:t>
      </w:r>
      <w:r>
        <w:lastRenderedPageBreak/>
        <w:t xml:space="preserve">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6CFB960B" w14:textId="77777777" w:rsidR="000233F0" w:rsidRPr="00483EEB" w:rsidRDefault="000233F0" w:rsidP="000233F0">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0AB80C60" w14:textId="77777777" w:rsidR="000233F0" w:rsidRPr="00B63D66" w:rsidRDefault="000233F0" w:rsidP="000233F0">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51BF7366" w14:textId="77777777" w:rsidR="000233F0" w:rsidRDefault="000233F0" w:rsidP="000233F0">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South Africa and the United States (cases examined in the book). It can also include those who hold political views considered “radical” such as alter-globalization activists in Canada or those protesting or striking against neoliberal economic polices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38BAF68F" w14:textId="77777777" w:rsidR="000233F0" w:rsidRPr="00483EEB" w:rsidRDefault="000233F0" w:rsidP="000233F0">
      <w:pPr>
        <w:rPr>
          <w:rStyle w:val="StyleUnderline"/>
          <w:sz w:val="16"/>
          <w:szCs w:val="16"/>
        </w:rPr>
      </w:pPr>
      <w:r>
        <w:t xml:space="preserve">Accountability. At first glance it might appear, at least in established democracies, that we already have the answer to reducing police abuse. If police abuse their power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77919201" w14:textId="77777777" w:rsidR="000233F0" w:rsidRPr="00483EEB" w:rsidRDefault="000233F0" w:rsidP="000233F0">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r w:rsidRPr="00483EEB">
        <w:rPr>
          <w:sz w:val="16"/>
          <w:szCs w:val="16"/>
        </w:rPr>
        <w:t>So police wrongdoing is frequently blamed on an individual officer, a “bad apple”, or the judiciary accepts the officer’s justification in order to reinforce the power of all officers’ to respond as they see fit to different situations.</w:t>
      </w:r>
    </w:p>
    <w:p w14:paraId="269B2A33" w14:textId="77777777" w:rsidR="000233F0" w:rsidRPr="00483EEB" w:rsidRDefault="000233F0" w:rsidP="000233F0">
      <w:pPr>
        <w:rPr>
          <w:sz w:val="16"/>
          <w:szCs w:val="16"/>
        </w:rPr>
      </w:pPr>
      <w:r w:rsidRPr="00483EEB">
        <w:rPr>
          <w:sz w:val="16"/>
          <w:szCs w:val="16"/>
        </w:rPr>
        <w:lastRenderedPageBreak/>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29AEA77E" w14:textId="77777777" w:rsidR="000233F0" w:rsidRPr="00483EEB" w:rsidRDefault="000233F0" w:rsidP="000233F0">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2C5C52C2" w14:textId="77777777" w:rsidR="000233F0" w:rsidRPr="00483EEB" w:rsidRDefault="000233F0" w:rsidP="000233F0">
      <w:pPr>
        <w:rPr>
          <w:sz w:val="16"/>
          <w:szCs w:val="16"/>
        </w:rPr>
      </w:pPr>
      <w:r w:rsidRPr="00483EEB">
        <w:rPr>
          <w:sz w:val="16"/>
          <w:szCs w:val="16"/>
        </w:rPr>
        <w:t>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programmes,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6CDFA8FA" w14:textId="77777777" w:rsidR="000233F0" w:rsidRDefault="000233F0" w:rsidP="000233F0">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5B626A1E" w14:textId="77777777" w:rsidR="000233F0" w:rsidRDefault="000233F0" w:rsidP="000233F0"/>
    <w:p w14:paraId="698DDEEE" w14:textId="77777777" w:rsidR="000233F0" w:rsidRDefault="000233F0" w:rsidP="000233F0"/>
    <w:p w14:paraId="02AE4F18" w14:textId="77777777" w:rsidR="000233F0" w:rsidRPr="00EA1EFC" w:rsidRDefault="000233F0" w:rsidP="000233F0">
      <w:pPr>
        <w:keepNext/>
        <w:keepLines/>
        <w:spacing w:before="200"/>
        <w:outlineLvl w:val="3"/>
        <w:rPr>
          <w:rFonts w:eastAsia="Times New Roman"/>
          <w:b/>
          <w:iCs/>
        </w:rPr>
      </w:pPr>
      <w:r w:rsidRPr="00EA1EFC">
        <w:rPr>
          <w:rFonts w:eastAsia="Times New Roman"/>
          <w:b/>
          <w:iCs/>
        </w:rPr>
        <w:t>Extinction</w:t>
      </w:r>
    </w:p>
    <w:p w14:paraId="741CFE25" w14:textId="77777777" w:rsidR="000233F0" w:rsidRPr="00EA1EFC" w:rsidRDefault="000233F0" w:rsidP="000233F0">
      <w:pPr>
        <w:rPr>
          <w:rFonts w:eastAsia="Calibri"/>
          <w:b/>
          <w:bCs/>
          <w:u w:val="single"/>
        </w:rPr>
      </w:pPr>
      <w:r w:rsidRPr="00EA1EFC">
        <w:rPr>
          <w:rFonts w:eastAsia="Calibri"/>
          <w:b/>
          <w:bCs/>
          <w:u w:val="single"/>
        </w:rPr>
        <w:t>Kasparov 17</w:t>
      </w:r>
    </w:p>
    <w:p w14:paraId="174EB4A7" w14:textId="77777777" w:rsidR="000233F0" w:rsidRPr="00EA1EFC" w:rsidRDefault="000233F0" w:rsidP="000233F0">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6" w:history="1">
        <w:r w:rsidRPr="00EA1EFC">
          <w:rPr>
            <w:rFonts w:eastAsia="Calibri"/>
          </w:rPr>
          <w:t>https://www.foreign.senate.gov/imo/media/doc/021617_Kasparov_%20Testimony.pdf</w:t>
        </w:r>
      </w:hyperlink>
    </w:p>
    <w:p w14:paraId="417521BE" w14:textId="77777777" w:rsidR="000233F0" w:rsidRPr="00EA1EFC" w:rsidRDefault="000233F0" w:rsidP="000233F0">
      <w:pPr>
        <w:rPr>
          <w:rFonts w:eastAsia="Calibri"/>
        </w:rPr>
      </w:pPr>
    </w:p>
    <w:p w14:paraId="459C3CE8" w14:textId="77777777" w:rsidR="000233F0" w:rsidRDefault="000233F0" w:rsidP="000233F0">
      <w:pPr>
        <w:rPr>
          <w:rFonts w:eastAsia="Calibri"/>
          <w:szCs w:val="20"/>
        </w:rPr>
      </w:pPr>
      <w:r w:rsidRPr="00EA1EFC">
        <w:rPr>
          <w:rFonts w:eastAsia="Calibri"/>
          <w:szCs w:val="20"/>
          <w:u w:val="single"/>
        </w:rPr>
        <w:lastRenderedPageBreak/>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w:t>
      </w:r>
      <w:r w:rsidRPr="00EA1EFC">
        <w:rPr>
          <w:rFonts w:eastAsia="Calibri"/>
          <w:szCs w:val="20"/>
        </w:rPr>
        <w:lastRenderedPageBreak/>
        <w:t xml:space="preserve">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 xml:space="preserve">There is no weapon or wall that is more powerful for security than America being envied, imitated, and admired around </w:t>
      </w:r>
      <w:r w:rsidRPr="00EA1EFC">
        <w:rPr>
          <w:rFonts w:eastAsia="Calibri"/>
          <w:szCs w:val="20"/>
          <w:u w:val="single"/>
        </w:rPr>
        <w:lastRenderedPageBreak/>
        <w:t>the world. Admired not for being perfect, but for having the exceptional courage to always try to be better</w:t>
      </w:r>
      <w:r w:rsidRPr="00EA1EFC">
        <w:rPr>
          <w:rFonts w:eastAsia="Calibri"/>
          <w:szCs w:val="20"/>
        </w:rPr>
        <w:t>. Thank you.</w:t>
      </w:r>
    </w:p>
    <w:p w14:paraId="15D963AE" w14:textId="77777777" w:rsidR="000233F0" w:rsidRPr="00C13A19" w:rsidRDefault="000233F0" w:rsidP="000233F0"/>
    <w:p w14:paraId="7C72A61F" w14:textId="77777777" w:rsidR="006A2D13" w:rsidRDefault="006A2D13" w:rsidP="006A2D13">
      <w:pPr>
        <w:pStyle w:val="Heading2"/>
      </w:pPr>
      <w:r>
        <w:lastRenderedPageBreak/>
        <w:t>OFF</w:t>
      </w:r>
    </w:p>
    <w:p w14:paraId="555BDDA9" w14:textId="77777777" w:rsidR="006A2D13" w:rsidRDefault="006A2D13" w:rsidP="006A2D13"/>
    <w:p w14:paraId="40537389" w14:textId="77777777" w:rsidR="006A2D13" w:rsidRPr="001C4019" w:rsidRDefault="006A2D13" w:rsidP="006A2D13">
      <w:pPr>
        <w:pStyle w:val="Heading4"/>
      </w:pPr>
      <w:r>
        <w:t>The global economy is recovering and is set to accelerate this year, but any shocks can devastate growth</w:t>
      </w:r>
    </w:p>
    <w:p w14:paraId="5C84321F" w14:textId="77777777" w:rsidR="006A2D13" w:rsidRPr="00004468" w:rsidRDefault="006A2D13" w:rsidP="006A2D13">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17"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5683C9EB" w14:textId="77777777" w:rsidR="006A2D13" w:rsidRDefault="006A2D13" w:rsidP="006A2D13">
      <w:pPr>
        <w:rPr>
          <w:rFonts w:eastAsiaTheme="majorEastAsia" w:cstheme="majorBidi"/>
          <w:b/>
          <w:bCs/>
          <w:sz w:val="32"/>
          <w:szCs w:val="32"/>
          <w:u w:val="single"/>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18E6237A" w14:textId="77777777" w:rsidR="006A2D13" w:rsidRDefault="006A2D13" w:rsidP="006A2D13">
      <w:r>
        <w:t xml:space="preserve"> </w:t>
      </w:r>
    </w:p>
    <w:p w14:paraId="4FEBB066" w14:textId="77777777" w:rsidR="006A2D13" w:rsidRPr="00B7209E" w:rsidRDefault="006A2D13" w:rsidP="006A2D13">
      <w:pPr>
        <w:pStyle w:val="Heading4"/>
      </w:pPr>
      <w:r>
        <w:t>Strikes decrease productivity, create investment risk, weaken capital, and market volatility– causes econ collapse</w:t>
      </w:r>
    </w:p>
    <w:p w14:paraId="1FDB11EC" w14:textId="77777777" w:rsidR="006A2D13" w:rsidRPr="00B7209E" w:rsidRDefault="006A2D13" w:rsidP="006A2D13">
      <w:r w:rsidRPr="00B7209E">
        <w:rPr>
          <w:rStyle w:val="Style13ptBold"/>
        </w:rPr>
        <w:t>Wisniewski et al 19 -</w:t>
      </w:r>
      <w:r w:rsidRPr="00B7209E">
        <w:rPr>
          <w:sz w:val="16"/>
        </w:rPr>
        <w:t xml:space="preserve"> Wisniewski, T. P., Lambe, B. J., &amp; Dias, A. (2019). The Influence of General Strikes against Government on Stock Market Behavior. Scottish Journal of Political Economy. doi:10.1111/sjpe.12224 </w:t>
      </w:r>
      <w:r w:rsidRPr="00B7209E">
        <w:t>VS</w:t>
      </w:r>
    </w:p>
    <w:p w14:paraId="324B4E8C" w14:textId="77777777" w:rsidR="006A2D13" w:rsidRPr="00B7209E" w:rsidRDefault="006A2D13" w:rsidP="006A2D13">
      <w:pPr>
        <w:rPr>
          <w:sz w:val="16"/>
        </w:rPr>
      </w:pPr>
      <w:r w:rsidRPr="00B7209E">
        <w:rPr>
          <w:sz w:val="16"/>
        </w:rPr>
        <w:t>The research that has been done to date focused primarily on the incidence</w:t>
      </w:r>
      <w:r>
        <w:rPr>
          <w:sz w:val="16"/>
        </w:rPr>
        <w:t xml:space="preserve"> </w:t>
      </w:r>
      <w:r w:rsidRPr="00B7209E">
        <w:rPr>
          <w:sz w:val="16"/>
        </w:rPr>
        <w:t>of general strikes and the motivations that drive the unions to stage opposition to government plans and reforms (Vandaele, 2011; Gall, 2013; Hamann</w:t>
      </w:r>
      <w:r>
        <w:rPr>
          <w:sz w:val="16"/>
        </w:rPr>
        <w:t xml:space="preserve"> </w:t>
      </w:r>
      <w:r w:rsidRPr="00B7209E">
        <w:rPr>
          <w:sz w:val="16"/>
        </w:rPr>
        <w:t>et al., 2013a). A number of papers considered the determinants of union success, which can be measured according to the concessions granted by the government (Johnson, 2000; Hamann et al., 2013b; Nowak and Gallas, 2014).Implications for policy-makers were further highlighted by Hamann et al.</w:t>
      </w:r>
      <w:r>
        <w:rPr>
          <w:sz w:val="16"/>
        </w:rPr>
        <w:t xml:space="preserve"> </w:t>
      </w:r>
      <w:r w:rsidRPr="00B7209E">
        <w:rPr>
          <w:sz w:val="16"/>
        </w:rPr>
        <w:t>(2013c) who documented the vote share losses of incumbents in the presence</w:t>
      </w:r>
      <w:r>
        <w:rPr>
          <w:sz w:val="16"/>
        </w:rPr>
        <w:t xml:space="preserve"> </w:t>
      </w:r>
      <w:r w:rsidRPr="00B7209E">
        <w:rPr>
          <w:sz w:val="16"/>
        </w:rPr>
        <w:t>of general strikes. This is unsurprising considering the substantial efforts</w:t>
      </w:r>
      <w:r>
        <w:rPr>
          <w:sz w:val="16"/>
        </w:rPr>
        <w:t xml:space="preserve"> </w:t>
      </w:r>
      <w:r w:rsidRPr="00B7209E">
        <w:rPr>
          <w:sz w:val="16"/>
        </w:rPr>
        <w:t>exerted by the unions to engage voters, generate news stories, and expose the</w:t>
      </w:r>
      <w:r>
        <w:rPr>
          <w:sz w:val="16"/>
        </w:rPr>
        <w:t xml:space="preserve"> </w:t>
      </w:r>
      <w:r w:rsidRPr="00B7209E">
        <w:rPr>
          <w:sz w:val="16"/>
        </w:rPr>
        <w:t>alleged incompetency of the government. To counter the resultant electoral</w:t>
      </w:r>
      <w:r>
        <w:rPr>
          <w:sz w:val="16"/>
        </w:rPr>
        <w:t xml:space="preserve"> </w:t>
      </w:r>
      <w:r w:rsidRPr="00B7209E">
        <w:rPr>
          <w:sz w:val="16"/>
        </w:rPr>
        <w:t>losses, a country’s leadership that faces popular protests is more likely to align</w:t>
      </w:r>
      <w:r>
        <w:rPr>
          <w:sz w:val="16"/>
        </w:rPr>
        <w:t xml:space="preserve"> </w:t>
      </w:r>
      <w:r w:rsidRPr="00B7209E">
        <w:rPr>
          <w:sz w:val="16"/>
        </w:rPr>
        <w:t>fiscal policy with the election cycle. More specifically, Klomp and de Haan</w:t>
      </w:r>
      <w:r>
        <w:rPr>
          <w:sz w:val="16"/>
        </w:rPr>
        <w:t xml:space="preserve"> </w:t>
      </w:r>
      <w:r w:rsidRPr="00B7209E">
        <w:rPr>
          <w:sz w:val="16"/>
        </w:rPr>
        <w:t>(2013) showed that affected governments increase their spending and deficits</w:t>
      </w:r>
      <w:r>
        <w:rPr>
          <w:sz w:val="16"/>
        </w:rPr>
        <w:t xml:space="preserve"> </w:t>
      </w:r>
      <w:r w:rsidRPr="00B7209E">
        <w:rPr>
          <w:sz w:val="16"/>
        </w:rPr>
        <w:t>in the pre-election year in order to temporarily stimulate the economy and, as</w:t>
      </w:r>
      <w:r>
        <w:rPr>
          <w:sz w:val="16"/>
        </w:rPr>
        <w:t xml:space="preserve"> </w:t>
      </w:r>
      <w:r w:rsidRPr="00B7209E">
        <w:rPr>
          <w:sz w:val="16"/>
        </w:rPr>
        <w:t>a</w:t>
      </w:r>
      <w:r>
        <w:rPr>
          <w:sz w:val="16"/>
        </w:rPr>
        <w:t xml:space="preserve"> </w:t>
      </w:r>
      <w:r w:rsidRPr="00B7209E">
        <w:rPr>
          <w:sz w:val="16"/>
        </w:rPr>
        <w:lastRenderedPageBreak/>
        <w:t>consequence, boost popular support. While some clarity may have emerged with respect to the outcomes encountered by workers</w:t>
      </w:r>
      <w:r>
        <w:rPr>
          <w:sz w:val="16"/>
        </w:rPr>
        <w:t xml:space="preserve"> </w:t>
      </w:r>
      <w:r w:rsidRPr="00B7209E">
        <w:rPr>
          <w:sz w:val="16"/>
        </w:rPr>
        <w:t xml:space="preserve">and governments, the literature remains silent with regards to the ramifications faced by employers. It is this void in the body of knowledge that our paper intends to fill. </w:t>
      </w:r>
      <w:r w:rsidRPr="00B7209E">
        <w:rPr>
          <w:rStyle w:val="StyleUnderline"/>
        </w:rPr>
        <w:t xml:space="preserve">Even if the general strikes are not strictly directed against companies, their value may be adversely affected for several reasons. </w:t>
      </w:r>
      <w:r w:rsidRPr="007A44EB">
        <w:rPr>
          <w:rStyle w:val="StyleUnderline"/>
          <w:highlight w:val="green"/>
        </w:rPr>
        <w:t>First, the unproductive periods</w:t>
      </w:r>
      <w:r w:rsidRPr="00B7209E">
        <w:rPr>
          <w:rStyle w:val="StyleUnderline"/>
        </w:rPr>
        <w:t xml:space="preserve"> impose costs in terms of </w:t>
      </w:r>
      <w:r w:rsidRPr="007A44EB">
        <w:rPr>
          <w:rStyle w:val="StyleUnderline"/>
          <w:highlight w:val="green"/>
        </w:rPr>
        <w:t>lower</w:t>
      </w:r>
      <w:r w:rsidRPr="00B7209E">
        <w:rPr>
          <w:rStyle w:val="StyleUnderline"/>
        </w:rPr>
        <w:t xml:space="preserve"> levels of </w:t>
      </w:r>
      <w:r w:rsidRPr="007A44EB">
        <w:rPr>
          <w:rStyle w:val="StyleUnderline"/>
          <w:highlight w:val="green"/>
        </w:rPr>
        <w:t>output and profits</w:t>
      </w:r>
      <w:r w:rsidRPr="00B7209E">
        <w:rPr>
          <w:rStyle w:val="StyleUnderline"/>
        </w:rPr>
        <w:t>. Although general strikes are typically short in duration</w:t>
      </w:r>
      <w:r w:rsidRPr="007A44EB">
        <w:rPr>
          <w:rStyle w:val="StyleUnderline"/>
          <w:highlight w:val="green"/>
        </w:rPr>
        <w:t>, the large number of employees involved has a bearing on the total number of days not worked</w:t>
      </w:r>
      <w:r w:rsidRPr="00B7209E">
        <w:rPr>
          <w:rStyle w:val="StyleUnderline"/>
        </w:rPr>
        <w:t xml:space="preserve"> (Gall, 2013). </w:t>
      </w:r>
      <w:r w:rsidRPr="007A44EB">
        <w:rPr>
          <w:rStyle w:val="StyleUnderline"/>
          <w:highlight w:val="green"/>
        </w:rPr>
        <w:t>Second</w:t>
      </w:r>
      <w:r w:rsidRPr="00B7209E">
        <w:rPr>
          <w:rStyle w:val="StyleUnderline"/>
        </w:rPr>
        <w:t xml:space="preserve">, such manifestations of popular dissent </w:t>
      </w:r>
      <w:r w:rsidRPr="007A44EB">
        <w:rPr>
          <w:rStyle w:val="StyleUnderline"/>
          <w:highlight w:val="green"/>
        </w:rPr>
        <w:t>signal to the market the workforce’s frustration with the government and its policies.</w:t>
      </w:r>
      <w:r w:rsidRPr="00B7209E">
        <w:rPr>
          <w:rStyle w:val="StyleUnderline"/>
        </w:rPr>
        <w:t xml:space="preserve"> In the case where policy-makers are responsive to the demands being made, </w:t>
      </w:r>
      <w:r w:rsidRPr="007A44EB">
        <w:rPr>
          <w:rStyle w:val="StyleUnderline"/>
          <w:highlight w:val="green"/>
        </w:rPr>
        <w:t>a general strike</w:t>
      </w:r>
      <w:r w:rsidRPr="00B7209E">
        <w:rPr>
          <w:rStyle w:val="StyleUnderline"/>
        </w:rPr>
        <w:t xml:space="preserve"> may also </w:t>
      </w:r>
      <w:r w:rsidRPr="007A44EB">
        <w:rPr>
          <w:rStyle w:val="StyleUnderline"/>
          <w:highlight w:val="green"/>
        </w:rPr>
        <w:t>signal the weakening position of capital providers</w:t>
      </w:r>
      <w:r w:rsidRPr="00B7209E">
        <w:rPr>
          <w:rStyle w:val="StyleUnderline"/>
        </w:rPr>
        <w:t xml:space="preserve"> and other sources of power within the productive process. </w:t>
      </w:r>
      <w:r w:rsidRPr="00B7209E">
        <w:rPr>
          <w:sz w:val="16"/>
        </w:rPr>
        <w:t xml:space="preserve">Corporations may also be forced into a position of carrying the burden of government concessions and the costs of social pacts that are agreed in the aftermath of a general strike. </w:t>
      </w:r>
      <w:r w:rsidRPr="007A44EB">
        <w:rPr>
          <w:rStyle w:val="StyleUnderline"/>
          <w:highlight w:val="green"/>
        </w:rPr>
        <w:t>Third</w:t>
      </w:r>
      <w:r w:rsidRPr="00B7209E">
        <w:rPr>
          <w:rStyle w:val="StyleUnderline"/>
        </w:rPr>
        <w:t xml:space="preserve">, in instances where the future response of the government is not known with certainty, additional </w:t>
      </w:r>
      <w:r w:rsidRPr="007A44EB">
        <w:rPr>
          <w:rStyle w:val="StyleUnderline"/>
          <w:highlight w:val="green"/>
        </w:rPr>
        <w:t>investment risk is created.</w:t>
      </w:r>
      <w:r w:rsidRPr="00B7209E">
        <w:rPr>
          <w:rStyle w:val="StyleUnderline"/>
        </w:rPr>
        <w:t xml:space="preserve"> Such </w:t>
      </w:r>
      <w:r w:rsidRPr="007A44EB">
        <w:rPr>
          <w:rStyle w:val="StyleUnderline"/>
          <w:highlight w:val="green"/>
        </w:rPr>
        <w:t>risk will raise the time-varying discount rates leading to lower stock valuations and increased market volatility. Fourth</w:t>
      </w:r>
      <w:r w:rsidRPr="00B7209E">
        <w:rPr>
          <w:rStyle w:val="StyleUnderline"/>
        </w:rPr>
        <w:t xml:space="preserve">, conceding to workers’ demands may lead to </w:t>
      </w:r>
      <w:r w:rsidRPr="007A44EB">
        <w:rPr>
          <w:rStyle w:val="StyleUnderline"/>
          <w:highlight w:val="green"/>
        </w:rPr>
        <w:t>a deterioration in a government’s financial position, which will exert upward pressure on bond yields and discount rates. This</w:t>
      </w:r>
      <w:r w:rsidRPr="00B7209E">
        <w:rPr>
          <w:rStyle w:val="StyleUnderline"/>
        </w:rPr>
        <w:t xml:space="preserve">, in turn, </w:t>
      </w:r>
      <w:r w:rsidRPr="007A44EB">
        <w:rPr>
          <w:rStyle w:val="StyleUnderline"/>
          <w:highlight w:val="green"/>
        </w:rPr>
        <w:t>would further aggravate the falls in stock prices</w:t>
      </w:r>
      <w:r w:rsidRPr="00B7209E">
        <w:rPr>
          <w:rStyle w:val="StyleUnderline"/>
        </w:rPr>
        <w:t>.</w:t>
      </w:r>
      <w:r w:rsidRPr="00B7209E">
        <w:rPr>
          <w:sz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sidRPr="00B7209E">
        <w:rPr>
          <w:rStyle w:val="StyleUnderline"/>
        </w:rPr>
        <w:t xml:space="preserve">. Furthermore, </w:t>
      </w:r>
      <w:r w:rsidRPr="007A44EB">
        <w:rPr>
          <w:rStyle w:val="StyleUnderline"/>
          <w:highlight w:val="green"/>
        </w:rPr>
        <w:t>we record significant increases in stock index return volatility</w:t>
      </w:r>
      <w:r w:rsidRPr="00B7209E">
        <w:rPr>
          <w:rStyle w:val="StyleUnderline"/>
        </w:rPr>
        <w:t xml:space="preserve"> and Value-at-Risk1 in the year of the event, which could be indicative of the policy uncertainty that arises alongside mass strike action.</w:t>
      </w:r>
      <w:r w:rsidRPr="00B7209E">
        <w:rPr>
          <w:sz w:val="16"/>
        </w:rPr>
        <w:t xml:space="preserve"> Such findings should be brought into consideration by those on both sides of the divide who are engaged in the collective bargaining process. </w:t>
      </w:r>
      <w:r w:rsidRPr="007A44EB">
        <w:rPr>
          <w:rStyle w:val="StyleUnderline"/>
          <w:highlight w:val="green"/>
        </w:rPr>
        <w:t>Market vulnerability around times of mass strike action could be particularly distressing to shareholders</w:t>
      </w:r>
      <w:r w:rsidRPr="00B7209E">
        <w:rPr>
          <w:rStyle w:val="StyleUnderline"/>
        </w:rPr>
        <w:t xml:space="preserve"> who are not internationally diversified.</w:t>
      </w:r>
      <w:r w:rsidRPr="00B7209E">
        <w:rPr>
          <w:sz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sidRPr="00B7209E">
        <w:rPr>
          <w:rStyle w:val="StyleUnderline"/>
        </w:rPr>
        <w:t xml:space="preserve">For this reason, </w:t>
      </w:r>
      <w:r w:rsidRPr="007A44EB">
        <w:rPr>
          <w:rStyle w:val="StyleUnderline"/>
          <w:highlight w:val="green"/>
        </w:rPr>
        <w:t>both parties should seek alternative resolutions</w:t>
      </w:r>
      <w:r w:rsidRPr="00B7209E">
        <w:rPr>
          <w:rStyle w:val="StyleUnderline"/>
        </w:rPr>
        <w:t xml:space="preserve"> that do not involve walkouts. This means that in order to avoid costly economic frictions, governments should be wary of situations which may inflame worker indignation.</w:t>
      </w:r>
      <w:r w:rsidRPr="00B7209E">
        <w:rPr>
          <w:sz w:val="16"/>
        </w:rPr>
        <w:t xml:space="preserve"> Similarly, trade unions should consider the full welfare implications for their members before staging a mass protest.</w:t>
      </w:r>
    </w:p>
    <w:p w14:paraId="0E111319" w14:textId="77777777" w:rsidR="006A2D13" w:rsidRDefault="006A2D13" w:rsidP="006A2D13">
      <w:pPr>
        <w:rPr>
          <w:sz w:val="16"/>
        </w:rPr>
      </w:pPr>
    </w:p>
    <w:p w14:paraId="40166F70" w14:textId="77777777" w:rsidR="006A2D13" w:rsidRDefault="006A2D13" w:rsidP="006A2D13">
      <w:pPr>
        <w:pStyle w:val="Heading4"/>
      </w:pPr>
      <w:r>
        <w:t>Econ collapse goes nuclear</w:t>
      </w:r>
    </w:p>
    <w:p w14:paraId="37BDEEDC" w14:textId="77777777" w:rsidR="006A2D13" w:rsidRPr="00895AFA" w:rsidRDefault="006A2D13" w:rsidP="006A2D13">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lastRenderedPageBreak/>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8"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0C81393A" w14:textId="77777777" w:rsidR="006A2D13" w:rsidRDefault="006A2D13" w:rsidP="006A2D13">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547D2E9A" w14:textId="77777777" w:rsidR="006A2D13" w:rsidRDefault="006A2D13" w:rsidP="006A2D13">
      <w:pPr>
        <w:rPr>
          <w:sz w:val="16"/>
        </w:rPr>
      </w:pPr>
    </w:p>
    <w:p w14:paraId="61719D30" w14:textId="77777777" w:rsidR="006A2D13" w:rsidRPr="00855F25" w:rsidRDefault="006A2D13" w:rsidP="006A2D13"/>
    <w:p w14:paraId="66C59676" w14:textId="77777777" w:rsidR="000233F0" w:rsidRPr="000233F0" w:rsidRDefault="000233F0" w:rsidP="000233F0"/>
    <w:p w14:paraId="4DD31B37" w14:textId="1BA5C630" w:rsidR="00BB14EB" w:rsidRDefault="002D791A" w:rsidP="002D791A">
      <w:pPr>
        <w:pStyle w:val="Heading2"/>
      </w:pPr>
      <w:r>
        <w:lastRenderedPageBreak/>
        <w:t>CASE</w:t>
      </w:r>
    </w:p>
    <w:p w14:paraId="0EB34ACF" w14:textId="0F49A984" w:rsidR="002D791A" w:rsidRDefault="002D791A" w:rsidP="002D791A"/>
    <w:p w14:paraId="4776ED96" w14:textId="38857D5E" w:rsidR="00BB14EB" w:rsidRDefault="00BB14EB">
      <w:pPr>
        <w:spacing w:after="0" w:line="240" w:lineRule="auto"/>
      </w:pPr>
      <w:r>
        <w:br w:type="page"/>
      </w:r>
    </w:p>
    <w:p w14:paraId="3F22C611" w14:textId="77777777" w:rsidR="00AB0C23" w:rsidRDefault="00BB14EB" w:rsidP="00AB0C23">
      <w:pPr>
        <w:pStyle w:val="Heading4"/>
      </w:pPr>
      <w:r>
        <w:lastRenderedPageBreak/>
        <w:br w:type="page"/>
      </w:r>
      <w:r w:rsidR="00AB0C23">
        <w:lastRenderedPageBreak/>
        <w:t>Calling use of CIL normal means is absurd-their own author proves</w:t>
      </w:r>
    </w:p>
    <w:p w14:paraId="341562A0" w14:textId="77777777" w:rsidR="00AB0C23" w:rsidRDefault="00AB0C23" w:rsidP="00AB0C23">
      <w:pPr>
        <w:spacing w:after="0" w:line="240" w:lineRule="auto"/>
        <w:rPr>
          <w:rFonts w:ascii="Times New Roman" w:eastAsia="Times New Roman" w:hAnsi="Times New Roman" w:cs="Times New Roman"/>
          <w:sz w:val="24"/>
        </w:rPr>
      </w:pPr>
      <w:r>
        <w:rPr>
          <w:b/>
        </w:rPr>
        <w:t>Brudney 21</w:t>
      </w:r>
      <w:r>
        <w:rPr>
          <w:sz w:val="22"/>
          <w:szCs w:val="22"/>
        </w:rPr>
        <w:t>-- Brudney, James J [Joseph Crowley Chair in Labor and Employment Law, Fordham Law School]. "The Right to Strike as Customary International Law." Yale J. Int'l L. 46 (2021): 1. (AG DebateDrills)</w:t>
      </w:r>
    </w:p>
    <w:p w14:paraId="337575E8" w14:textId="77777777" w:rsidR="00AB0C23" w:rsidRDefault="00AB0C23" w:rsidP="00AB0C23">
      <w:pPr>
        <w:rPr>
          <w:sz w:val="16"/>
          <w:szCs w:val="16"/>
        </w:rPr>
      </w:pPr>
      <w:r>
        <w:rPr>
          <w:b/>
          <w:sz w:val="22"/>
          <w:szCs w:val="22"/>
          <w:highlight w:val="green"/>
          <w:u w:val="single"/>
        </w:rPr>
        <w:t>Application of CIL</w:t>
      </w:r>
      <w:r>
        <w:rPr>
          <w:b/>
          <w:sz w:val="22"/>
          <w:szCs w:val="22"/>
          <w:u w:val="single"/>
        </w:rPr>
        <w:t xml:space="preserve"> on behalf of U.S. workers </w:t>
      </w:r>
      <w:r>
        <w:rPr>
          <w:b/>
          <w:sz w:val="22"/>
          <w:szCs w:val="22"/>
          <w:highlight w:val="green"/>
          <w:u w:val="single"/>
        </w:rPr>
        <w:t>in domestic courts faces distinct challenges</w:t>
      </w:r>
      <w:r>
        <w:rPr>
          <w:b/>
          <w:sz w:val="22"/>
          <w:szCs w:val="22"/>
          <w:u w:val="single"/>
        </w:rPr>
        <w:t>.</w:t>
      </w:r>
      <w:r>
        <w:rPr>
          <w:sz w:val="16"/>
          <w:szCs w:val="16"/>
        </w:rPr>
        <w:t xml:space="preserve"> The Article has examined these challenges and proposed ways in which they may be countered if not overcome. </w:t>
      </w:r>
      <w:r>
        <w:rPr>
          <w:b/>
          <w:sz w:val="22"/>
          <w:szCs w:val="22"/>
          <w:u w:val="single"/>
        </w:rPr>
        <w:t xml:space="preserve">In the short-term, the </w:t>
      </w:r>
      <w:r>
        <w:rPr>
          <w:b/>
          <w:sz w:val="22"/>
          <w:szCs w:val="22"/>
          <w:highlight w:val="green"/>
          <w:u w:val="single"/>
        </w:rPr>
        <w:t>challenges</w:t>
      </w:r>
      <w:r>
        <w:rPr>
          <w:b/>
          <w:sz w:val="22"/>
          <w:szCs w:val="22"/>
          <w:u w:val="single"/>
        </w:rPr>
        <w:t xml:space="preserve"> may seem </w:t>
      </w:r>
      <w:r>
        <w:rPr>
          <w:b/>
          <w:sz w:val="22"/>
          <w:szCs w:val="22"/>
          <w:highlight w:val="green"/>
          <w:u w:val="single"/>
        </w:rPr>
        <w:t>too large in light of jurisdictional and procedural hurdles, linked in many ways to the Supreme Court’s current reluctance to accept international human rights law in a federal court setting</w:t>
      </w:r>
      <w:r>
        <w:rPr>
          <w:sz w:val="16"/>
          <w:szCs w:val="16"/>
        </w:rPr>
        <w:t>. Nonetheless, the exploration of this international right remains important for a number of reasons. A common law right to strike may open doors to litigation for public employees in states that are more hospitable to recognizing CIL than the current majority of justices. The right also may have immediate utility for American workers seeking a persuasive language in which to justify their growing interest in strike activities. Further, given that the Court in its relatively recent past has recognized the relevance of international human rights law, there is reason to believe that it may do so again—in which case this indepth analysis of how one significant human right has been advanced and applied in other countries may well be of value. Finally, arguments stemming from the right to strike under international law are sure to have ongoing resonance beyond U.S. borders, as the right continues to be developed and debated on the global stage.</w:t>
      </w:r>
    </w:p>
    <w:p w14:paraId="74274BDF" w14:textId="3C3920B2" w:rsidR="00BB14EB" w:rsidRDefault="00BB14EB">
      <w:pPr>
        <w:spacing w:after="0" w:line="240" w:lineRule="auto"/>
      </w:pPr>
    </w:p>
    <w:p w14:paraId="090CD1BB" w14:textId="4BD6ACED" w:rsidR="00BB14EB" w:rsidRDefault="00BB14EB">
      <w:pPr>
        <w:spacing w:after="0" w:line="240" w:lineRule="auto"/>
      </w:pPr>
      <w:r>
        <w:br w:type="page"/>
      </w:r>
    </w:p>
    <w:p w14:paraId="53B471FD" w14:textId="77777777" w:rsidR="00090578" w:rsidRDefault="00090578" w:rsidP="00090578">
      <w:pPr>
        <w:pStyle w:val="Heading4"/>
      </w:pPr>
      <w:r>
        <w:lastRenderedPageBreak/>
        <w:t>Their only justification for Ilaw affirming is an ILO law that talks about freedom of association—that doesn’t mean right to strike much less imply unconditionality</w:t>
      </w:r>
    </w:p>
    <w:p w14:paraId="4C85CE80" w14:textId="77777777" w:rsidR="00090578" w:rsidRDefault="00090578" w:rsidP="00090578">
      <w:pPr>
        <w:rPr>
          <w:sz w:val="22"/>
          <w:szCs w:val="22"/>
        </w:rPr>
      </w:pPr>
      <w:r>
        <w:rPr>
          <w:b/>
        </w:rPr>
        <w:t>Borman 17</w:t>
      </w:r>
      <w:r>
        <w:rPr>
          <w:sz w:val="22"/>
          <w:szCs w:val="22"/>
        </w:rPr>
        <w:t>-- Borman, David A [Department of Political Science, Philosophy, and Economics, Nipissing University]. "Contractualism and the Right to Strike." Res publica 23.1 (2017): 81-98. (AG DebateDrills)</w:t>
      </w:r>
    </w:p>
    <w:p w14:paraId="444FEB4D" w14:textId="77777777" w:rsidR="00090578" w:rsidRDefault="00090578" w:rsidP="00090578">
      <w:pPr>
        <w:rPr>
          <w:sz w:val="16"/>
          <w:szCs w:val="16"/>
        </w:rPr>
      </w:pPr>
      <w:r>
        <w:rPr>
          <w:sz w:val="16"/>
          <w:szCs w:val="16"/>
        </w:rPr>
        <w:t xml:space="preserve">My purpose in canvassing the ambiguous legal situation regarding strikes in North America is not simply to suggest the potential usefulness of directing greater philosophical attention to the matter. That, too. But I also want to highlight two important facts: first, as I mentioned at the outset, there is no generally agreed upon or recognized right to strike; </w:t>
      </w:r>
      <w:r>
        <w:rPr>
          <w:b/>
          <w:sz w:val="22"/>
          <w:szCs w:val="22"/>
          <w:u w:val="single"/>
        </w:rPr>
        <w:t xml:space="preserve">second, that the prevailing </w:t>
      </w:r>
      <w:r>
        <w:rPr>
          <w:b/>
          <w:sz w:val="22"/>
          <w:szCs w:val="22"/>
          <w:highlight w:val="green"/>
          <w:u w:val="single"/>
        </w:rPr>
        <w:t>strategy for justifying such a right</w:t>
      </w:r>
      <w:r>
        <w:rPr>
          <w:b/>
          <w:sz w:val="22"/>
          <w:szCs w:val="22"/>
          <w:u w:val="single"/>
        </w:rPr>
        <w:t xml:space="preserve">—coming principally </w:t>
      </w:r>
      <w:r>
        <w:rPr>
          <w:b/>
          <w:sz w:val="22"/>
          <w:szCs w:val="22"/>
          <w:highlight w:val="green"/>
          <w:u w:val="single"/>
        </w:rPr>
        <w:t>from the ILO</w:t>
      </w:r>
      <w:r>
        <w:rPr>
          <w:b/>
          <w:sz w:val="22"/>
          <w:szCs w:val="22"/>
          <w:u w:val="single"/>
        </w:rPr>
        <w:t xml:space="preserve">—has been to attempt to </w:t>
      </w:r>
      <w:r>
        <w:rPr>
          <w:b/>
          <w:sz w:val="22"/>
          <w:szCs w:val="22"/>
          <w:highlight w:val="green"/>
          <w:u w:val="single"/>
        </w:rPr>
        <w:t>derive it from the freedom of association</w:t>
      </w:r>
      <w:r>
        <w:rPr>
          <w:sz w:val="16"/>
          <w:szCs w:val="16"/>
        </w:rPr>
        <w:t xml:space="preserve">—that is, the freedom to form groups and organizations for the pursuit of common, constitutionally protected purposes, which the ILO has tied closely to collective bargaining. </w:t>
      </w:r>
      <w:r>
        <w:rPr>
          <w:b/>
          <w:sz w:val="22"/>
          <w:szCs w:val="22"/>
          <w:u w:val="single"/>
        </w:rPr>
        <w:t xml:space="preserve">Despite the recent legal success in Canada, I do not believe this to be a philosophically promising avenue. </w:t>
      </w:r>
      <w:r>
        <w:rPr>
          <w:b/>
          <w:sz w:val="22"/>
          <w:szCs w:val="22"/>
          <w:highlight w:val="green"/>
          <w:u w:val="single"/>
        </w:rPr>
        <w:t>First, it</w:t>
      </w:r>
      <w:r>
        <w:rPr>
          <w:b/>
          <w:sz w:val="22"/>
          <w:szCs w:val="22"/>
          <w:u w:val="single"/>
        </w:rPr>
        <w:t xml:space="preserve"> has the considerable demerit of </w:t>
      </w:r>
      <w:r>
        <w:rPr>
          <w:b/>
          <w:sz w:val="22"/>
          <w:szCs w:val="22"/>
          <w:highlight w:val="green"/>
          <w:u w:val="single"/>
        </w:rPr>
        <w:t>misrepresent[s]</w:t>
      </w:r>
      <w:r>
        <w:rPr>
          <w:b/>
          <w:sz w:val="22"/>
          <w:szCs w:val="22"/>
          <w:u w:val="single"/>
        </w:rPr>
        <w:t xml:space="preserve">ing in a basic way </w:t>
      </w:r>
      <w:r>
        <w:rPr>
          <w:b/>
          <w:sz w:val="22"/>
          <w:szCs w:val="22"/>
          <w:highlight w:val="green"/>
          <w:u w:val="single"/>
        </w:rPr>
        <w:t>the demands of the labour movement</w:t>
      </w:r>
      <w:r>
        <w:rPr>
          <w:b/>
          <w:sz w:val="22"/>
          <w:szCs w:val="22"/>
          <w:u w:val="single"/>
        </w:rPr>
        <w:t>, whose struggles historically underlie any such putative right.</w:t>
      </w:r>
      <w:r>
        <w:rPr>
          <w:sz w:val="16"/>
          <w:szCs w:val="16"/>
        </w:rPr>
        <w:t xml:space="preserve"> Although employers decried what were quaintly called worker ‘combinations’, the right to combine is transparently instrumental: it is what the combination would do that was the subject of and motivation for struggle. </w:t>
      </w:r>
      <w:r>
        <w:rPr>
          <w:b/>
          <w:sz w:val="22"/>
          <w:szCs w:val="22"/>
          <w:u w:val="single"/>
        </w:rPr>
        <w:t xml:space="preserve">It is especially important to note in this connection, and against the tendency to assume that the strike must be viewed instrumentally as a tool within collective bargaining (so that the former is subordinate to the latter), that </w:t>
      </w:r>
      <w:r>
        <w:rPr>
          <w:b/>
          <w:sz w:val="22"/>
          <w:szCs w:val="22"/>
          <w:highlight w:val="green"/>
          <w:u w:val="single"/>
        </w:rPr>
        <w:t>the assertion of the right to strike</w:t>
      </w:r>
      <w:r>
        <w:rPr>
          <w:b/>
          <w:sz w:val="22"/>
          <w:szCs w:val="22"/>
          <w:u w:val="single"/>
        </w:rPr>
        <w:t xml:space="preserve"> in protest against unjust conditions </w:t>
      </w:r>
      <w:r>
        <w:rPr>
          <w:b/>
          <w:sz w:val="22"/>
          <w:szCs w:val="22"/>
          <w:highlight w:val="green"/>
          <w:u w:val="single"/>
        </w:rPr>
        <w:t>historically precedes the advent of collective bargaining</w:t>
      </w:r>
      <w:r>
        <w:rPr>
          <w:sz w:val="16"/>
          <w:szCs w:val="16"/>
        </w:rPr>
        <w:t xml:space="preserve">; it is the latter that is introduced as an additional tool toward the same end (see Pope 2010; Montgomery 1987, pp. 9–13; and Lambert 2005, p. 4). </w:t>
      </w:r>
      <w:r>
        <w:rPr>
          <w:b/>
          <w:sz w:val="22"/>
          <w:szCs w:val="22"/>
          <w:highlight w:val="green"/>
          <w:u w:val="single"/>
        </w:rPr>
        <w:t>Secondly, framing labour rights in these terms leads directly to</w:t>
      </w:r>
      <w:r>
        <w:rPr>
          <w:b/>
          <w:sz w:val="22"/>
          <w:szCs w:val="22"/>
          <w:u w:val="single"/>
        </w:rPr>
        <w:t xml:space="preserve"> some of the problems confronted by the labour movement today: if my freedom is simply to ‘combine’ or ‘associate’ then, as the U.S. Supreme Court believes</w:t>
      </w:r>
      <w:r>
        <w:rPr>
          <w:sz w:val="16"/>
          <w:szCs w:val="16"/>
        </w:rPr>
        <w:t xml:space="preserve"> (and as the dissenting Justices in Saskatchewan argued), </w:t>
      </w:r>
      <w:r>
        <w:rPr>
          <w:b/>
          <w:sz w:val="22"/>
          <w:szCs w:val="22"/>
          <w:highlight w:val="green"/>
          <w:u w:val="single"/>
        </w:rPr>
        <w:t>that right may in no way be abrogated by</w:t>
      </w:r>
      <w:r>
        <w:rPr>
          <w:b/>
          <w:sz w:val="22"/>
          <w:szCs w:val="22"/>
          <w:u w:val="single"/>
        </w:rPr>
        <w:t xml:space="preserve"> my </w:t>
      </w:r>
      <w:r>
        <w:rPr>
          <w:b/>
          <w:sz w:val="22"/>
          <w:szCs w:val="22"/>
          <w:highlight w:val="green"/>
          <w:u w:val="single"/>
        </w:rPr>
        <w:t>employer’s decision to replace me</w:t>
      </w:r>
      <w:r>
        <w:rPr>
          <w:b/>
          <w:sz w:val="22"/>
          <w:szCs w:val="22"/>
          <w:u w:val="single"/>
        </w:rPr>
        <w:t>; or, at least, it remains very much undecided what sorts of constraints may be legitimately placed on the activities of combinations once combined.</w:t>
      </w:r>
      <w:r>
        <w:rPr>
          <w:sz w:val="16"/>
          <w:szCs w:val="16"/>
        </w:rPr>
        <w:t xml:space="preserve"> There is no clear and direct path from the freedom to associate to the right to strike. </w:t>
      </w:r>
      <w:r>
        <w:rPr>
          <w:b/>
          <w:sz w:val="22"/>
          <w:szCs w:val="22"/>
          <w:u w:val="single"/>
        </w:rPr>
        <w:t xml:space="preserve">Perhaps </w:t>
      </w:r>
      <w:r>
        <w:rPr>
          <w:b/>
          <w:sz w:val="22"/>
          <w:szCs w:val="22"/>
          <w:highlight w:val="green"/>
          <w:u w:val="single"/>
        </w:rPr>
        <w:t>more troubling</w:t>
      </w:r>
      <w:r>
        <w:rPr>
          <w:b/>
          <w:sz w:val="22"/>
          <w:szCs w:val="22"/>
          <w:u w:val="single"/>
        </w:rPr>
        <w:t xml:space="preserve"> still: if I am ‘free to associate,’ </w:t>
      </w:r>
      <w:r>
        <w:rPr>
          <w:b/>
          <w:sz w:val="22"/>
          <w:szCs w:val="22"/>
          <w:highlight w:val="green"/>
          <w:u w:val="single"/>
        </w:rPr>
        <w:t>I am</w:t>
      </w:r>
      <w:r>
        <w:rPr>
          <w:b/>
          <w:sz w:val="22"/>
          <w:szCs w:val="22"/>
          <w:u w:val="single"/>
        </w:rPr>
        <w:t xml:space="preserve"> nevertheless </w:t>
      </w:r>
      <w:r>
        <w:rPr>
          <w:b/>
          <w:sz w:val="22"/>
          <w:szCs w:val="22"/>
          <w:highlight w:val="green"/>
          <w:u w:val="single"/>
        </w:rPr>
        <w:t>not obliged to do so, and thus</w:t>
      </w:r>
      <w:r>
        <w:rPr>
          <w:b/>
          <w:sz w:val="22"/>
          <w:szCs w:val="22"/>
          <w:u w:val="single"/>
        </w:rPr>
        <w:t xml:space="preserve"> do so-called ‘</w:t>
      </w:r>
      <w:r>
        <w:rPr>
          <w:b/>
          <w:sz w:val="22"/>
          <w:szCs w:val="22"/>
          <w:highlight w:val="green"/>
          <w:u w:val="single"/>
        </w:rPr>
        <w:t>right to work’ advocates lobby against mandatory dues</w:t>
      </w:r>
      <w:r>
        <w:rPr>
          <w:b/>
          <w:sz w:val="22"/>
          <w:szCs w:val="22"/>
          <w:u w:val="single"/>
        </w:rPr>
        <w:t xml:space="preserve"> collection. </w:t>
      </w:r>
      <w:r>
        <w:rPr>
          <w:sz w:val="16"/>
          <w:szCs w:val="16"/>
        </w:rPr>
        <w:t>Stipulating compulsory dues payment as a practical solution to the collective action problem generated by free-riders is practically sensible, but ad hoc and philosophically unsatisfying: it seems likely to rely either on controversial views of consent via benefit, or on unattractive utilitarian arguments which essentially concede that the rights of the few are indeed to be sacrificed to those of the many. The general point here, then, is not just that the right to associate—like any other abstract right—has unclear contours which can only be set by their institutionalization; rather, it is that there is simply no intrinsic connection between the freedom to form groups, or even the specific right of workers to organize, and the right to withhold one’s labour and the labour of others in response to unacceptable conditions. No doubt there are ways of framing the right of workers to organize that are more substantive and which would therefore include a greater array of protections, perhaps including the right to strike; but as the situation stands at present, though I disagree with the U.S. Supreme Court Justices, I do not see that it is possible to convict them of simple fallacious reasoning from the premises of associational protections.3 That is reason enough to explore alternative justifications. There are, of course, various options: the complainants in Saskatchewan had also argued that striking was an expressive activity, intended in part to communicate with the employer, other workers, and the public, so that Charter protections for free expression should apply; and there is a long history of arguing that real freedom of contract requires strike protections to balance power, a view that was partly reflected in the U.S. Norris-LaGuardia Act (1932) and in the Wagner Act (1935). But the question of historical adequacy mentioned above offers a compelling motive, it seems to me, for pursuing the contractualist route here.</w:t>
      </w:r>
    </w:p>
    <w:p w14:paraId="05B4F092" w14:textId="77777777" w:rsidR="00BB14EB" w:rsidRPr="00BB14EB" w:rsidRDefault="00BB14EB" w:rsidP="00BB14EB"/>
    <w:sectPr w:rsidR="00BB14EB" w:rsidRPr="00BB14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22B45"/>
    <w:multiLevelType w:val="hybridMultilevel"/>
    <w:tmpl w:val="F238E410"/>
    <w:lvl w:ilvl="0" w:tplc="3612CD7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CE5"/>
    <w:rsid w:val="000007EE"/>
    <w:rsid w:val="000029E3"/>
    <w:rsid w:val="000029E8"/>
    <w:rsid w:val="00004225"/>
    <w:rsid w:val="000066CA"/>
    <w:rsid w:val="00007264"/>
    <w:rsid w:val="000076A9"/>
    <w:rsid w:val="00014FAD"/>
    <w:rsid w:val="00015D2A"/>
    <w:rsid w:val="000233F0"/>
    <w:rsid w:val="0002490B"/>
    <w:rsid w:val="00026465"/>
    <w:rsid w:val="00030204"/>
    <w:rsid w:val="000312A0"/>
    <w:rsid w:val="0003396C"/>
    <w:rsid w:val="00035337"/>
    <w:rsid w:val="0004110B"/>
    <w:rsid w:val="000444DD"/>
    <w:rsid w:val="00052FB1"/>
    <w:rsid w:val="00054276"/>
    <w:rsid w:val="000547B1"/>
    <w:rsid w:val="0006091E"/>
    <w:rsid w:val="000638C1"/>
    <w:rsid w:val="00065FEE"/>
    <w:rsid w:val="00066E3C"/>
    <w:rsid w:val="00072718"/>
    <w:rsid w:val="0007381E"/>
    <w:rsid w:val="00076094"/>
    <w:rsid w:val="0008785F"/>
    <w:rsid w:val="00090578"/>
    <w:rsid w:val="00090CBE"/>
    <w:rsid w:val="00094DEC"/>
    <w:rsid w:val="000A2D8A"/>
    <w:rsid w:val="000C734A"/>
    <w:rsid w:val="000D26A6"/>
    <w:rsid w:val="000D2B90"/>
    <w:rsid w:val="000D6ED8"/>
    <w:rsid w:val="000D717B"/>
    <w:rsid w:val="00100B28"/>
    <w:rsid w:val="0010564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E4"/>
    <w:rsid w:val="00267EBB"/>
    <w:rsid w:val="0027023B"/>
    <w:rsid w:val="00272F3F"/>
    <w:rsid w:val="00274EDB"/>
    <w:rsid w:val="0027729E"/>
    <w:rsid w:val="002843B2"/>
    <w:rsid w:val="00284ED6"/>
    <w:rsid w:val="00290C5A"/>
    <w:rsid w:val="00290C92"/>
    <w:rsid w:val="0029647A"/>
    <w:rsid w:val="00296504"/>
    <w:rsid w:val="002B5511"/>
    <w:rsid w:val="002B7ACF"/>
    <w:rsid w:val="002D5B5B"/>
    <w:rsid w:val="002D791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1DD"/>
    <w:rsid w:val="003D7B28"/>
    <w:rsid w:val="003E305E"/>
    <w:rsid w:val="003E34DB"/>
    <w:rsid w:val="003E5302"/>
    <w:rsid w:val="003E5BF1"/>
    <w:rsid w:val="003F2452"/>
    <w:rsid w:val="003F41EA"/>
    <w:rsid w:val="003F7DF0"/>
    <w:rsid w:val="004039AF"/>
    <w:rsid w:val="00407AFF"/>
    <w:rsid w:val="004113C0"/>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6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096"/>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1694"/>
    <w:rsid w:val="005C4515"/>
    <w:rsid w:val="005C5602"/>
    <w:rsid w:val="005C74A6"/>
    <w:rsid w:val="005D3B4D"/>
    <w:rsid w:val="005D615C"/>
    <w:rsid w:val="005E1860"/>
    <w:rsid w:val="005E5AC8"/>
    <w:rsid w:val="005F063B"/>
    <w:rsid w:val="005F192D"/>
    <w:rsid w:val="005F24C8"/>
    <w:rsid w:val="005F26AF"/>
    <w:rsid w:val="00607D6C"/>
    <w:rsid w:val="0061383D"/>
    <w:rsid w:val="00614D69"/>
    <w:rsid w:val="00617030"/>
    <w:rsid w:val="00621301"/>
    <w:rsid w:val="0062173F"/>
    <w:rsid w:val="006235FB"/>
    <w:rsid w:val="00623D72"/>
    <w:rsid w:val="00626A15"/>
    <w:rsid w:val="006379E9"/>
    <w:rsid w:val="006438CB"/>
    <w:rsid w:val="006529B9"/>
    <w:rsid w:val="00654695"/>
    <w:rsid w:val="0065500A"/>
    <w:rsid w:val="00655217"/>
    <w:rsid w:val="0065727C"/>
    <w:rsid w:val="00674A78"/>
    <w:rsid w:val="00696A16"/>
    <w:rsid w:val="006A2D13"/>
    <w:rsid w:val="006A4840"/>
    <w:rsid w:val="006A52A0"/>
    <w:rsid w:val="006A7E1D"/>
    <w:rsid w:val="006C3A56"/>
    <w:rsid w:val="006D13F4"/>
    <w:rsid w:val="006D6AED"/>
    <w:rsid w:val="006D79D2"/>
    <w:rsid w:val="006E6D0B"/>
    <w:rsid w:val="006F126E"/>
    <w:rsid w:val="006F32C9"/>
    <w:rsid w:val="006F3834"/>
    <w:rsid w:val="006F5693"/>
    <w:rsid w:val="006F5D4C"/>
    <w:rsid w:val="0071705F"/>
    <w:rsid w:val="00717B01"/>
    <w:rsid w:val="007227D9"/>
    <w:rsid w:val="0072491F"/>
    <w:rsid w:val="00725598"/>
    <w:rsid w:val="007374A1"/>
    <w:rsid w:val="00743F89"/>
    <w:rsid w:val="00752712"/>
    <w:rsid w:val="00753A84"/>
    <w:rsid w:val="007611F5"/>
    <w:rsid w:val="007619E4"/>
    <w:rsid w:val="00761E75"/>
    <w:rsid w:val="0076495E"/>
    <w:rsid w:val="00765FC8"/>
    <w:rsid w:val="00775694"/>
    <w:rsid w:val="00793F46"/>
    <w:rsid w:val="00796B05"/>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F25"/>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5DC"/>
    <w:rsid w:val="009509D5"/>
    <w:rsid w:val="009538F5"/>
    <w:rsid w:val="00957187"/>
    <w:rsid w:val="00960255"/>
    <w:rsid w:val="009603E1"/>
    <w:rsid w:val="00961C9D"/>
    <w:rsid w:val="00963065"/>
    <w:rsid w:val="0096418A"/>
    <w:rsid w:val="0097151F"/>
    <w:rsid w:val="00973777"/>
    <w:rsid w:val="00976E78"/>
    <w:rsid w:val="009775C0"/>
    <w:rsid w:val="00981F23"/>
    <w:rsid w:val="00987DEF"/>
    <w:rsid w:val="00990634"/>
    <w:rsid w:val="00991733"/>
    <w:rsid w:val="00992078"/>
    <w:rsid w:val="00992BE3"/>
    <w:rsid w:val="009A1179"/>
    <w:rsid w:val="009A1467"/>
    <w:rsid w:val="009A6464"/>
    <w:rsid w:val="009B69F5"/>
    <w:rsid w:val="009C5FF7"/>
    <w:rsid w:val="009C6292"/>
    <w:rsid w:val="009D15DB"/>
    <w:rsid w:val="009D3133"/>
    <w:rsid w:val="009E160D"/>
    <w:rsid w:val="009F1CBB"/>
    <w:rsid w:val="009F3305"/>
    <w:rsid w:val="009F6FB2"/>
    <w:rsid w:val="00A071C0"/>
    <w:rsid w:val="00A1160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C23"/>
    <w:rsid w:val="00AB122B"/>
    <w:rsid w:val="00AB21B0"/>
    <w:rsid w:val="00AB48D3"/>
    <w:rsid w:val="00AD1CE5"/>
    <w:rsid w:val="00AD1DE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CF7"/>
    <w:rsid w:val="00B6656B"/>
    <w:rsid w:val="00B71625"/>
    <w:rsid w:val="00B75C54"/>
    <w:rsid w:val="00B8710E"/>
    <w:rsid w:val="00B92A93"/>
    <w:rsid w:val="00BA17A8"/>
    <w:rsid w:val="00BA3C33"/>
    <w:rsid w:val="00BB0878"/>
    <w:rsid w:val="00BB14EB"/>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7C4"/>
    <w:rsid w:val="00C95556"/>
    <w:rsid w:val="00CA013C"/>
    <w:rsid w:val="00CA6D6D"/>
    <w:rsid w:val="00CB1B88"/>
    <w:rsid w:val="00CC295D"/>
    <w:rsid w:val="00CC7A4E"/>
    <w:rsid w:val="00CD1359"/>
    <w:rsid w:val="00CD4C83"/>
    <w:rsid w:val="00CE77DF"/>
    <w:rsid w:val="00CF146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40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234"/>
    <w:rsid w:val="00EA58CE"/>
    <w:rsid w:val="00EB33FF"/>
    <w:rsid w:val="00EB3D1A"/>
    <w:rsid w:val="00EC2759"/>
    <w:rsid w:val="00EC7106"/>
    <w:rsid w:val="00ED0120"/>
    <w:rsid w:val="00ED3BBA"/>
    <w:rsid w:val="00ED4E12"/>
    <w:rsid w:val="00EE051B"/>
    <w:rsid w:val="00EE263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0B7C1"/>
  <w14:defaultImageDpi w14:val="300"/>
  <w15:docId w15:val="{B5C636CB-1114-3447-93CD-C1605BC9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1CE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D1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D1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1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Tags,tags,No Spacing1111,ta,t,Ta,T,TAG"/>
    <w:basedOn w:val="Normal"/>
    <w:next w:val="Normal"/>
    <w:link w:val="Heading4Char"/>
    <w:uiPriority w:val="9"/>
    <w:unhideWhenUsed/>
    <w:qFormat/>
    <w:rsid w:val="00AD1CE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D1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CE5"/>
  </w:style>
  <w:style w:type="character" w:customStyle="1" w:styleId="Heading1Char">
    <w:name w:val="Heading 1 Char"/>
    <w:aliases w:val="Pocket Char"/>
    <w:basedOn w:val="DefaultParagraphFont"/>
    <w:link w:val="Heading1"/>
    <w:uiPriority w:val="9"/>
    <w:rsid w:val="00AD1CE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D1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1CE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Tags Char,t Char"/>
    <w:basedOn w:val="DefaultParagraphFont"/>
    <w:link w:val="Heading4"/>
    <w:uiPriority w:val="9"/>
    <w:rsid w:val="00AD1C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1CE5"/>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AD1CE5"/>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AD1CE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D1CE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AD1CE5"/>
    <w:rPr>
      <w:color w:val="auto"/>
      <w:u w:val="none"/>
    </w:rPr>
  </w:style>
  <w:style w:type="paragraph" w:styleId="DocumentMap">
    <w:name w:val="Document Map"/>
    <w:basedOn w:val="Normal"/>
    <w:link w:val="DocumentMapChar"/>
    <w:uiPriority w:val="99"/>
    <w:semiHidden/>
    <w:unhideWhenUsed/>
    <w:rsid w:val="00AD1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CE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CF1467"/>
    <w:rPr>
      <w:b/>
      <w:sz w:val="26"/>
      <w:u w:val="single"/>
    </w:rPr>
  </w:style>
  <w:style w:type="paragraph" w:customStyle="1" w:styleId="textbold">
    <w:name w:val="text bold"/>
    <w:basedOn w:val="Normal"/>
    <w:link w:val="Emphasis"/>
    <w:uiPriority w:val="20"/>
    <w:qFormat/>
    <w:rsid w:val="00CF1467"/>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D - Cite"/>
    <w:basedOn w:val="Heading1"/>
    <w:link w:val="Hyperlink"/>
    <w:autoRedefine/>
    <w:uiPriority w:val="99"/>
    <w:qFormat/>
    <w:rsid w:val="004F54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50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yorker.com/news/news-desk/how-police-union-power-helped-increase-abuses" TargetMode="External"/><Relationship Id="rId18" Type="http://schemas.openxmlformats.org/officeDocument/2006/relationships/hyperlink" Target="https://jscholarship.library.jhu.edu/bitstream/handle/1774.2/37262/MANN-THESIS-201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40607654" TargetMode="External"/><Relationship Id="rId1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customXml" Target="../customXml/item2.xml"/><Relationship Id="rId16" Type="http://schemas.openxmlformats.org/officeDocument/2006/relationships/hyperlink" Target="https://www.foreign.senate.gov/imo/media/doc/021617_Kasparov_%20Testimony.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0607654" TargetMode="External"/><Relationship Id="rId5" Type="http://schemas.openxmlformats.org/officeDocument/2006/relationships/numbering" Target="numbering.xml"/><Relationship Id="rId15" Type="http://schemas.openxmlformats.org/officeDocument/2006/relationships/hyperlink" Target="https://onlineacademiccommunity.uvic.ca/globalsouthpolitics/2018/04/27/three-ways-police-abuse-affects-democracy/" TargetMode="External"/><Relationship Id="rId10" Type="http://schemas.openxmlformats.org/officeDocument/2006/relationships/hyperlink" Target="https://digitalcommons.law.yale.edu/cgi/viewcontent.cgi?article=1710&amp;context=yji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ewyorker.com/news/news-desk/how-police-union-power-helped-increase-ab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36</Pages>
  <Words>13450</Words>
  <Characters>76666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42</cp:revision>
  <dcterms:created xsi:type="dcterms:W3CDTF">2021-11-06T00:03:00Z</dcterms:created>
  <dcterms:modified xsi:type="dcterms:W3CDTF">2021-11-06T01:09:00Z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