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73446" w14:textId="77777777" w:rsidR="00690CFA" w:rsidRDefault="00690CFA" w:rsidP="00690CFA">
      <w:pPr>
        <w:pStyle w:val="Heading2"/>
      </w:pPr>
      <w:r>
        <w:t>Intro</w:t>
      </w:r>
    </w:p>
    <w:p w14:paraId="1DCD0EEA" w14:textId="77777777" w:rsidR="00690CFA" w:rsidRPr="00A92148" w:rsidRDefault="00690CFA" w:rsidP="00690CFA"/>
    <w:p w14:paraId="5EC1E44D" w14:textId="77777777" w:rsidR="00690CFA" w:rsidRDefault="00690CFA" w:rsidP="00690CFA">
      <w:pPr>
        <w:pStyle w:val="Heading4"/>
      </w:pPr>
      <w:r>
        <w:t>I affirm the resolution “Resolved: A just government ought to recognize an unconditional right of workers to strike.”</w:t>
      </w:r>
    </w:p>
    <w:p w14:paraId="4F603EC8" w14:textId="77777777" w:rsidR="00690CFA" w:rsidRDefault="00690CFA" w:rsidP="00690CFA"/>
    <w:p w14:paraId="3A554C35" w14:textId="77777777" w:rsidR="00690CFA" w:rsidRDefault="00690CFA" w:rsidP="00690CFA">
      <w:pPr>
        <w:pStyle w:val="Heading4"/>
      </w:pPr>
      <w:r>
        <w:t>For clarity, I would like to define the following words:</w:t>
      </w:r>
    </w:p>
    <w:p w14:paraId="75596704" w14:textId="77777777" w:rsidR="00690CFA" w:rsidRDefault="00690CFA" w:rsidP="00690CFA"/>
    <w:p w14:paraId="01D1F586" w14:textId="77777777" w:rsidR="00690CFA" w:rsidRDefault="00690CFA" w:rsidP="00690CFA">
      <w:pPr>
        <w:pStyle w:val="Heading4"/>
      </w:pPr>
      <w:r>
        <w:t xml:space="preserve">A just government is a morally good government. The resolution is a question of what a good government would do, so even if there were no perfectly good governments now, we should take the action that would make a government good. </w:t>
      </w:r>
    </w:p>
    <w:p w14:paraId="6EC4CCE6" w14:textId="77777777" w:rsidR="00690CFA" w:rsidRPr="00043C6E" w:rsidRDefault="00690CFA" w:rsidP="00690CFA"/>
    <w:p w14:paraId="0EF58EBE" w14:textId="77777777" w:rsidR="00690CFA" w:rsidRDefault="00690CFA" w:rsidP="00690CFA">
      <w:pPr>
        <w:pStyle w:val="Heading4"/>
      </w:pPr>
      <w:r>
        <w:t xml:space="preserve">An unconditional right of workers to strike, defined by the National Labor Relations Board, is a strike that has its </w:t>
      </w:r>
    </w:p>
    <w:p w14:paraId="7D71CAE3" w14:textId="77777777" w:rsidR="00690CFA" w:rsidRDefault="00690CFA" w:rsidP="00690CFA">
      <w:r>
        <w:t>[National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11816BB1" w14:textId="77777777" w:rsidR="00690CFA" w:rsidRPr="0026026A" w:rsidRDefault="00690CFA" w:rsidP="00690CFA">
      <w:r>
        <w:t xml:space="preserve">**Edited for gendered language </w:t>
      </w:r>
    </w:p>
    <w:p w14:paraId="2D0D1748" w14:textId="77777777" w:rsidR="00690CFA" w:rsidRDefault="00690CFA" w:rsidP="00690CFA">
      <w:pPr>
        <w:rPr>
          <w:u w:val="single"/>
        </w:rPr>
      </w:pPr>
      <w:r w:rsidRPr="0026026A">
        <w:rPr>
          <w:sz w:val="16"/>
        </w:rPr>
        <w:t xml:space="preserve">As for </w:t>
      </w:r>
      <w:r w:rsidRPr="006B3D33">
        <w:rPr>
          <w:u w:val="single"/>
        </w:rPr>
        <w:t xml:space="preserve">the so-called absolute or </w:t>
      </w:r>
      <w:r w:rsidRPr="006B3D33">
        <w:rPr>
          <w:rStyle w:val="Emphasis"/>
        </w:rPr>
        <w:t>unconditional</w:t>
      </w:r>
      <w:r w:rsidRPr="006B3D33">
        <w:rPr>
          <w:u w:val="single"/>
        </w:rPr>
        <w:t xml:space="preserve"> right to strike—there are no absolute rights that do not 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proofErr w:type="gramStart"/>
      <w:r w:rsidRPr="008D2E40">
        <w:rPr>
          <w:highlight w:val="green"/>
          <w:u w:val="single"/>
        </w:rPr>
        <w:t>each individual</w:t>
      </w:r>
      <w:proofErr w:type="gramEnd"/>
      <w:r w:rsidRPr="008D2E40">
        <w:rPr>
          <w:highlight w:val="green"/>
          <w:u w:val="single"/>
        </w:rPr>
        <w:t xml:space="preserve">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B3D33">
        <w:rPr>
          <w:u w:val="single"/>
        </w:rPr>
        <w:t xml:space="preserve">I take </w:t>
      </w:r>
      <w:r w:rsidRPr="006B3D33">
        <w:rPr>
          <w:rStyle w:val="Emphasis"/>
        </w:rPr>
        <w:t>issue</w:t>
      </w:r>
      <w:r w:rsidRPr="006B3D33">
        <w:rPr>
          <w:sz w:val="16"/>
        </w:rPr>
        <w:t xml:space="preserve"> very definitely </w:t>
      </w:r>
      <w:r w:rsidRPr="006B3D33">
        <w:rPr>
          <w:u w:val="single"/>
        </w:rPr>
        <w:t xml:space="preserve">with the suggestion that there is an absolute and </w:t>
      </w:r>
      <w:r w:rsidRPr="006B3D33">
        <w:rPr>
          <w:rStyle w:val="Emphasis"/>
        </w:rPr>
        <w:t>unconditional</w:t>
      </w:r>
      <w:r w:rsidRPr="006B3D33">
        <w:rPr>
          <w:u w:val="single"/>
        </w:rPr>
        <w:t xml:space="preserve"> </w:t>
      </w:r>
      <w:r w:rsidRPr="006B3D33">
        <w:rPr>
          <w:rStyle w:val="Emphasis"/>
        </w:rPr>
        <w:t>right</w:t>
      </w:r>
      <w:r w:rsidRPr="006B3D33">
        <w:rPr>
          <w:u w:val="single"/>
        </w:rPr>
        <w:t xml:space="preserve"> to</w:t>
      </w:r>
      <w:r w:rsidRPr="006B3D33">
        <w:rPr>
          <w:sz w:val="16"/>
        </w:rPr>
        <w:t xml:space="preserve"> concerted action (which after all is what the </w:t>
      </w:r>
      <w:r w:rsidRPr="006B3D33">
        <w:rPr>
          <w:rStyle w:val="Emphasis"/>
        </w:rPr>
        <w:t>strike</w:t>
      </w:r>
      <w:r w:rsidRPr="006B3D33">
        <w:rPr>
          <w:sz w:val="16"/>
        </w:rPr>
        <w:t xml:space="preserve"> is) </w:t>
      </w:r>
      <w:r w:rsidRPr="006B3D33">
        <w:rPr>
          <w:u w:val="single"/>
        </w:rPr>
        <w:t xml:space="preserve">which </w:t>
      </w:r>
      <w:r w:rsidRPr="006B3D33">
        <w:rPr>
          <w:rStyle w:val="Emphasis"/>
        </w:rPr>
        <w:t>endangers</w:t>
      </w:r>
      <w:r w:rsidRPr="006B3D33">
        <w:rPr>
          <w:u w:val="single"/>
        </w:rPr>
        <w:t xml:space="preserve"> the </w:t>
      </w:r>
      <w:r w:rsidRPr="006B3D33">
        <w:rPr>
          <w:rStyle w:val="Emphasis"/>
        </w:rPr>
        <w:t>health</w:t>
      </w:r>
      <w:r w:rsidRPr="006B3D33">
        <w:rPr>
          <w:u w:val="single"/>
        </w:rPr>
        <w:t xml:space="preserve"> and </w:t>
      </w:r>
      <w:r w:rsidRPr="006B3D33">
        <w:rPr>
          <w:rStyle w:val="Emphasis"/>
        </w:rPr>
        <w:t>welfare</w:t>
      </w:r>
      <w:r w:rsidRPr="006B3D33">
        <w:rPr>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A42DE8D" w14:textId="77777777" w:rsidR="00690CFA" w:rsidRDefault="00690CFA" w:rsidP="00690CFA">
      <w:pPr>
        <w:pStyle w:val="Heading4"/>
      </w:pPr>
      <w:r>
        <w:t xml:space="preserve">Thus, I will be defending this model of an unconditional right to strike for the rest of the round. </w:t>
      </w:r>
    </w:p>
    <w:p w14:paraId="2260A64F" w14:textId="77777777" w:rsidR="00690CFA" w:rsidRDefault="00690CFA" w:rsidP="00690CFA"/>
    <w:p w14:paraId="70D8EB6E" w14:textId="77777777" w:rsidR="00690CFA" w:rsidRDefault="00690CFA" w:rsidP="00690CFA">
      <w:pPr>
        <w:pStyle w:val="Heading2"/>
      </w:pPr>
      <w:r>
        <w:lastRenderedPageBreak/>
        <w:t>FW</w:t>
      </w:r>
    </w:p>
    <w:p w14:paraId="4CCCC6C8" w14:textId="77777777" w:rsidR="00690CFA" w:rsidRPr="00A92148" w:rsidRDefault="00690CFA" w:rsidP="00690CFA"/>
    <w:p w14:paraId="66F2CF2E" w14:textId="77777777" w:rsidR="00690CFA" w:rsidRDefault="00690CFA" w:rsidP="00690CFA">
      <w:pPr>
        <w:pStyle w:val="Heading4"/>
      </w:pPr>
      <w:r>
        <w:t xml:space="preserve">My value is morality, because the word “ought” </w:t>
      </w:r>
      <w:proofErr w:type="gramStart"/>
      <w:r>
        <w:t>implies</w:t>
      </w:r>
      <w:proofErr w:type="gramEnd"/>
      <w:r>
        <w:t xml:space="preserve"> a moral obligation according to the Merriam Webster dictionary. </w:t>
      </w:r>
    </w:p>
    <w:p w14:paraId="0C030077" w14:textId="77777777" w:rsidR="00690CFA" w:rsidRDefault="00690CFA" w:rsidP="00690CFA"/>
    <w:p w14:paraId="6A358628" w14:textId="77777777" w:rsidR="00690CFA" w:rsidRDefault="00690CFA" w:rsidP="00690CFA">
      <w:pPr>
        <w:pStyle w:val="Heading4"/>
      </w:pPr>
      <w:r>
        <w:t xml:space="preserve">My value criterion is respecting freedom. </w:t>
      </w:r>
    </w:p>
    <w:p w14:paraId="22689DD3" w14:textId="77777777" w:rsidR="00690CFA" w:rsidRDefault="00690CFA" w:rsidP="00690CFA"/>
    <w:p w14:paraId="227B73B5" w14:textId="77777777" w:rsidR="00690CFA" w:rsidRDefault="00690CFA" w:rsidP="00690CFA">
      <w:pPr>
        <w:pStyle w:val="Heading4"/>
      </w:pPr>
      <w:r>
        <w:t xml:space="preserve">To respect someone’s freedom, it entails allowing them to make their own decisions and choices without unnecessarily interfering with them. For example, murder would be a violation of freedom since it would interfere with another person’s ability to make their decisions because they would be killed. </w:t>
      </w:r>
    </w:p>
    <w:p w14:paraId="7512A83D" w14:textId="77777777" w:rsidR="00690CFA" w:rsidRDefault="00690CFA" w:rsidP="00690CFA"/>
    <w:p w14:paraId="67CD22EB" w14:textId="77777777" w:rsidR="00690CFA" w:rsidRDefault="00690CFA" w:rsidP="00690CFA">
      <w:pPr>
        <w:pStyle w:val="Heading4"/>
      </w:pPr>
      <w:r>
        <w:t xml:space="preserve">For everyone to be able to respect other’s freedoms, their own freedoms must also be respected because they would need to the freedom to respect others in the first place. It would not make sense for me to be able to murder you but for you to be unable to murder me, so rights must be equal – what can be guaranteed to me must also be guaranteed to you.  </w:t>
      </w:r>
    </w:p>
    <w:p w14:paraId="43C18DD4" w14:textId="77777777" w:rsidR="00690CFA" w:rsidRDefault="00690CFA" w:rsidP="00690CFA"/>
    <w:p w14:paraId="736ACC8A" w14:textId="77777777" w:rsidR="00690CFA" w:rsidRDefault="00690CFA" w:rsidP="00690CFA">
      <w:pPr>
        <w:pStyle w:val="Heading4"/>
      </w:pPr>
      <w:r>
        <w:t xml:space="preserve">We have a duty to respect freedom </w:t>
      </w:r>
    </w:p>
    <w:p w14:paraId="6335B1C2" w14:textId="77777777" w:rsidR="00690CFA" w:rsidRDefault="00690CFA" w:rsidP="00690CFA"/>
    <w:p w14:paraId="1DF14169" w14:textId="77777777" w:rsidR="00690CFA" w:rsidRDefault="00690CFA" w:rsidP="00690CFA">
      <w:pPr>
        <w:pStyle w:val="Heading4"/>
      </w:pPr>
      <w:r>
        <w:t xml:space="preserve">[1] It’s the only way to hold people accountable for their decisions. Being able to consciously decide what to do means that you can be held responsible for that action – if I were to accidentally bump into you, I would not be considered a bad person because I did not use my freedom to make that decision, but if I were to push you over on purpose, I would. </w:t>
      </w:r>
    </w:p>
    <w:p w14:paraId="4B671C21" w14:textId="77777777" w:rsidR="00690CFA" w:rsidRDefault="00690CFA" w:rsidP="00690CFA"/>
    <w:p w14:paraId="4DAF06AA" w14:textId="77777777" w:rsidR="00690CFA" w:rsidRDefault="00690CFA" w:rsidP="00690CFA">
      <w:pPr>
        <w:pStyle w:val="Heading4"/>
      </w:pPr>
      <w:r>
        <w:t>[2] To find a truth claim, we must debate in round. However, that assumes that there is freedom to do so, so it’s a prerequisite to action. Hoppe writes:</w:t>
      </w:r>
    </w:p>
    <w:p w14:paraId="4E9F7815" w14:textId="77777777" w:rsidR="00690CFA" w:rsidRPr="001E2C05" w:rsidRDefault="00690CFA" w:rsidP="00690CFA">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56CE8CAD" w14:textId="77777777" w:rsidR="00690CFA" w:rsidRDefault="00690CFA" w:rsidP="00690CFA">
      <w:pPr>
        <w:rPr>
          <w:sz w:val="12"/>
        </w:rPr>
      </w:pPr>
      <w:r w:rsidRPr="00260CF3">
        <w:rPr>
          <w:sz w:val="12"/>
        </w:rPr>
        <w:t xml:space="preserve">First, it should be noted that such a position assumes that at least the question of </w:t>
      </w:r>
      <w:proofErr w:type="gramStart"/>
      <w:r w:rsidRPr="00260CF3">
        <w:rPr>
          <w:sz w:val="12"/>
        </w:rPr>
        <w:t>whether or not</w:t>
      </w:r>
      <w:proofErr w:type="gramEnd"/>
      <w:r w:rsidRPr="00260CF3">
        <w:rPr>
          <w:sz w:val="12"/>
        </w:rPr>
        <w:t xml:space="preserve">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w:t>
      </w:r>
      <w:proofErr w:type="gramStart"/>
      <w:r w:rsidRPr="00260CF3">
        <w:rPr>
          <w:b/>
          <w:u w:val="single"/>
        </w:rPr>
        <w:t>objective</w:t>
      </w:r>
      <w:proofErr w:type="gramEnd"/>
      <w:r w:rsidRPr="00260CF3">
        <w:rPr>
          <w:b/>
          <w:u w:val="single"/>
        </w:rPr>
        <w:t xml:space="preser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 xml:space="preserve">it must be assumed that everyone knows what it means to claim something to </w:t>
      </w:r>
      <w:r w:rsidRPr="00260CF3">
        <w:rPr>
          <w:b/>
          <w:u w:val="single"/>
        </w:rPr>
        <w:lastRenderedPageBreak/>
        <w:t>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 xml:space="preserve">impossible to argue </w:t>
      </w:r>
      <w:proofErr w:type="gramStart"/>
      <w:r w:rsidRPr="00260CF3">
        <w:rPr>
          <w:b/>
          <w:highlight w:val="cyan"/>
          <w:u w:val="single"/>
        </w:rPr>
        <w:t>otherwise, because</w:t>
      </w:r>
      <w:proofErr w:type="gramEnd"/>
      <w:r w:rsidRPr="00260CF3">
        <w:rPr>
          <w:b/>
          <w:highlight w:val="cyan"/>
          <w:u w:val="single"/>
        </w:rPr>
        <w:t xml:space="preserv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t>
      </w:r>
      <w:proofErr w:type="gramStart"/>
      <w:r w:rsidRPr="00260CF3">
        <w:rPr>
          <w:sz w:val="12"/>
        </w:rPr>
        <w:t>whether or not</w:t>
      </w:r>
      <w:proofErr w:type="gramEnd"/>
      <w:r w:rsidRPr="00260CF3">
        <w:rPr>
          <w:sz w:val="12"/>
        </w:rPr>
        <w:t xml:space="preserve"> it is logically consistent with the very ethics which the proponent must presuppose as valid insofar as he is able to make his proposal at all.</w:t>
      </w:r>
    </w:p>
    <w:p w14:paraId="4CF7BAE3" w14:textId="77777777" w:rsidR="00690CFA" w:rsidRDefault="00690CFA" w:rsidP="00690CFA"/>
    <w:p w14:paraId="56C981D6" w14:textId="77777777" w:rsidR="00690CFA" w:rsidRPr="005F04F4" w:rsidRDefault="00690CFA" w:rsidP="00690CFA">
      <w:pPr>
        <w:pStyle w:val="Heading4"/>
        <w:rPr>
          <w:rFonts w:cs="Calibri"/>
        </w:rPr>
      </w:pPr>
      <w:r w:rsidRPr="005F04F4">
        <w:rPr>
          <w:rFonts w:cs="Calibri"/>
        </w:rPr>
        <w:t xml:space="preserve">To clarify, </w:t>
      </w:r>
      <w:r>
        <w:rPr>
          <w:rFonts w:cs="Calibri"/>
        </w:rPr>
        <w:t>my</w:t>
      </w:r>
      <w:r w:rsidRPr="005F04F4">
        <w:rPr>
          <w:rFonts w:cs="Calibri"/>
        </w:rPr>
        <w:t xml:space="preserve"> framework does not value the ability to </w:t>
      </w:r>
      <w:r>
        <w:rPr>
          <w:rFonts w:cs="Calibri"/>
        </w:rPr>
        <w:t>do anything you want</w:t>
      </w:r>
      <w:r w:rsidRPr="005F04F4">
        <w:rPr>
          <w:rFonts w:cs="Calibri"/>
        </w:rPr>
        <w:t xml:space="preserve">, but rather the ability to decide </w:t>
      </w:r>
      <w:r>
        <w:rPr>
          <w:rFonts w:cs="Calibri"/>
        </w:rPr>
        <w:t>what you want to do</w:t>
      </w:r>
      <w:r w:rsidRPr="005F04F4">
        <w:rPr>
          <w:rFonts w:cs="Calibri"/>
        </w:rPr>
        <w:t>.</w:t>
      </w:r>
    </w:p>
    <w:p w14:paraId="0B86D3C0" w14:textId="77777777" w:rsidR="00690CFA" w:rsidRPr="005F04F4" w:rsidRDefault="00690CFA" w:rsidP="00690CFA">
      <w:pPr>
        <w:spacing w:before="20" w:after="180"/>
      </w:pPr>
      <w:r>
        <w:rPr>
          <w:rStyle w:val="Style13ptBold"/>
        </w:rPr>
        <w:t xml:space="preserve">Arthur Ripstein, a philosophy professor, </w:t>
      </w:r>
      <w:proofErr w:type="gramStart"/>
      <w:r>
        <w:rPr>
          <w:rStyle w:val="Style13ptBold"/>
        </w:rPr>
        <w:t>writes:</w:t>
      </w:r>
      <w:r w:rsidRPr="005F04F4">
        <w:rPr>
          <w:color w:val="000000"/>
        </w:rPr>
        <w:t>,</w:t>
      </w:r>
      <w:proofErr w:type="gramEnd"/>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4E761A88" w14:textId="77777777" w:rsidR="00690CFA" w:rsidRPr="005F04F4" w:rsidRDefault="00690CFA" w:rsidP="00690CFA">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xml:space="preserve">, </w:t>
      </w:r>
      <w:r w:rsidRPr="005F04F4">
        <w:rPr>
          <w:b/>
          <w:bCs/>
          <w:color w:val="000000"/>
          <w:u w:val="single"/>
        </w:rPr>
        <w:lastRenderedPageBreak/>
        <w:t>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23E4AC93" w14:textId="77777777" w:rsidR="00690CFA" w:rsidRDefault="00690CFA" w:rsidP="00690CFA"/>
    <w:p w14:paraId="16BD3CBA" w14:textId="77777777" w:rsidR="00690CFA" w:rsidRDefault="00690CFA" w:rsidP="00690CFA">
      <w:pPr>
        <w:pStyle w:val="Heading4"/>
      </w:pPr>
      <w:r>
        <w:t>That brings me to my case.</w:t>
      </w:r>
    </w:p>
    <w:p w14:paraId="74CF5D52" w14:textId="77777777" w:rsidR="00690CFA" w:rsidRDefault="00690CFA" w:rsidP="00690CFA"/>
    <w:p w14:paraId="523C0401" w14:textId="77777777" w:rsidR="00690CFA" w:rsidRDefault="00690CFA" w:rsidP="00690CFA">
      <w:pPr>
        <w:pStyle w:val="Heading2"/>
      </w:pPr>
      <w:r>
        <w:lastRenderedPageBreak/>
        <w:t>Contention</w:t>
      </w:r>
    </w:p>
    <w:p w14:paraId="637285E2" w14:textId="77777777" w:rsidR="00690CFA" w:rsidRDefault="00690CFA" w:rsidP="00690CFA"/>
    <w:p w14:paraId="3B87220B" w14:textId="77777777" w:rsidR="00690CFA" w:rsidRDefault="00690CFA" w:rsidP="00690CFA">
      <w:pPr>
        <w:pStyle w:val="Heading3"/>
      </w:pPr>
      <w:r>
        <w:lastRenderedPageBreak/>
        <w:t>1</w:t>
      </w:r>
    </w:p>
    <w:p w14:paraId="4A31CBE6" w14:textId="77777777" w:rsidR="00690CFA" w:rsidRPr="00286046" w:rsidRDefault="00690CFA" w:rsidP="00690CFA"/>
    <w:p w14:paraId="73681077" w14:textId="77777777" w:rsidR="00690CFA" w:rsidRDefault="00690CFA" w:rsidP="00690CFA">
      <w:pPr>
        <w:pStyle w:val="Heading4"/>
      </w:pPr>
      <w:r>
        <w:t xml:space="preserve">Contention 1 is preventing coercion. </w:t>
      </w:r>
    </w:p>
    <w:p w14:paraId="7A4CA43B" w14:textId="77777777" w:rsidR="00690CFA" w:rsidRDefault="00690CFA" w:rsidP="00690CFA"/>
    <w:p w14:paraId="69456723" w14:textId="77777777" w:rsidR="00690CFA" w:rsidRDefault="00690CFA" w:rsidP="00690CFA">
      <w:pPr>
        <w:pStyle w:val="Heading4"/>
      </w:pPr>
      <w:r>
        <w:t>Without strikes, workers are subject to coercion – employers can force them to work overtime and without pay and say that it’s part of the “contract.” Strikes allow workers to protest unsafe or dangerous working conditions.</w:t>
      </w:r>
    </w:p>
    <w:p w14:paraId="2692A5B9" w14:textId="77777777" w:rsidR="00690CFA" w:rsidRDefault="00690CFA" w:rsidP="00690CFA">
      <w:r w:rsidRPr="00190E75">
        <w:rPr>
          <w:rStyle w:val="Style13ptBold"/>
        </w:rPr>
        <w:t>Celine McNicholas, director of policy affairs at the Economic Policy Institute, states:,</w:t>
      </w:r>
      <w:r>
        <w:t xml:space="preserve"> </w:t>
      </w:r>
      <w:r w:rsidRPr="007714F4">
        <w:rPr>
          <w:sz w:val="16"/>
          <w:szCs w:val="16"/>
        </w:rPr>
        <w:t xml:space="preserve">Economic Policy Institute, “Workers are striking during the coronavirus: Labor law must be reformed to strengthen this fundamental right”, Celine McNicholas is the director of policy and government affairs/general counsel at the Economic Policy Institute, Celine McNicholas is the director of policy and government affairs/general counsel at the Economic Policy Institute, Margaret </w:t>
      </w:r>
      <w:proofErr w:type="spellStart"/>
      <w:r w:rsidRPr="007714F4">
        <w:rPr>
          <w:sz w:val="16"/>
          <w:szCs w:val="16"/>
        </w:rPr>
        <w:t>Poydock</w:t>
      </w:r>
      <w:proofErr w:type="spellEnd"/>
      <w:r w:rsidRPr="007714F4">
        <w:rPr>
          <w:sz w:val="16"/>
          <w:szCs w:val="16"/>
        </w:rPr>
        <w:t xml:space="preserve">: B.S., Political Communication, Emerson College, URL: </w:t>
      </w:r>
      <w:hyperlink r:id="rId10" w:history="1">
        <w:r w:rsidRPr="007714F4">
          <w:rPr>
            <w:rStyle w:val="Hyperlink"/>
            <w:sz w:val="16"/>
            <w:szCs w:val="16"/>
          </w:rPr>
          <w:t>https://www.epi.org/blog/thousands-of-workers-have-gone-on-strike-during-the-coronavirus-labor-law-must-be-reformed-to-strengthen-this-fundamental-right/</w:t>
        </w:r>
      </w:hyperlink>
      <w:r w:rsidRPr="007714F4">
        <w:rPr>
          <w:sz w:val="16"/>
          <w:szCs w:val="16"/>
        </w:rPr>
        <w:t>, KR</w:t>
      </w:r>
    </w:p>
    <w:p w14:paraId="62EC7549" w14:textId="77777777" w:rsidR="00690CFA" w:rsidRDefault="00690CFA" w:rsidP="00690CFA">
      <w:r w:rsidRPr="00E25425">
        <w:rPr>
          <w:rStyle w:val="StyleUnderline"/>
          <w:highlight w:val="green"/>
        </w:rPr>
        <w:t>The</w:t>
      </w:r>
      <w:r>
        <w:t xml:space="preserve"> coronavirus </w:t>
      </w:r>
      <w:r w:rsidRPr="00E25425">
        <w:rPr>
          <w:rStyle w:val="StyleUnderline"/>
          <w:highlight w:val="green"/>
        </w:rPr>
        <w:t>pandemic has revealed</w:t>
      </w:r>
      <w:r>
        <w:t xml:space="preserve"> much about work in </w:t>
      </w:r>
      <w:r w:rsidRPr="00E25425">
        <w:rPr>
          <w:rStyle w:val="StyleUnderline"/>
          <w:highlight w:val="green"/>
        </w:rPr>
        <w:t>the</w:t>
      </w:r>
      <w:r>
        <w:t xml:space="preserve"> United States: There have been </w:t>
      </w:r>
      <w:r w:rsidRPr="00E25425">
        <w:rPr>
          <w:rStyle w:val="StyleUnderline"/>
          <w:highlight w:val="green"/>
        </w:rPr>
        <w:t>countless examples of workers speaking out against unsafe work conditions and demanding</w:t>
      </w:r>
      <w:r>
        <w:t xml:space="preserve"> personal </w:t>
      </w:r>
      <w:r w:rsidRPr="00E25425">
        <w:rPr>
          <w:rStyle w:val="StyleUnderline"/>
          <w:highlight w:val="green"/>
        </w:rPr>
        <w:t>protective</w:t>
      </w:r>
      <w:r>
        <w:t xml:space="preserve"> </w:t>
      </w:r>
      <w:r w:rsidRPr="00E25425">
        <w:rPr>
          <w:rStyle w:val="StyleUnderline"/>
          <w:highlight w:val="green"/>
        </w:rPr>
        <w:t>equipment</w:t>
      </w:r>
      <w:r>
        <w:t xml:space="preserve"> (PPE) </w:t>
      </w:r>
      <w:r w:rsidRPr="00E25425">
        <w:rPr>
          <w:rStyle w:val="StyleUnderline"/>
          <w:highlight w:val="green"/>
        </w:rPr>
        <w:t>to try and stay healthy</w:t>
      </w:r>
      <w:r>
        <w:t xml:space="preserve"> and safe on the job. </w:t>
      </w:r>
      <w:r w:rsidRPr="00E25425">
        <w:rPr>
          <w:rStyle w:val="StyleUnderline"/>
          <w:highlight w:val="green"/>
        </w:rPr>
        <w:t>We</w:t>
      </w:r>
      <w:r>
        <w:t xml:space="preserve"> also </w:t>
      </w:r>
      <w:r w:rsidRPr="00E25425">
        <w:rPr>
          <w:rStyle w:val="StyleUnderline"/>
          <w:highlight w:val="green"/>
        </w:rPr>
        <w:t>have seen</w:t>
      </w:r>
      <w:r>
        <w:t xml:space="preserve"> that </w:t>
      </w:r>
      <w:r w:rsidRPr="00E25425">
        <w:rPr>
          <w:rStyle w:val="StyleUnderline"/>
          <w:highlight w:val="green"/>
        </w:rPr>
        <w:t>essential workers are</w:t>
      </w:r>
      <w:r>
        <w:t xml:space="preserve"> often </w:t>
      </w:r>
      <w:r w:rsidRPr="00E25425">
        <w:rPr>
          <w:rStyle w:val="StyleUnderline"/>
          <w:highlight w:val="green"/>
        </w:rPr>
        <w:t xml:space="preserve">not paid </w:t>
      </w:r>
      <w:r>
        <w:t xml:space="preserve">commensurate </w:t>
      </w:r>
      <w:r w:rsidRPr="00E25425">
        <w:rPr>
          <w:rStyle w:val="StyleUnderline"/>
          <w:highlight w:val="green"/>
        </w:rPr>
        <w:t>with the</w:t>
      </w:r>
      <w:r>
        <w:t xml:space="preserve"> critical </w:t>
      </w:r>
      <w:r w:rsidRPr="00E25425">
        <w:rPr>
          <w:rStyle w:val="StyleUnderline"/>
          <w:highlight w:val="green"/>
        </w:rPr>
        <w:t>nature of their work</w:t>
      </w:r>
      <w:r>
        <w:t xml:space="preserve">. </w:t>
      </w:r>
      <w:r w:rsidRPr="00E25425">
        <w:rPr>
          <w:rStyle w:val="StyleUnderline"/>
          <w:highlight w:val="green"/>
        </w:rPr>
        <w:t>Few</w:t>
      </w:r>
      <w:r>
        <w:t xml:space="preserve"> U.S. </w:t>
      </w:r>
      <w:r w:rsidRPr="00E25425">
        <w:rPr>
          <w:rStyle w:val="StyleUnderline"/>
          <w:highlight w:val="green"/>
        </w:rPr>
        <w:t>workers have access to paid sick</w:t>
      </w:r>
      <w:r>
        <w:t xml:space="preserve"> </w:t>
      </w:r>
      <w:r w:rsidRPr="00E25425">
        <w:rPr>
          <w:rStyle w:val="StyleUnderline"/>
          <w:highlight w:val="green"/>
        </w:rPr>
        <w:t>time</w:t>
      </w:r>
      <w:r>
        <w:t xml:space="preserve"> or paid leave of any kind. </w:t>
      </w:r>
      <w:r w:rsidRPr="00E25425">
        <w:rPr>
          <w:rStyle w:val="StyleUnderline"/>
          <w:highlight w:val="green"/>
        </w:rPr>
        <w:t xml:space="preserve">And, when workers have advocated for </w:t>
      </w:r>
      <w:r>
        <w:t xml:space="preserve">health and safety </w:t>
      </w:r>
      <w:r w:rsidRPr="00E25425">
        <w:rPr>
          <w:rStyle w:val="StyleUnderline"/>
          <w:highlight w:val="green"/>
        </w:rPr>
        <w:t>protections or wage increase, they have</w:t>
      </w:r>
      <w:r>
        <w:t xml:space="preserve"> often </w:t>
      </w:r>
      <w:r w:rsidRPr="00E25425">
        <w:rPr>
          <w:rStyle w:val="StyleUnderline"/>
          <w:highlight w:val="green"/>
        </w:rPr>
        <w:t>been retaliated</w:t>
      </w:r>
      <w:r>
        <w:t xml:space="preserve"> against, </w:t>
      </w:r>
      <w:r w:rsidRPr="00E25425">
        <w:rPr>
          <w:rStyle w:val="StyleUnderline"/>
          <w:highlight w:val="green"/>
        </w:rPr>
        <w:t>and even fired</w:t>
      </w:r>
      <w:r>
        <w:t xml:space="preserve"> for doing so. As a result, many workers have decided to strike </w:t>
      </w:r>
      <w:proofErr w:type="gramStart"/>
      <w:r>
        <w:t>in an effort to</w:t>
      </w:r>
      <w:proofErr w:type="gramEnd"/>
      <w:r>
        <w:t xml:space="preserve"> have their voices heard.</w:t>
      </w:r>
    </w:p>
    <w:p w14:paraId="245C4B83" w14:textId="77777777" w:rsidR="00690CFA" w:rsidRPr="005C278F" w:rsidRDefault="00690CFA" w:rsidP="00690CFA">
      <w:pPr>
        <w:rPr>
          <w:sz w:val="16"/>
          <w:szCs w:val="16"/>
        </w:rPr>
      </w:pPr>
      <w:r w:rsidRPr="005C278F">
        <w:rPr>
          <w:sz w:val="16"/>
          <w:szCs w:val="16"/>
        </w:rPr>
        <w:t>Even before the pandemic, data from the Bureau of Labor Statistics (BLS) showed an upsurge in major strike activity in 2018 and 2019, marking a 35-year high for the number of workers involved in a major work stoppage over a two-year period. Further, 2019 recorded the greatest number of work stoppages involving 20,000 or more workers since at least 1993, when the BLS started providing data that made it possible to track work stoppages by size. In fact, after decades of decline, strike activity surged in 2018, with 485,200 workers involved in major work stoppages—a nearly twenty-fold increase from 25,300 workers in 2017. The surge in strike activity continued in 2019, with 425,500 workers involved in major work stoppages. On average in 2018 and in 2019, 455,400 workers were involved in major work stoppages—the largest two-year average in 35 years.</w:t>
      </w:r>
    </w:p>
    <w:p w14:paraId="03C999D7" w14:textId="77777777" w:rsidR="00690CFA" w:rsidRPr="005C278F" w:rsidRDefault="00690CFA" w:rsidP="00690CFA">
      <w:pPr>
        <w:rPr>
          <w:sz w:val="16"/>
          <w:szCs w:val="16"/>
        </w:rPr>
      </w:pPr>
      <w:r w:rsidRPr="005C278F">
        <w:rPr>
          <w:sz w:val="16"/>
          <w:szCs w:val="16"/>
        </w:rPr>
        <w:t>What is the right to strike and who has it?</w:t>
      </w:r>
    </w:p>
    <w:p w14:paraId="681F77E3" w14:textId="77777777" w:rsidR="00690CFA" w:rsidRPr="005C278F" w:rsidRDefault="00690CFA" w:rsidP="00690CFA">
      <w:pPr>
        <w:rPr>
          <w:sz w:val="16"/>
          <w:szCs w:val="16"/>
        </w:rPr>
      </w:pPr>
      <w:r w:rsidRPr="005C278F">
        <w:rPr>
          <w:sz w:val="16"/>
          <w:szCs w:val="16"/>
        </w:rPr>
        <w:t>Most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However, those in a union are better situated to engage in a long-term strike through strike funds</w:t>
      </w:r>
      <w:r>
        <w:t xml:space="preserve">. </w:t>
      </w:r>
      <w:r w:rsidRPr="005C278F">
        <w:rPr>
          <w:rStyle w:val="StyleUnderline"/>
          <w:highlight w:val="green"/>
        </w:rPr>
        <w:t>There is no federal law that gives public-sector workers the right to strike</w:t>
      </w:r>
      <w:r>
        <w:t xml:space="preserve">, </w:t>
      </w:r>
      <w:r w:rsidRPr="005C278F">
        <w:rPr>
          <w:sz w:val="16"/>
          <w:szCs w:val="16"/>
        </w:rPr>
        <w:t>but a dozen states grant public-sector workers the right to strike.</w:t>
      </w:r>
    </w:p>
    <w:p w14:paraId="1A4734CE" w14:textId="77777777" w:rsidR="00690CFA" w:rsidRPr="005C278F" w:rsidRDefault="00690CFA" w:rsidP="00690CFA">
      <w:pPr>
        <w:rPr>
          <w:sz w:val="16"/>
          <w:szCs w:val="16"/>
        </w:rPr>
      </w:pPr>
      <w:r w:rsidRPr="005C278F">
        <w:rPr>
          <w:sz w:val="16"/>
          <w:szCs w:val="16"/>
        </w:rPr>
        <w:t>In general, there are two types of strikes: economic strikes and unfair labor practice strikes. In an economic strike, workers withhold their labor as leverage when bargaining for better pay and working conditions. While workers in economic strikes retain their status as employees and cannot be discharged, their employer has the right to permanently replace them. In an unfair labor practice strike, workers withhold their labor to protest their employer engaging in activities that they regard as a violation of labor law. Workers in an unfair labor practice strike cannot legally be discharged or permanently replaced.</w:t>
      </w:r>
    </w:p>
    <w:p w14:paraId="38C1878C" w14:textId="77777777" w:rsidR="00690CFA" w:rsidRPr="005C278F" w:rsidRDefault="00690CFA" w:rsidP="00690CFA">
      <w:pPr>
        <w:rPr>
          <w:sz w:val="16"/>
          <w:szCs w:val="16"/>
        </w:rPr>
      </w:pPr>
      <w:r w:rsidRPr="005C278F">
        <w:rPr>
          <w:sz w:val="16"/>
          <w:szCs w:val="16"/>
        </w:rPr>
        <w:t xml:space="preserve">However, not all strikes are protected under the law. For example, it is currently unlawful for workers to be involved in “secondary” strikes, which are strikes aimed at an employer other than the primary employer (for example, when workers from one company strike in solidarity with another company’s workers). If a strike is deemed an “intermittent strike”—when workers strike on-and-off over </w:t>
      </w:r>
      <w:proofErr w:type="gramStart"/>
      <w:r w:rsidRPr="005C278F">
        <w:rPr>
          <w:sz w:val="16"/>
          <w:szCs w:val="16"/>
        </w:rPr>
        <w:t>a period of time</w:t>
      </w:r>
      <w:proofErr w:type="gramEnd"/>
      <w:r w:rsidRPr="005C278F">
        <w:rPr>
          <w:sz w:val="16"/>
          <w:szCs w:val="16"/>
        </w:rPr>
        <w:t>—it is not protected as a lawful strike by the NLRA. In general, a strike is also unlawful if the collective bargaining agreement between a union and the employer is in effect and has a “no-strike, no-lockout” clause.</w:t>
      </w:r>
    </w:p>
    <w:p w14:paraId="7379CEFD" w14:textId="77777777" w:rsidR="00690CFA" w:rsidRPr="005C278F" w:rsidRDefault="00690CFA" w:rsidP="00690CFA">
      <w:pPr>
        <w:rPr>
          <w:sz w:val="16"/>
          <w:szCs w:val="16"/>
        </w:rPr>
      </w:pPr>
      <w:r w:rsidRPr="005C278F">
        <w:rPr>
          <w:sz w:val="16"/>
          <w:szCs w:val="16"/>
        </w:rPr>
        <w:lastRenderedPageBreak/>
        <w:t>What data do we have on strikes?</w:t>
      </w:r>
    </w:p>
    <w:p w14:paraId="2306A48A" w14:textId="77777777" w:rsidR="00690CFA" w:rsidRPr="005C278F" w:rsidRDefault="00690CFA" w:rsidP="00690CFA">
      <w:pPr>
        <w:rPr>
          <w:sz w:val="16"/>
          <w:szCs w:val="16"/>
        </w:rPr>
      </w:pPr>
      <w:r w:rsidRPr="005C278F">
        <w:rPr>
          <w:sz w:val="16"/>
          <w:szCs w:val="16"/>
        </w:rPr>
        <w:t>Unfortunately,</w:t>
      </w:r>
      <w:r>
        <w:t xml:space="preserve"> </w:t>
      </w:r>
      <w:r w:rsidRPr="005C278F">
        <w:rPr>
          <w:rStyle w:val="StyleUnderline"/>
          <w:highlight w:val="green"/>
        </w:rPr>
        <w:t>there are major data limitations around strikes</w:t>
      </w:r>
      <w:r>
        <w:t xml:space="preserve">. </w:t>
      </w:r>
      <w:r w:rsidRPr="005C278F">
        <w:rPr>
          <w:sz w:val="16"/>
          <w:szCs w:val="16"/>
        </w:rPr>
        <w:t>As a result, it is impossible to know the full extent of strike activity throughout the U.S. The main government source for strike data is the Bureau of Labor Statistics (BLS) data on major work stoppages. However, BLS data only include information on work stoppages involving 1,000 or more workers that last at least one full shift. Unfortunately, comprehensive data on work stoppages that involve fewer than 1,000 workers, or that last less than one full shift, are not readily available from BLS or other sources.</w:t>
      </w:r>
    </w:p>
    <w:p w14:paraId="50E319E0" w14:textId="77777777" w:rsidR="00690CFA" w:rsidRPr="005C278F" w:rsidRDefault="00690CFA" w:rsidP="00690CFA">
      <w:pPr>
        <w:rPr>
          <w:sz w:val="16"/>
          <w:szCs w:val="16"/>
        </w:rPr>
      </w:pPr>
      <w:r w:rsidRPr="005C278F">
        <w:rPr>
          <w:sz w:val="16"/>
          <w:szCs w:val="16"/>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336474C0" w14:textId="77777777" w:rsidR="00690CFA" w:rsidRDefault="00690CFA" w:rsidP="00690CFA">
      <w:r w:rsidRPr="005C278F">
        <w:rPr>
          <w:sz w:val="16"/>
          <w:szCs w:val="16"/>
        </w:rPr>
        <w:t>Based on the very limited data available, the resurgence of strike activity in recent years has given over a million workers an active role in demanding improvements in their pay and working conditions. Essential workers during the coronavirus pandemic are continuing this trend by demanding better pay and safer working conditions from their employers. However, without comprehensive data, it’s impossible to understand the scope of how many workers are utilizing their fundamental right to strike. This knowledge gap makes it difficult for policymakers to adequately address the needs for workers in the United States, and the Bureau of Labor Statistics should be provided funding to gather comprehensive data on worker strikes. But even with the limited knowledge we have, it’s evident that</w:t>
      </w:r>
      <w:r>
        <w:t xml:space="preserve"> </w:t>
      </w:r>
      <w:r w:rsidRPr="005C278F">
        <w:rPr>
          <w:rStyle w:val="StyleUnderline"/>
          <w:highlight w:val="green"/>
        </w:rPr>
        <w:t>strikes are an effective tool</w:t>
      </w:r>
      <w:r>
        <w:t xml:space="preserve"> </w:t>
      </w:r>
      <w:r w:rsidRPr="005C278F">
        <w:rPr>
          <w:sz w:val="16"/>
          <w:szCs w:val="16"/>
        </w:rPr>
        <w:t>to improve the pay and working conditions of working people. Therefore</w:t>
      </w:r>
      <w:r>
        <w:t xml:space="preserve">, </w:t>
      </w:r>
      <w:r w:rsidRPr="005C278F">
        <w:rPr>
          <w:rStyle w:val="StyleUnderline"/>
          <w:highlight w:val="green"/>
        </w:rPr>
        <w:t>strengthening the right to strike for workers needs to be at the heart of labor law</w:t>
      </w:r>
      <w:r>
        <w:t xml:space="preserve"> </w:t>
      </w:r>
      <w:r w:rsidRPr="005C278F">
        <w:rPr>
          <w:sz w:val="16"/>
          <w:szCs w:val="16"/>
        </w:rPr>
        <w:t>reform going forward.</w:t>
      </w:r>
    </w:p>
    <w:p w14:paraId="2FDFC371" w14:textId="77777777" w:rsidR="00690CFA" w:rsidRDefault="00690CFA" w:rsidP="00690CFA"/>
    <w:p w14:paraId="365989C9" w14:textId="77777777" w:rsidR="00690CFA" w:rsidRPr="005F04F4" w:rsidRDefault="00690CFA" w:rsidP="00690CFA">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2407C5A7" w14:textId="77777777" w:rsidR="00690CFA" w:rsidRPr="005F04F4" w:rsidRDefault="00690CFA" w:rsidP="00690CFA">
      <w:pPr>
        <w:shd w:val="clear" w:color="auto" w:fill="FFFFFF"/>
        <w:rPr>
          <w:color w:val="000000"/>
        </w:rPr>
      </w:pPr>
      <w:r>
        <w:rPr>
          <w:rStyle w:val="Style13ptBold"/>
        </w:rPr>
        <w:t xml:space="preserve">Sylvester </w:t>
      </w:r>
      <w:proofErr w:type="spellStart"/>
      <w:r w:rsidRPr="005F04F4">
        <w:rPr>
          <w:rStyle w:val="Style13ptBold"/>
        </w:rPr>
        <w:t>Chim</w:t>
      </w:r>
      <w:r>
        <w:rPr>
          <w:rStyle w:val="Style13ptBold"/>
        </w:rPr>
        <w:t>a</w:t>
      </w:r>
      <w:proofErr w:type="spellEnd"/>
      <w:r>
        <w:rPr>
          <w:rStyle w:val="Style13ptBold"/>
        </w:rPr>
        <w:t xml:space="preserve">, a bioethics researcher, adds on: </w:t>
      </w:r>
      <w:r w:rsidRPr="005F04F4">
        <w:rPr>
          <w:color w:val="000000"/>
        </w:rPr>
        <w:t xml:space="preserve">(Sylvester C </w:t>
      </w:r>
      <w:proofErr w:type="spellStart"/>
      <w:r w:rsidRPr="005F04F4">
        <w:rPr>
          <w:color w:val="000000"/>
        </w:rPr>
        <w:t>Chima</w:t>
      </w:r>
      <w:proofErr w:type="spellEnd"/>
      <w:r w:rsidRPr="005F04F4">
        <w:rPr>
          <w:color w:val="000000"/>
        </w:rPr>
        <w:t xml:space="preserve">,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w:t>
      </w:r>
      <w:hyperlink r:id="rId11" w:anchor="B64" w:history="1">
        <w:r w:rsidRPr="005F04F4">
          <w:rPr>
            <w:rStyle w:val="Hyperlink"/>
          </w:rPr>
          <w:t>https://www.ncbi.nlm.nih.gov/pmc/articles/PMC3878318/#B64</w:t>
        </w:r>
      </w:hyperlink>
      <w:r w:rsidRPr="005F04F4">
        <w:rPr>
          <w:color w:val="000000"/>
        </w:rPr>
        <w:t>)</w:t>
      </w:r>
    </w:p>
    <w:p w14:paraId="59366525" w14:textId="77777777" w:rsidR="00690CFA" w:rsidRPr="005F04F4" w:rsidRDefault="00690CFA" w:rsidP="00690CFA">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12" w:anchor="B2" w:history="1">
        <w:r w:rsidRPr="005F04F4">
          <w:rPr>
            <w:color w:val="2F4A8B"/>
            <w:u w:val="single"/>
            <w:shd w:val="clear" w:color="auto" w:fill="FFFFFF"/>
          </w:rPr>
          <w:t>2</w:t>
        </w:r>
      </w:hyperlink>
      <w:r w:rsidRPr="005F04F4">
        <w:rPr>
          <w:color w:val="000000"/>
          <w:sz w:val="16"/>
          <w:shd w:val="clear" w:color="auto" w:fill="FFFFFF"/>
        </w:rPr>
        <w:t>,</w:t>
      </w:r>
      <w:hyperlink r:id="rId13"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14" w:anchor="B4" w:history="1">
        <w:r w:rsidRPr="005F04F4">
          <w:rPr>
            <w:color w:val="2F4A8B"/>
            <w:u w:val="single"/>
            <w:shd w:val="clear" w:color="auto" w:fill="FFFFFF"/>
          </w:rPr>
          <w:t>4</w:t>
        </w:r>
      </w:hyperlink>
      <w:r w:rsidRPr="005F04F4">
        <w:rPr>
          <w:color w:val="000000"/>
          <w:sz w:val="16"/>
          <w:shd w:val="clear" w:color="auto" w:fill="FFFFFF"/>
        </w:rPr>
        <w:t>,</w:t>
      </w:r>
      <w:hyperlink r:id="rId15"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w:t>
      </w:r>
      <w:r w:rsidRPr="00E91142">
        <w:rPr>
          <w:b/>
          <w:bCs/>
          <w:color w:val="000000"/>
          <w:highlight w:val="cyan"/>
          <w:u w:val="single"/>
          <w:shd w:val="clear" w:color="auto" w:fill="00FBFF"/>
        </w:rPr>
        <w:t xml:space="preserve">considered a </w:t>
      </w:r>
      <w:r w:rsidRPr="00E91142">
        <w:rPr>
          <w:b/>
          <w:bCs/>
          <w:color w:val="000000"/>
          <w:highlight w:val="cyan"/>
          <w:u w:val="single"/>
          <w:shd w:val="clear" w:color="auto" w:fill="FFFFFF"/>
        </w:rPr>
        <w:t xml:space="preserve">fundamental </w:t>
      </w:r>
      <w:r w:rsidRPr="00E91142">
        <w:rPr>
          <w:b/>
          <w:bCs/>
          <w:color w:val="000000"/>
          <w:highlight w:val="cyan"/>
          <w:u w:val="single"/>
          <w:shd w:val="clear" w:color="auto" w:fill="00FBFF"/>
        </w:rPr>
        <w:t>ri</w:t>
      </w:r>
      <w:r w:rsidRPr="005F04F4">
        <w:rPr>
          <w:b/>
          <w:bCs/>
          <w:color w:val="000000"/>
          <w:u w:val="single"/>
          <w:shd w:val="clear" w:color="auto" w:fill="00FBFF"/>
        </w:rPr>
        <w:t>ght</w:t>
      </w:r>
      <w:r w:rsidRPr="005F04F4">
        <w:rPr>
          <w:b/>
          <w:bCs/>
          <w:color w:val="000000"/>
          <w:u w:val="single"/>
          <w:shd w:val="clear" w:color="auto" w:fill="FFFFFF"/>
        </w:rPr>
        <w:t xml:space="preserve"> or entitlement </w:t>
      </w:r>
      <w:r w:rsidRPr="003470AC">
        <w:rPr>
          <w:b/>
          <w:bCs/>
          <w:color w:val="000000"/>
          <w:highlight w:val="cyan"/>
          <w:u w:val="single"/>
          <w:shd w:val="clear" w:color="auto" w:fill="00FBFF"/>
        </w:rPr>
        <w:t xml:space="preserve">during </w:t>
      </w:r>
      <w:r w:rsidRPr="003470AC">
        <w:rPr>
          <w:b/>
          <w:bCs/>
          <w:color w:val="000000"/>
          <w:highlight w:val="cyan"/>
          <w:u w:val="single"/>
          <w:shd w:val="clear" w:color="auto" w:fill="FFFFFF"/>
        </w:rPr>
        <w:t>collective</w:t>
      </w:r>
      <w:r w:rsidRPr="005F04F4">
        <w:rPr>
          <w:b/>
          <w:bCs/>
          <w:color w:val="000000"/>
          <w:u w:val="single"/>
          <w:shd w:val="clear" w:color="auto" w:fill="FFFFFF"/>
        </w:rPr>
        <w:t xml:space="preserve"> </w:t>
      </w:r>
      <w:r w:rsidRPr="005F04F4">
        <w:rPr>
          <w:b/>
          <w:bCs/>
          <w:color w:val="000000"/>
          <w:u w:val="single"/>
          <w:shd w:val="clear" w:color="auto" w:fill="00FBFF"/>
        </w:rPr>
        <w:t xml:space="preserve">bargaining and </w:t>
      </w:r>
      <w:proofErr w:type="spellStart"/>
      <w:r w:rsidRPr="005F04F4">
        <w:rPr>
          <w:b/>
          <w:bCs/>
          <w:color w:val="000000"/>
          <w:u w:val="single"/>
          <w:shd w:val="clear" w:color="auto" w:fill="00FBFF"/>
        </w:rPr>
        <w:t>labour</w:t>
      </w:r>
      <w:proofErr w:type="spellEnd"/>
      <w:r w:rsidRPr="005F04F4">
        <w:rPr>
          <w:b/>
          <w:bCs/>
          <w:color w:val="000000"/>
          <w:u w:val="single"/>
          <w:shd w:val="clear" w:color="auto" w:fill="00FBFF"/>
        </w:rPr>
        <w:t xml:space="preserve"> negotiations </w:t>
      </w:r>
      <w:r w:rsidRPr="005F04F4">
        <w:rPr>
          <w:b/>
          <w:bCs/>
          <w:color w:val="000000"/>
          <w:u w:val="single"/>
          <w:shd w:val="clear" w:color="auto" w:fill="FFFFFF"/>
        </w:rPr>
        <w:t>[</w:t>
      </w:r>
      <w:hyperlink r:id="rId16" w:anchor="B33" w:history="1">
        <w:r w:rsidRPr="005F04F4">
          <w:rPr>
            <w:b/>
            <w:bCs/>
            <w:color w:val="2F4A8B"/>
            <w:u w:val="single"/>
            <w:shd w:val="clear" w:color="auto" w:fill="FFFFFF"/>
          </w:rPr>
          <w:t>33</w:t>
        </w:r>
      </w:hyperlink>
      <w:r w:rsidRPr="005F04F4">
        <w:rPr>
          <w:b/>
          <w:bCs/>
          <w:color w:val="000000"/>
          <w:u w:val="single"/>
          <w:shd w:val="clear" w:color="auto" w:fill="FFFFFF"/>
        </w:rPr>
        <w:t xml:space="preserve">]. </w:t>
      </w:r>
      <w:proofErr w:type="gramStart"/>
      <w:r w:rsidRPr="005F04F4">
        <w:rPr>
          <w:b/>
          <w:bCs/>
          <w:color w:val="000000"/>
          <w:u w:val="single"/>
          <w:shd w:val="clear" w:color="auto" w:fill="FFFFFF"/>
        </w:rPr>
        <w:t>Therefore</w:t>
      </w:r>
      <w:proofErr w:type="gramEnd"/>
      <w:r w:rsidRPr="005F04F4">
        <w:rPr>
          <w:b/>
          <w:bCs/>
          <w:color w:val="000000"/>
          <w:u w:val="single"/>
          <w:shd w:val="clear" w:color="auto" w:fill="FFFFFF"/>
        </w:rPr>
        <w:t xml:space="preserv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w:t>
      </w:r>
      <w:r w:rsidRPr="00141937">
        <w:rPr>
          <w:b/>
          <w:bCs/>
          <w:color w:val="000000"/>
          <w:highlight w:val="cyan"/>
          <w:u w:val="single"/>
          <w:shd w:val="clear" w:color="auto" w:fill="00FBFF"/>
        </w:rPr>
        <w:t xml:space="preserve">individual </w:t>
      </w:r>
      <w:r w:rsidRPr="00141937">
        <w:rPr>
          <w:rStyle w:val="Emphasis"/>
          <w:highlight w:val="cyan"/>
        </w:rPr>
        <w:t>must work! A situation deemed</w:t>
      </w:r>
      <w:r w:rsidRPr="00141937">
        <w:rPr>
          <w:rStyle w:val="Emphasis"/>
        </w:rPr>
        <w:t xml:space="preserve"> to be </w:t>
      </w:r>
      <w:r w:rsidRPr="00141937">
        <w:rPr>
          <w:rStyle w:val="Emphasis"/>
          <w:highlight w:val="cyan"/>
        </w:rPr>
        <w:t>both ethically and morally indefensible</w:t>
      </w:r>
      <w:r w:rsidRPr="005F04F4">
        <w:rPr>
          <w:color w:val="000000"/>
          <w:sz w:val="16"/>
          <w:shd w:val="clear" w:color="auto" w:fill="FFFFFF"/>
        </w:rPr>
        <w:t xml:space="preserve"> [</w:t>
      </w:r>
      <w:hyperlink r:id="rId17"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18"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19" w:anchor="B2" w:history="1">
        <w:r w:rsidRPr="005F04F4">
          <w:rPr>
            <w:color w:val="2F4A8B"/>
            <w:u w:val="single"/>
            <w:shd w:val="clear" w:color="auto" w:fill="FFFFFF"/>
          </w:rPr>
          <w:t>2</w:t>
        </w:r>
      </w:hyperlink>
      <w:r w:rsidRPr="005F04F4">
        <w:rPr>
          <w:color w:val="000000"/>
          <w:sz w:val="16"/>
          <w:shd w:val="clear" w:color="auto" w:fill="FFFFFF"/>
        </w:rPr>
        <w:t>,</w:t>
      </w:r>
      <w:hyperlink r:id="rId20" w:anchor="B34" w:history="1">
        <w:r w:rsidRPr="005F04F4">
          <w:rPr>
            <w:color w:val="2F4A8B"/>
            <w:u w:val="single"/>
            <w:shd w:val="clear" w:color="auto" w:fill="FFFFFF"/>
          </w:rPr>
          <w:t>34</w:t>
        </w:r>
      </w:hyperlink>
      <w:r w:rsidRPr="005F04F4">
        <w:rPr>
          <w:color w:val="000000"/>
          <w:sz w:val="16"/>
          <w:shd w:val="clear" w:color="auto" w:fill="FFFFFF"/>
        </w:rPr>
        <w:t>-</w:t>
      </w:r>
      <w:hyperlink r:id="rId21" w:anchor="B36" w:history="1">
        <w:r w:rsidRPr="005F04F4">
          <w:rPr>
            <w:color w:val="2F4A8B"/>
            <w:u w:val="single"/>
            <w:shd w:val="clear" w:color="auto" w:fill="FFFFFF"/>
          </w:rPr>
          <w:t>36</w:t>
        </w:r>
      </w:hyperlink>
      <w:r w:rsidRPr="005F04F4">
        <w:rPr>
          <w:color w:val="000000"/>
          <w:sz w:val="16"/>
          <w:shd w:val="clear" w:color="auto" w:fill="FFFFFF"/>
        </w:rPr>
        <w:t>]. </w:t>
      </w:r>
    </w:p>
    <w:p w14:paraId="16D30F3D" w14:textId="77777777" w:rsidR="00690CFA" w:rsidRDefault="00690CFA" w:rsidP="00690CFA"/>
    <w:p w14:paraId="39FC65FC" w14:textId="77777777" w:rsidR="00690CFA" w:rsidRDefault="00690CFA" w:rsidP="00690CFA">
      <w:pPr>
        <w:pStyle w:val="Heading4"/>
      </w:pPr>
      <w:r>
        <w:lastRenderedPageBreak/>
        <w:t xml:space="preserve">Coercion violates freedoms – when I put you in a position where I can take advantage of you, I disrespect your freedom to make your own independent decisions since I can force you to do certain things against your will. An employer who forces their employee to work overtime makes them do things outside of their will. The right to strike solves – it protects the worker from the threat of being fired and allows them to </w:t>
      </w:r>
      <w:proofErr w:type="gramStart"/>
      <w:r>
        <w:t>protest against</w:t>
      </w:r>
      <w:proofErr w:type="gramEnd"/>
      <w:r>
        <w:t xml:space="preserve"> unfair working conditions. Given that SO many companies are exploiting their workers now because of the pandemic, worker rights are even more important to both jumpstart the economy and ensure that people can stay safe – striking is k2 reporting violations of things like healthcare which would otherwise be ignored.</w:t>
      </w:r>
    </w:p>
    <w:p w14:paraId="22E151AF" w14:textId="77777777" w:rsidR="00690CFA" w:rsidRDefault="00690CFA" w:rsidP="00690CFA"/>
    <w:p w14:paraId="390777F2" w14:textId="77777777" w:rsidR="00690CFA" w:rsidRDefault="00690CFA" w:rsidP="00690CFA">
      <w:pPr>
        <w:pStyle w:val="Heading3"/>
      </w:pPr>
      <w:r>
        <w:lastRenderedPageBreak/>
        <w:t>2</w:t>
      </w:r>
    </w:p>
    <w:p w14:paraId="6E9162CA" w14:textId="77777777" w:rsidR="00690CFA" w:rsidRPr="00286046" w:rsidRDefault="00690CFA" w:rsidP="00690CFA"/>
    <w:p w14:paraId="5A87E474" w14:textId="77777777" w:rsidR="00690CFA" w:rsidRDefault="00690CFA" w:rsidP="00690CFA">
      <w:pPr>
        <w:pStyle w:val="Heading4"/>
      </w:pPr>
      <w:r>
        <w:t xml:space="preserve">Contention 2 is bargaining rights. </w:t>
      </w:r>
    </w:p>
    <w:p w14:paraId="2A5426C2" w14:textId="77777777" w:rsidR="00690CFA" w:rsidRDefault="00690CFA" w:rsidP="00690CFA"/>
    <w:p w14:paraId="795FBA8A" w14:textId="77777777" w:rsidR="00690CFA" w:rsidRPr="005F04F4" w:rsidRDefault="00690CFA" w:rsidP="00690CFA">
      <w:pPr>
        <w:pStyle w:val="Heading4"/>
        <w:rPr>
          <w:rFonts w:cs="Calibri"/>
        </w:rPr>
      </w:pPr>
      <w:r>
        <w:rPr>
          <w:rFonts w:cs="Calibri"/>
        </w:rPr>
        <w:t>Because employees are dependent upon the goodwill of their employers, they have no choice but to accept the options presented to them, even if they aren’t good – quitting cannot solve because many workers have no alternatives.</w:t>
      </w:r>
    </w:p>
    <w:p w14:paraId="688426B5" w14:textId="77777777" w:rsidR="00690CFA" w:rsidRPr="005F04F4" w:rsidRDefault="00690CFA" w:rsidP="00690CFA">
      <w:pPr>
        <w:shd w:val="clear" w:color="auto" w:fill="FFFFFF"/>
      </w:pPr>
      <w:r>
        <w:rPr>
          <w:rStyle w:val="Style13ptBold"/>
        </w:rPr>
        <w:t xml:space="preserve">Norman </w:t>
      </w:r>
      <w:r w:rsidRPr="005F04F4">
        <w:rPr>
          <w:rStyle w:val="Style13ptBold"/>
        </w:rPr>
        <w:t>Bowie</w:t>
      </w:r>
      <w:r>
        <w:rPr>
          <w:rStyle w:val="Style13ptBold"/>
        </w:rPr>
        <w:t>, professor at the University of Minnesota, writes:</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0CDE138" w14:textId="77777777" w:rsidR="00690CFA" w:rsidRPr="001B6208" w:rsidRDefault="00690CFA" w:rsidP="00690CFA">
      <w:pPr>
        <w:shd w:val="clear" w:color="auto" w:fill="FFFFFF"/>
        <w:rPr>
          <w:sz w:val="14"/>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1B6208">
        <w:rPr>
          <w:color w:val="000000"/>
          <w:sz w:val="14"/>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1B6208">
        <w:rPr>
          <w:color w:val="000000"/>
          <w:sz w:val="14"/>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1B6208">
        <w:rPr>
          <w:color w:val="000000"/>
          <w:sz w:val="14"/>
        </w:rPr>
        <w:t xml:space="preserve"> How close is the analogy between the assailant and</w:t>
      </w:r>
      <w:r w:rsidRPr="005F04F4">
        <w:rPr>
          <w:b/>
          <w:bCs/>
          <w:color w:val="000000"/>
          <w:u w:val="single"/>
        </w:rPr>
        <w:t xml:space="preserve"> the requirements of the employer? </w:t>
      </w:r>
      <w:r w:rsidRPr="001B6208">
        <w:rPr>
          <w:color w:val="000000"/>
          <w:sz w:val="14"/>
        </w:rPr>
        <w:t>Admittedly, in good times the balance of power shifts somewhat, but in hard times</w:t>
      </w:r>
      <w:r w:rsidRPr="005F04F4">
        <w:rPr>
          <w:b/>
          <w:bCs/>
          <w:color w:val="000000"/>
          <w:u w:val="single"/>
        </w:rPr>
        <w:t xml:space="preserve"> the balance of power is with the employer. </w:t>
      </w:r>
      <w:r w:rsidRPr="001B6208">
        <w:rPr>
          <w:color w:val="000000"/>
          <w:sz w:val="14"/>
        </w:rPr>
        <w:t xml:space="preserve">Most people have to take the terms of employment </w:t>
      </w:r>
      <w:proofErr w:type="spellStart"/>
      <w:proofErr w:type="gramStart"/>
      <w:r w:rsidRPr="001B6208">
        <w:rPr>
          <w:color w:val="000000"/>
          <w:sz w:val="14"/>
        </w:rPr>
        <w:t>a</w:t>
      </w:r>
      <w:proofErr w:type="spellEnd"/>
      <w:r w:rsidRPr="001B6208">
        <w:rPr>
          <w:color w:val="000000"/>
          <w:sz w:val="14"/>
        </w:rPr>
        <w:t xml:space="preserve"> they</w:t>
      </w:r>
      <w:proofErr w:type="gramEnd"/>
      <w:r w:rsidRPr="001B6208">
        <w:rPr>
          <w:color w:val="000000"/>
          <w:sz w:val="14"/>
        </w:rPr>
        <w:t xml:space="preserve"> get them (Manning 2003). Someone wanting employment does not negotiate about </w:t>
      </w:r>
      <w:proofErr w:type="gramStart"/>
      <w:r w:rsidRPr="001B6208">
        <w:rPr>
          <w:color w:val="000000"/>
          <w:sz w:val="14"/>
        </w:rPr>
        <w:t>whether or not</w:t>
      </w:r>
      <w:proofErr w:type="gramEnd"/>
      <w:r w:rsidRPr="001B6208">
        <w:rPr>
          <w:color w:val="000000"/>
          <w:sz w:val="14"/>
        </w:rPr>
        <w:t xml:space="preserve">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1B6208">
        <w:rPr>
          <w:color w:val="000000"/>
          <w:sz w:val="14"/>
          <w:shd w:val="clear" w:color="auto" w:fill="00FBFF"/>
        </w:rPr>
        <w:t xml:space="preserve"> </w:t>
      </w:r>
      <w:r w:rsidRPr="001B6208">
        <w:rPr>
          <w:color w:val="000000"/>
          <w:sz w:val="14"/>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1B6208">
        <w:rPr>
          <w:color w:val="000000"/>
          <w:sz w:val="14"/>
        </w:rPr>
        <w:t xml:space="preserve">most </w:t>
      </w:r>
      <w:r w:rsidRPr="005F04F4">
        <w:rPr>
          <w:b/>
          <w:bCs/>
          <w:color w:val="000000"/>
          <w:u w:val="single"/>
          <w:shd w:val="clear" w:color="auto" w:fill="00FBFF"/>
        </w:rPr>
        <w:t>employees</w:t>
      </w:r>
      <w:r w:rsidRPr="001B6208">
        <w:rPr>
          <w:color w:val="000000"/>
          <w:sz w:val="14"/>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1B6208">
        <w:rPr>
          <w:sz w:val="14"/>
        </w:rPr>
        <w:t xml:space="preserve">Kantian, in common with the pluralist school of industrial relations, maintains </w:t>
      </w:r>
      <w:r w:rsidRPr="005F04F4">
        <w:rPr>
          <w:b/>
          <w:bCs/>
          <w:color w:val="000000"/>
          <w:u w:val="single"/>
          <w:shd w:val="clear" w:color="auto" w:fill="00FBFF"/>
        </w:rPr>
        <w:t xml:space="preserve">that the imbalance between employer and employee ought to be </w:t>
      </w:r>
      <w:r w:rsidRPr="001B6208">
        <w:rPr>
          <w:b/>
          <w:bCs/>
          <w:color w:val="000000"/>
          <w:highlight w:val="cyan"/>
          <w:u w:val="single"/>
          <w:shd w:val="clear" w:color="auto" w:fill="00FBFF"/>
        </w:rPr>
        <w:t xml:space="preserve">addressed. </w:t>
      </w:r>
      <w:r w:rsidRPr="001B6208">
        <w:rPr>
          <w:b/>
          <w:bCs/>
          <w:color w:val="000000"/>
          <w:highlight w:val="cyan"/>
          <w:u w:val="single"/>
        </w:rPr>
        <w:t>Otherwise, industrial relations rests on an unethical foundation.</w:t>
      </w:r>
      <w:r w:rsidRPr="005F04F4">
        <w:rPr>
          <w:b/>
          <w:bCs/>
          <w:color w:val="000000"/>
          <w:u w:val="single"/>
        </w:rPr>
        <w:t> </w:t>
      </w:r>
    </w:p>
    <w:p w14:paraId="6545F7A9" w14:textId="77777777" w:rsidR="00690CFA" w:rsidRDefault="00690CFA" w:rsidP="00690CFA"/>
    <w:p w14:paraId="483AF1D3" w14:textId="77777777" w:rsidR="00690CFA" w:rsidRDefault="00690CFA" w:rsidP="00690CFA">
      <w:pPr>
        <w:pStyle w:val="Heading4"/>
      </w:pPr>
      <w:r>
        <w:t xml:space="preserve">Workers and their employers are on unequal grounds – without strikes, the employer can always threaten to fire the worker. </w:t>
      </w:r>
    </w:p>
    <w:p w14:paraId="185C06EB" w14:textId="77777777" w:rsidR="00690CFA" w:rsidRPr="005F04F4" w:rsidRDefault="00690CFA" w:rsidP="00690CFA">
      <w:pPr>
        <w:shd w:val="clear" w:color="auto" w:fill="FFFFFF"/>
      </w:pPr>
      <w:r>
        <w:rPr>
          <w:rStyle w:val="Style13ptBold"/>
        </w:rPr>
        <w:t xml:space="preserve">Alex </w:t>
      </w:r>
      <w:proofErr w:type="spellStart"/>
      <w:r w:rsidRPr="005F04F4">
        <w:rPr>
          <w:rStyle w:val="Style13ptBold"/>
        </w:rPr>
        <w:t>Gourevitch</w:t>
      </w:r>
      <w:proofErr w:type="spellEnd"/>
      <w:r>
        <w:rPr>
          <w:rStyle w:val="Style13ptBold"/>
        </w:rPr>
        <w:t>, professor of Political science, writes:</w:t>
      </w:r>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xml:space="preserve">, </w:t>
      </w:r>
      <w:r>
        <w:rPr>
          <w:color w:val="000000"/>
        </w:rPr>
        <w:t>I am</w:t>
      </w:r>
      <w:r w:rsidRPr="0059285B">
        <w:rPr>
          <w:color w:val="000000"/>
        </w:rPr>
        <w:t xml:space="preserve"> an associate professor of political science in the Department of Political Science. I have been an assistant professor at McMaster University, a Post-Doctoral Research Associate at Brown University's Political Theory Project, and a College Fellow at Harvard University. I received my </w:t>
      </w:r>
      <w:proofErr w:type="spellStart"/>
      <w:proofErr w:type="gramStart"/>
      <w:r w:rsidRPr="0059285B">
        <w:rPr>
          <w:color w:val="000000"/>
        </w:rPr>
        <w:t>Ph.D</w:t>
      </w:r>
      <w:proofErr w:type="spellEnd"/>
      <w:proofErr w:type="gramEnd"/>
      <w:r w:rsidRPr="0059285B">
        <w:rPr>
          <w:color w:val="000000"/>
        </w:rPr>
        <w:t xml:space="preserve"> in political science from Columbia University in 2010</w:t>
      </w:r>
      <w:r w:rsidRPr="005F04F4">
        <w:rPr>
          <w:color w:val="000000"/>
        </w:rPr>
        <w:t>.,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1D8221FE" w14:textId="77777777" w:rsidR="00690CFA" w:rsidRPr="005F04F4" w:rsidRDefault="00690CFA" w:rsidP="00690CFA">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w:t>
      </w:r>
      <w:r w:rsidRPr="005F04F4">
        <w:rPr>
          <w:b/>
          <w:bCs/>
          <w:color w:val="000000"/>
          <w:u w:val="single"/>
        </w:rPr>
        <w:lastRenderedPageBreak/>
        <w:t xml:space="preserve">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245EBEBA" w14:textId="77777777" w:rsidR="00690CFA" w:rsidRDefault="00690CFA" w:rsidP="00690CFA"/>
    <w:p w14:paraId="465A7893" w14:textId="77777777" w:rsidR="00690CFA" w:rsidRDefault="00690CFA" w:rsidP="00690CFA">
      <w:r>
        <w:t xml:space="preserve">  </w:t>
      </w:r>
    </w:p>
    <w:p w14:paraId="17D089E1" w14:textId="77777777" w:rsidR="00690CFA" w:rsidRPr="005F04F4" w:rsidRDefault="00690CFA" w:rsidP="00690CFA">
      <w:pPr>
        <w:pStyle w:val="Heading4"/>
        <w:rPr>
          <w:rFonts w:cs="Calibri"/>
        </w:rPr>
      </w:pPr>
      <w:r w:rsidRPr="005F04F4">
        <w:rPr>
          <w:rFonts w:cs="Calibri"/>
        </w:rPr>
        <w:t>The right to strike via unions corrects this power imbalance by ensuring an opportunity for organization and collective bargaining.</w:t>
      </w:r>
    </w:p>
    <w:p w14:paraId="3646347C" w14:textId="77777777" w:rsidR="00690CFA" w:rsidRPr="005F04F4" w:rsidRDefault="00690CFA" w:rsidP="00690CFA">
      <w:pPr>
        <w:shd w:val="clear" w:color="auto" w:fill="FFFFFF"/>
      </w:pPr>
      <w:r w:rsidRPr="005F04F4">
        <w:rPr>
          <w:rStyle w:val="Style13ptBold"/>
        </w:rPr>
        <w:t>Bowie</w:t>
      </w:r>
      <w:r>
        <w:rPr>
          <w:rStyle w:val="Style13ptBold"/>
        </w:rPr>
        <w:t xml:space="preserve"> states:</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22"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E585848" w14:textId="77777777" w:rsidR="00690CFA" w:rsidRPr="005F04F4" w:rsidRDefault="00690CFA" w:rsidP="00690CFA">
      <w:pPr>
        <w:shd w:val="clear" w:color="auto" w:fill="FFFFFF"/>
        <w:rPr>
          <w:sz w:val="16"/>
        </w:rPr>
      </w:pPr>
      <w:r w:rsidRPr="005F04F4">
        <w:rPr>
          <w:color w:val="000000"/>
          <w:sz w:val="16"/>
        </w:rPr>
        <w:t xml:space="preserve">Although I emphasize meaningful work </w:t>
      </w:r>
      <w:proofErr w:type="gramStart"/>
      <w:r w:rsidRPr="005F04F4">
        <w:rPr>
          <w:color w:val="000000"/>
          <w:sz w:val="16"/>
        </w:rPr>
        <w:t>as a means to</w:t>
      </w:r>
      <w:proofErr w:type="gramEnd"/>
      <w:r w:rsidRPr="005F04F4">
        <w:rPr>
          <w:color w:val="000000"/>
          <w:sz w:val="16"/>
        </w:rPr>
        <w:t xml:space="preserve"> gain respect and grow as a human being by exercising one’s talents, </w:t>
      </w:r>
      <w:proofErr w:type="spellStart"/>
      <w:r w:rsidRPr="005F04F4">
        <w:rPr>
          <w:color w:val="000000"/>
          <w:sz w:val="16"/>
        </w:rPr>
        <w:t>Ciulla</w:t>
      </w:r>
      <w:proofErr w:type="spellEnd"/>
      <w:r w:rsidRPr="005F04F4">
        <w:rPr>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w:t>
      </w:r>
      <w:proofErr w:type="gramStart"/>
      <w:r w:rsidRPr="005F04F4">
        <w:rPr>
          <w:b/>
          <w:bCs/>
          <w:color w:val="000000"/>
          <w:u w:val="single"/>
        </w:rPr>
        <w:t>opens up</w:t>
      </w:r>
      <w:proofErr w:type="gramEnd"/>
      <w:r w:rsidRPr="005F04F4">
        <w:rPr>
          <w:b/>
          <w:bCs/>
          <w:color w:val="000000"/>
          <w:u w:val="single"/>
        </w:rPr>
        <w:t xml:space="preserve">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w:t>
      </w:r>
      <w:proofErr w:type="spellStart"/>
      <w:r w:rsidRPr="005F04F4">
        <w:rPr>
          <w:color w:val="000000"/>
          <w:sz w:val="16"/>
        </w:rPr>
        <w:t>Ciulla</w:t>
      </w:r>
      <w:proofErr w:type="spellEnd"/>
      <w:r w:rsidRPr="005F04F4">
        <w:rPr>
          <w:color w:val="000000"/>
          <w:sz w:val="16"/>
        </w:rPr>
        <w:t xml:space="preserve"> is well aware of all this and in her </w:t>
      </w:r>
      <w:proofErr w:type="gramStart"/>
      <w:r w:rsidRPr="005F04F4">
        <w:rPr>
          <w:color w:val="000000"/>
          <w:sz w:val="16"/>
        </w:rPr>
        <w:t>analysis</w:t>
      </w:r>
      <w:proofErr w:type="gramEnd"/>
      <w:r w:rsidRPr="005F04F4">
        <w:rPr>
          <w:color w:val="000000"/>
          <w:sz w:val="16"/>
        </w:rPr>
        <w:t xml:space="preserve">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 xml:space="preserve">more power to manage- </w:t>
      </w:r>
      <w:proofErr w:type="spellStart"/>
      <w:r w:rsidRPr="005F04F4">
        <w:rPr>
          <w:b/>
          <w:bCs/>
          <w:color w:val="000000"/>
          <w:u w:val="single"/>
          <w:shd w:val="clear" w:color="auto" w:fill="00FBFF"/>
        </w:rPr>
        <w:t>ment</w:t>
      </w:r>
      <w:proofErr w:type="spellEnd"/>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w:t>
      </w:r>
      <w:proofErr w:type="spellStart"/>
      <w:r w:rsidRPr="005F04F4">
        <w:rPr>
          <w:color w:val="000000"/>
          <w:sz w:val="16"/>
        </w:rPr>
        <w:t>Ciulla</w:t>
      </w:r>
      <w:proofErr w:type="spellEnd"/>
      <w:r w:rsidRPr="005F04F4">
        <w:rPr>
          <w:color w:val="000000"/>
          <w:sz w:val="16"/>
        </w:rPr>
        <w:t xml:space="preserve">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proofErr w:type="gramStart"/>
      <w:r w:rsidRPr="005F04F4">
        <w:rPr>
          <w:color w:val="000000"/>
          <w:sz w:val="16"/>
        </w:rPr>
        <w:t>Obviously</w:t>
      </w:r>
      <w:proofErr w:type="gramEnd"/>
      <w:r w:rsidRPr="005F04F4">
        <w:rPr>
          <w:color w:val="000000"/>
          <w:sz w:val="16"/>
        </w:rPr>
        <w:t xml:space="preserve">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w:t>
      </w:r>
      <w:proofErr w:type="spellStart"/>
      <w:r w:rsidRPr="005F04F4">
        <w:rPr>
          <w:color w:val="000000"/>
          <w:sz w:val="16"/>
        </w:rPr>
        <w:t>Ciulla</w:t>
      </w:r>
      <w:proofErr w:type="spellEnd"/>
      <w:r w:rsidRPr="005F04F4">
        <w:rPr>
          <w:color w:val="000000"/>
          <w:sz w:val="16"/>
        </w:rPr>
        <w:t xml:space="preserve">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5E3F96D3" w14:textId="77777777" w:rsidR="00690CFA" w:rsidRDefault="00690CFA" w:rsidP="00690CFA"/>
    <w:p w14:paraId="488A003B" w14:textId="77777777" w:rsidR="00690CFA" w:rsidRDefault="00690CFA" w:rsidP="00690CFA">
      <w:pPr>
        <w:pStyle w:val="Heading4"/>
      </w:pPr>
      <w:r>
        <w:t xml:space="preserve">Thus, I urge you to cast an affirmative ballot. Allowing workers to strike gives them the power to resist against workplace injustices and has employers respect their freedoms. </w:t>
      </w:r>
    </w:p>
    <w:p w14:paraId="7137C0A1" w14:textId="77777777" w:rsidR="00690CFA" w:rsidRDefault="00690CFA" w:rsidP="00690CFA"/>
    <w:p w14:paraId="7B5829E4" w14:textId="74B030DF" w:rsidR="00E42E4C" w:rsidRDefault="00690CFA" w:rsidP="00690CFA">
      <w:pPr>
        <w:pStyle w:val="Heading2"/>
      </w:pPr>
      <w:r>
        <w:lastRenderedPageBreak/>
        <w:t>3</w:t>
      </w:r>
    </w:p>
    <w:p w14:paraId="264FDF90" w14:textId="6140573A" w:rsidR="00D84F0D" w:rsidRDefault="00D84F0D" w:rsidP="00D84F0D"/>
    <w:p w14:paraId="68E51153" w14:textId="77777777" w:rsidR="00D84F0D" w:rsidRDefault="00D84F0D" w:rsidP="00D84F0D">
      <w:pPr>
        <w:pStyle w:val="Heading4"/>
        <w:spacing w:before="280" w:after="80"/>
        <w:rPr>
          <w:color w:val="666666"/>
        </w:rPr>
      </w:pPr>
      <w:r>
        <w:rPr>
          <w:color w:val="666666"/>
        </w:rPr>
        <w:t>Collective bargaining solves economic inequality and racial wage gaps.</w:t>
      </w:r>
    </w:p>
    <w:p w14:paraId="36D68348" w14:textId="77777777" w:rsidR="00D84F0D" w:rsidRDefault="00D84F0D" w:rsidP="00D84F0D">
      <w:pPr>
        <w:rPr>
          <w:b/>
          <w:sz w:val="26"/>
          <w:szCs w:val="26"/>
        </w:rPr>
      </w:pPr>
      <w:r>
        <w:rPr>
          <w:b/>
          <w:sz w:val="26"/>
          <w:szCs w:val="26"/>
        </w:rPr>
        <w:t xml:space="preserve">Gordon </w:t>
      </w:r>
      <w:proofErr w:type="spellStart"/>
      <w:r>
        <w:rPr>
          <w:b/>
          <w:sz w:val="26"/>
          <w:szCs w:val="26"/>
        </w:rPr>
        <w:t>Lafer</w:t>
      </w:r>
      <w:proofErr w:type="spellEnd"/>
      <w:r>
        <w:rPr>
          <w:b/>
          <w:sz w:val="26"/>
          <w:szCs w:val="26"/>
        </w:rPr>
        <w:t>, Professor at the University of Oregon’s Labor Education, writes in 2020:</w:t>
      </w:r>
    </w:p>
    <w:p w14:paraId="5E772ABC" w14:textId="77777777" w:rsidR="00D84F0D" w:rsidRDefault="00D84F0D" w:rsidP="00D84F0D">
      <w:r>
        <w:t xml:space="preserve">Gordon </w:t>
      </w:r>
      <w:proofErr w:type="spellStart"/>
      <w:r>
        <w:rPr>
          <w:b/>
          <w:sz w:val="26"/>
          <w:szCs w:val="26"/>
        </w:rPr>
        <w:t>Lafer</w:t>
      </w:r>
      <w:proofErr w:type="spellEnd"/>
      <w:r>
        <w:rPr>
          <w:b/>
          <w:sz w:val="26"/>
          <w:szCs w:val="26"/>
        </w:rPr>
        <w:t xml:space="preserve"> 20 </w:t>
      </w:r>
      <w:r>
        <w:t xml:space="preserve">(Gordon </w:t>
      </w:r>
      <w:proofErr w:type="spellStart"/>
      <w:r>
        <w:t>Lafer</w:t>
      </w:r>
      <w:proofErr w:type="spellEnd"/>
      <w:r>
        <w:t>, Political economist and is a Professor at the University of Oregon’s Labor Education and Research Center) Fear at work: An inside account of how employers threaten, intimidate, and harass workers to stop them from exercising their right to collective bargaining 7-23-2020 Economic Policy Institute https://www.epi.org/publication/fear-at-work-how-employers-scare-workers-out-of-unionizing/ //</w:t>
      </w:r>
      <w:proofErr w:type="spellStart"/>
      <w:r>
        <w:t>DebateDrills</w:t>
      </w:r>
      <w:proofErr w:type="spellEnd"/>
      <w:r>
        <w:t xml:space="preserve"> TJ</w:t>
      </w:r>
    </w:p>
    <w:p w14:paraId="1CAF5660" w14:textId="77777777" w:rsidR="00D84F0D" w:rsidRDefault="00D84F0D" w:rsidP="00D84F0D">
      <w:r>
        <w:rPr>
          <w:sz w:val="16"/>
          <w:szCs w:val="16"/>
        </w:rPr>
        <w:t xml:space="preserve">The right to </w:t>
      </w:r>
      <w:r>
        <w:rPr>
          <w:rFonts w:eastAsia="Calibri"/>
          <w:b/>
          <w:highlight w:val="green"/>
          <w:u w:val="single"/>
        </w:rPr>
        <w:t>collective bargaining is key to solving the crisis of economic inequality</w:t>
      </w:r>
      <w:r>
        <w:rPr>
          <w:highlight w:val="green"/>
        </w:rPr>
        <w:t>.</w:t>
      </w:r>
      <w:r>
        <w:rPr>
          <w:sz w:val="16"/>
          <w:szCs w:val="16"/>
        </w:rPr>
        <w:t xml:space="preserve"> When workers </w:t>
      </w:r>
      <w:proofErr w:type="gramStart"/>
      <w:r>
        <w:rPr>
          <w:sz w:val="16"/>
          <w:szCs w:val="16"/>
        </w:rPr>
        <w:t>have the ability to</w:t>
      </w:r>
      <w:proofErr w:type="gramEnd"/>
      <w:r>
        <w:rPr>
          <w:sz w:val="16"/>
          <w:szCs w:val="16"/>
        </w:rPr>
        <w:t xml:space="preserve"> bargain collectively with their employers, the </w:t>
      </w:r>
      <w:r>
        <w:rPr>
          <w:rFonts w:eastAsia="Calibri"/>
          <w:b/>
          <w:highlight w:val="green"/>
          <w:u w:val="single"/>
        </w:rPr>
        <w:t>division of corporate profits is more equally shared between employees, management, and shareholders. When workers can’t exercise this right, inequality grows and wages stagnate</w:t>
      </w:r>
      <w:r>
        <w:rPr>
          <w:sz w:val="16"/>
          <w:szCs w:val="16"/>
        </w:rPr>
        <w:t xml:space="preserve">, as shown in the long-term decline of workers’ wages </w:t>
      </w:r>
      <w:r>
        <w:rPr>
          <w:rFonts w:eastAsia="Calibri"/>
          <w:b/>
          <w:highlight w:val="green"/>
          <w:u w:val="single"/>
        </w:rPr>
        <w:t>over the past 40 years: CEO compensation has grown 940% since 1978, while typical worker compensation has risen only 12%—</w:t>
      </w:r>
      <w:r>
        <w:rPr>
          <w:sz w:val="16"/>
          <w:szCs w:val="16"/>
        </w:rPr>
        <w:t xml:space="preserve">and that was before the coronavirus pandemic hit. The importance of unions has been even further heightened by both the COVID-19 pandemic and the national protests around racial justice. In recent months, thousands of nonunion workers walked off their jobs demanding personal protective equipment, hazard pay, and access to sick leave. The concrete realization that these things could only be won through collective action has also led many of these workers to seek to unionize </w:t>
      </w:r>
      <w:proofErr w:type="gramStart"/>
      <w:r>
        <w:rPr>
          <w:sz w:val="16"/>
          <w:szCs w:val="16"/>
        </w:rPr>
        <w:t>in order to</w:t>
      </w:r>
      <w:proofErr w:type="gramEnd"/>
      <w:r>
        <w:rPr>
          <w:sz w:val="16"/>
          <w:szCs w:val="16"/>
        </w:rPr>
        <w:t xml:space="preserve"> protect themselves and their families. At the same time, the importance of the power of collective bargaining for essential workers and Black workers has become clearer. </w:t>
      </w:r>
      <w:r>
        <w:rPr>
          <w:rFonts w:eastAsia="Calibri"/>
          <w:b/>
          <w:highlight w:val="green"/>
          <w:u w:val="single"/>
        </w:rPr>
        <w:t>Unionization has helped bring living</w:t>
      </w:r>
      <w:r>
        <w:rPr>
          <w:highlight w:val="green"/>
        </w:rPr>
        <w:t xml:space="preserve"> </w:t>
      </w:r>
      <w:r>
        <w:rPr>
          <w:rFonts w:eastAsia="Calibri"/>
          <w:b/>
          <w:highlight w:val="green"/>
          <w:u w:val="single"/>
        </w:rPr>
        <w:t>wages to once low-wage jobs</w:t>
      </w:r>
      <w:r>
        <w:rPr>
          <w:sz w:val="16"/>
          <w:szCs w:val="16"/>
        </w:rPr>
        <w:t xml:space="preserve"> in industries such as health care </w:t>
      </w:r>
      <w:r>
        <w:rPr>
          <w:rFonts w:eastAsia="Calibri"/>
          <w:b/>
          <w:highlight w:val="green"/>
          <w:u w:val="single"/>
        </w:rPr>
        <w:t>and is a key tool for closing racial wage gaps.</w:t>
      </w:r>
      <w:r>
        <w:rPr>
          <w:sz w:val="16"/>
          <w:szCs w:val="16"/>
        </w:rPr>
        <w:t xml:space="preserve"> In recent years the Black Lives Matter movement has joined with the fight for a $15 minimum wage and other union efforts </w:t>
      </w:r>
      <w:proofErr w:type="gramStart"/>
      <w:r>
        <w:rPr>
          <w:sz w:val="16"/>
          <w:szCs w:val="16"/>
        </w:rPr>
        <w:t>in order to</w:t>
      </w:r>
      <w:proofErr w:type="gramEnd"/>
      <w:r>
        <w:rPr>
          <w:sz w:val="16"/>
          <w:szCs w:val="16"/>
        </w:rPr>
        <w:t xml:space="preserve"> win economic dignity for African American workers. </w:t>
      </w:r>
    </w:p>
    <w:p w14:paraId="0D915FD1" w14:textId="77777777" w:rsidR="00D84F0D" w:rsidRDefault="00D84F0D" w:rsidP="00D84F0D">
      <w:pPr>
        <w:pStyle w:val="Heading4"/>
        <w:spacing w:before="280" w:after="80"/>
        <w:rPr>
          <w:color w:val="666666"/>
        </w:rPr>
      </w:pPr>
      <w:r>
        <w:rPr>
          <w:color w:val="666666"/>
        </w:rPr>
        <w:t>Income inequality is rising in the status quo.</w:t>
      </w:r>
    </w:p>
    <w:p w14:paraId="1D159E95" w14:textId="77777777" w:rsidR="00D84F0D" w:rsidRDefault="00D84F0D" w:rsidP="00D84F0D">
      <w:pPr>
        <w:rPr>
          <w:b/>
          <w:sz w:val="26"/>
          <w:szCs w:val="26"/>
        </w:rPr>
      </w:pPr>
      <w:r>
        <w:rPr>
          <w:b/>
          <w:sz w:val="26"/>
          <w:szCs w:val="26"/>
        </w:rPr>
        <w:t xml:space="preserve">Chad Stone, chief economist at the center of </w:t>
      </w:r>
      <w:proofErr w:type="spellStart"/>
      <w:r>
        <w:rPr>
          <w:b/>
          <w:sz w:val="26"/>
          <w:szCs w:val="26"/>
        </w:rPr>
        <w:t>budgest</w:t>
      </w:r>
      <w:proofErr w:type="spellEnd"/>
      <w:r>
        <w:rPr>
          <w:b/>
          <w:sz w:val="26"/>
          <w:szCs w:val="26"/>
        </w:rPr>
        <w:t xml:space="preserve"> and policy priorities, shows in 2020:</w:t>
      </w:r>
    </w:p>
    <w:p w14:paraId="617182CF" w14:textId="77777777" w:rsidR="00D84F0D" w:rsidRDefault="00D84F0D" w:rsidP="00D84F0D">
      <w:r>
        <w:t xml:space="preserve">Chad </w:t>
      </w:r>
      <w:r>
        <w:rPr>
          <w:b/>
          <w:sz w:val="26"/>
          <w:szCs w:val="26"/>
        </w:rPr>
        <w:t>Stone 20</w:t>
      </w:r>
      <w:r>
        <w:t xml:space="preserve"> (Chad Stone, Chief Economist at the Center on Budget and Policy Priorities, Acting executive director of the Joint Economic Committee of the Congress in 2007, Senior researcher at the Urban Institute, B.A. from Swarthmore College, Ph.D. in economics from Yale University) A Guide to Statistics on Historical Trends in Income Inequality 1-13-2020 Center on Budget and Policy Priorities https://www.cbpp.org/research/poverty-and-inequality/a-guide-to-statistics-on-historical-trends-in-income-inequality //</w:t>
      </w:r>
      <w:proofErr w:type="spellStart"/>
      <w:r>
        <w:t>DebateDrills</w:t>
      </w:r>
      <w:proofErr w:type="spellEnd"/>
      <w:r>
        <w:t xml:space="preserve"> TJ</w:t>
      </w:r>
    </w:p>
    <w:p w14:paraId="5AB42061" w14:textId="77777777" w:rsidR="00D84F0D" w:rsidRDefault="00D84F0D" w:rsidP="00D84F0D">
      <w:pPr>
        <w:pBdr>
          <w:top w:val="nil"/>
          <w:left w:val="nil"/>
          <w:bottom w:val="nil"/>
          <w:right w:val="nil"/>
          <w:between w:val="nil"/>
        </w:pBdr>
        <w:shd w:val="clear" w:color="auto" w:fill="FFFFFF"/>
        <w:spacing w:after="0"/>
        <w:rPr>
          <w:rFonts w:ascii="Times New Roman" w:eastAsia="Times New Roman" w:hAnsi="Times New Roman" w:cs="Times New Roman"/>
          <w:color w:val="000000"/>
          <w:sz w:val="24"/>
        </w:rPr>
      </w:pPr>
      <w:r>
        <w:rPr>
          <w:rFonts w:eastAsia="Calibri"/>
          <w:color w:val="000000"/>
          <w:sz w:val="16"/>
          <w:szCs w:val="16"/>
        </w:rPr>
        <w:t xml:space="preserve">Wealth — the value of a household’s property and financial assets, minus the value of its debts — is much more highly concentrated than income. The best survey data show that the share of </w:t>
      </w:r>
      <w:r>
        <w:rPr>
          <w:rFonts w:eastAsia="Calibri"/>
          <w:b/>
          <w:color w:val="000000"/>
          <w:highlight w:val="green"/>
          <w:u w:val="single"/>
        </w:rPr>
        <w:t>wealth held by the top 1 percent rose from 30 percent in 1989 to 39 percent in 2016, while the share held by the bottom 90 percent fell from 33 percent to 23 percent.</w:t>
      </w:r>
      <w:r>
        <w:rPr>
          <w:rFonts w:eastAsia="Calibri"/>
          <w:color w:val="000000"/>
          <w:sz w:val="16"/>
          <w:szCs w:val="16"/>
        </w:rPr>
        <w:t xml:space="preserve"> Data from a variety of sources contribute to this broad picture of strong growth and shared prosperity for the early postwar period, followed by slower growth and </w:t>
      </w:r>
      <w:r>
        <w:rPr>
          <w:rFonts w:eastAsia="Calibri"/>
          <w:b/>
          <w:color w:val="000000"/>
          <w:highlight w:val="green"/>
          <w:u w:val="single"/>
        </w:rPr>
        <w:t>growing inequality since the 1970s.</w:t>
      </w:r>
      <w:r>
        <w:rPr>
          <w:rFonts w:eastAsia="Calibri"/>
          <w:color w:val="000000"/>
          <w:sz w:val="16"/>
          <w:szCs w:val="16"/>
        </w:rPr>
        <w:t xml:space="preserve"> Within these broad trends, however, different data tell slightly different parts of the story, and no single data source is best for all purposes. </w:t>
      </w:r>
    </w:p>
    <w:p w14:paraId="4B4B19A1" w14:textId="77777777" w:rsidR="00D84F0D" w:rsidRDefault="00D84F0D" w:rsidP="00D84F0D">
      <w:pPr>
        <w:pStyle w:val="Heading4"/>
        <w:spacing w:before="280" w:after="80"/>
        <w:rPr>
          <w:color w:val="666666"/>
        </w:rPr>
      </w:pPr>
      <w:r>
        <w:rPr>
          <w:color w:val="666666"/>
        </w:rPr>
        <w:lastRenderedPageBreak/>
        <w:t>Income Inequality leads to higher mortality rates and poverty.</w:t>
      </w:r>
    </w:p>
    <w:p w14:paraId="1B232103" w14:textId="77777777" w:rsidR="00D84F0D" w:rsidRDefault="00D84F0D" w:rsidP="00D84F0D">
      <w:pPr>
        <w:rPr>
          <w:b/>
          <w:sz w:val="26"/>
          <w:szCs w:val="26"/>
        </w:rPr>
      </w:pPr>
      <w:r>
        <w:rPr>
          <w:b/>
          <w:sz w:val="26"/>
          <w:szCs w:val="26"/>
        </w:rPr>
        <w:t>Diane McLaughlin, department of population research institute, writes in 2002:</w:t>
      </w:r>
    </w:p>
    <w:p w14:paraId="2DB63CAB" w14:textId="77777777" w:rsidR="00D84F0D" w:rsidRDefault="00D84F0D" w:rsidP="00D84F0D">
      <w:r>
        <w:t xml:space="preserve">Diane K. </w:t>
      </w:r>
      <w:r>
        <w:rPr>
          <w:b/>
          <w:sz w:val="26"/>
          <w:szCs w:val="26"/>
        </w:rPr>
        <w:t>McLaughlin 02</w:t>
      </w:r>
      <w:r>
        <w:t xml:space="preserve"> (Diane K., McLaughlin, Department of Agricultural Economics and Rural Sociology and the Population Research Institute, the Pennsylvania State University, University Park, PhD) Income Inequality and Mortality in US Counties: Does Minority Racial Concentration Matter? 1-7-2002 PubMed Central (PMC) https://www.ncbi.nlm.nih.gov/pmc/articles/PMC1447397/#maincontent //</w:t>
      </w:r>
      <w:proofErr w:type="spellStart"/>
      <w:r>
        <w:t>DebateDrills</w:t>
      </w:r>
      <w:proofErr w:type="spellEnd"/>
      <w:r>
        <w:t xml:space="preserve"> TJ</w:t>
      </w:r>
    </w:p>
    <w:p w14:paraId="43423806" w14:textId="77777777" w:rsidR="00D84F0D" w:rsidRDefault="00D84F0D" w:rsidP="00D84F0D">
      <w:pPr>
        <w:pBdr>
          <w:top w:val="nil"/>
          <w:left w:val="nil"/>
          <w:bottom w:val="nil"/>
          <w:right w:val="nil"/>
          <w:between w:val="nil"/>
        </w:pBdr>
        <w:shd w:val="clear" w:color="auto" w:fill="FFFFFF"/>
        <w:rPr>
          <w:rFonts w:ascii="Times New Roman" w:eastAsia="Times New Roman" w:hAnsi="Times New Roman" w:cs="Times New Roman"/>
          <w:color w:val="000000"/>
          <w:sz w:val="24"/>
        </w:rPr>
      </w:pPr>
      <w:r>
        <w:rPr>
          <w:rFonts w:eastAsia="Calibri"/>
          <w:b/>
          <w:color w:val="000000"/>
          <w:highlight w:val="green"/>
          <w:u w:val="single"/>
        </w:rPr>
        <w:t>Higher levels of inequality have been associated with a variety of societal problems, including higher mortality.</w:t>
      </w:r>
      <w:r>
        <w:rPr>
          <w:rFonts w:eastAsia="Calibri"/>
          <w:color w:val="000000"/>
          <w:sz w:val="16"/>
          <w:szCs w:val="16"/>
        </w:rPr>
        <w:t xml:space="preserve">1,2 Prior research has examined the relationship between income inequality and mortality for states and metropolitan areas in the United States.1,3–5 </w:t>
      </w:r>
      <w:r>
        <w:rPr>
          <w:rFonts w:eastAsia="Calibri"/>
          <w:b/>
          <w:color w:val="000000"/>
          <w:highlight w:val="green"/>
          <w:u w:val="single"/>
        </w:rPr>
        <w:t>This research used different measures of income inequality and,</w:t>
      </w:r>
      <w:r>
        <w:rPr>
          <w:rFonts w:eastAsia="Calibri"/>
          <w:color w:val="000000"/>
          <w:sz w:val="16"/>
          <w:szCs w:val="16"/>
        </w:rPr>
        <w:t xml:space="preserve"> with few exceptions,6,7 </w:t>
      </w:r>
      <w:r>
        <w:rPr>
          <w:rFonts w:eastAsia="Calibri"/>
          <w:b/>
          <w:color w:val="000000"/>
          <w:highlight w:val="green"/>
          <w:u w:val="single"/>
        </w:rPr>
        <w:t>found strong relationships between income inequality and mortality.</w:t>
      </w:r>
      <w:r>
        <w:rPr>
          <w:rFonts w:eastAsia="Calibri"/>
          <w:color w:val="000000"/>
          <w:sz w:val="16"/>
          <w:szCs w:val="16"/>
        </w:rPr>
        <w:t xml:space="preserve"> </w:t>
      </w:r>
      <w:r>
        <w:rPr>
          <w:rFonts w:eastAsia="Calibri"/>
          <w:b/>
          <w:color w:val="000000"/>
          <w:highlight w:val="green"/>
          <w:u w:val="single"/>
        </w:rPr>
        <w:t>High levels of inequality, poverty, and mortality often are found in areas that have high concentrations of minorities</w:t>
      </w:r>
      <w:r>
        <w:rPr>
          <w:rFonts w:eastAsia="Calibri"/>
          <w:color w:val="000000"/>
          <w:sz w:val="16"/>
          <w:szCs w:val="16"/>
        </w:rPr>
        <w:t xml:space="preserve">, in particular Blacks.2,8 Despite this evidence, few studies have examined the influence of minority racial concentration on the relationship between inequality and mortality (for exceptions, see LaVeist9 and Jackson et al.10). In this study we addressed whether the income inequality gradient in mortality extends to the county level and whether counties with high concentrations of Blacks have higher mortality than counties with similar levels of inequality but a low or no predominance of Blacks. The disadvantaged position of Blacks in US society is well documented. Blacks are disproportionately found in </w:t>
      </w:r>
      <w:proofErr w:type="gramStart"/>
      <w:r>
        <w:rPr>
          <w:rFonts w:eastAsia="Calibri"/>
          <w:color w:val="000000"/>
          <w:sz w:val="16"/>
          <w:szCs w:val="16"/>
        </w:rPr>
        <w:t>lower-income</w:t>
      </w:r>
      <w:proofErr w:type="gramEnd"/>
      <w:r>
        <w:rPr>
          <w:rFonts w:eastAsia="Calibri"/>
          <w:color w:val="000000"/>
          <w:sz w:val="16"/>
          <w:szCs w:val="16"/>
        </w:rPr>
        <w:t xml:space="preserve"> categories11 and have higher mortality. The reasons suggested for higher mortality among Blacks vary greatly12–15 but include genetic variation, lifestyle and cultural differences, socioeconomic disadvantage, and the social and psychological consequences of discrimination.16–18 </w:t>
      </w:r>
    </w:p>
    <w:p w14:paraId="7C5F2395" w14:textId="451096BD" w:rsidR="00D84F0D" w:rsidRPr="00D84F0D" w:rsidRDefault="00303A24" w:rsidP="00D84F0D">
      <w:r>
        <w:tab/>
      </w:r>
    </w:p>
    <w:p w14:paraId="2187A8BA" w14:textId="55A9A769" w:rsidR="00690CFA" w:rsidRDefault="008756CB" w:rsidP="008756CB">
      <w:pPr>
        <w:pStyle w:val="Heading2"/>
      </w:pPr>
      <w:r>
        <w:lastRenderedPageBreak/>
        <w:t>4</w:t>
      </w:r>
    </w:p>
    <w:p w14:paraId="68884C4C" w14:textId="6C778F26" w:rsidR="008756CB" w:rsidRDefault="008756CB" w:rsidP="008756CB"/>
    <w:p w14:paraId="52ED5B21" w14:textId="506A8D94" w:rsidR="008756CB" w:rsidRDefault="008756CB" w:rsidP="008756CB">
      <w:pPr>
        <w:pStyle w:val="Heading4"/>
      </w:pPr>
      <w:r>
        <w:t xml:space="preserve">Unions and collective bargaining </w:t>
      </w:r>
      <w:proofErr w:type="spellStart"/>
      <w:r>
        <w:t>increasce</w:t>
      </w:r>
      <w:proofErr w:type="spellEnd"/>
      <w:r>
        <w:t xml:space="preserve"> wages</w:t>
      </w:r>
    </w:p>
    <w:p w14:paraId="76CDF007" w14:textId="77777777" w:rsidR="008756CB" w:rsidRPr="0075437A" w:rsidRDefault="008756CB" w:rsidP="008756CB">
      <w:r w:rsidRPr="0075437A">
        <w:rPr>
          <w:b/>
          <w:bCs/>
          <w:szCs w:val="26"/>
        </w:rPr>
        <w:t>McNicholas et al. 20</w:t>
      </w:r>
      <w:r>
        <w:t xml:space="preserve"> [</w:t>
      </w:r>
      <w:hyperlink r:id="rId23" w:history="1">
        <w:r w:rsidRPr="0075437A">
          <w:rPr>
            <w:rStyle w:val="Hyperlink"/>
          </w:rPr>
          <w:t>Celine McNicholas</w:t>
        </w:r>
      </w:hyperlink>
      <w:r w:rsidRPr="0075437A">
        <w:t>, </w:t>
      </w:r>
      <w:hyperlink r:id="rId24" w:history="1">
        <w:r w:rsidRPr="0075437A">
          <w:rPr>
            <w:rStyle w:val="Hyperlink"/>
          </w:rPr>
          <w:t>Lynn Rhinehart</w:t>
        </w:r>
      </w:hyperlink>
      <w:r w:rsidRPr="0075437A">
        <w:t>, </w:t>
      </w:r>
      <w:hyperlink r:id="rId25" w:history="1">
        <w:r w:rsidRPr="0075437A">
          <w:rPr>
            <w:rStyle w:val="Hyperlink"/>
          </w:rPr>
          <w:t>Margaret Poydock</w:t>
        </w:r>
      </w:hyperlink>
      <w:r w:rsidRPr="0075437A">
        <w:t>, </w:t>
      </w:r>
      <w:hyperlink r:id="rId26" w:history="1">
        <w:r w:rsidRPr="0075437A">
          <w:rPr>
            <w:rStyle w:val="Hyperlink"/>
          </w:rPr>
          <w:t>Heidi Shierholz</w:t>
        </w:r>
      </w:hyperlink>
      <w:r w:rsidRPr="0075437A">
        <w:t>, and </w:t>
      </w:r>
      <w:hyperlink r:id="rId27" w:history="1">
        <w:r w:rsidRPr="0075437A">
          <w:rPr>
            <w:rStyle w:val="Hyperlink"/>
          </w:rPr>
          <w:t>Daniel Perez</w:t>
        </w:r>
      </w:hyperlink>
      <w:r w:rsidRPr="0075437A">
        <w:t xml:space="preserve">, 8-25-2020, "Why unions are good for workers—especially in a crisis like COVID-19: 12 policies that would boost worker rights, safety, and wages," Economic Policy Institute, </w:t>
      </w:r>
      <w:hyperlink r:id="rId28" w:history="1">
        <w:r w:rsidRPr="00E161D3">
          <w:rPr>
            <w:rStyle w:val="Hyperlink"/>
          </w:rPr>
          <w:t>https://www.epi.org/publication/why-unions-are-good-for-workers-especially-in-a-crisis-like-covid-19-12-policies-that-would-boost-worker-rights-safety-and-wages/</w:t>
        </w:r>
      </w:hyperlink>
      <w:r w:rsidRPr="0075437A">
        <w:t>]</w:t>
      </w:r>
      <w:r>
        <w:t xml:space="preserve"> //DDPT</w:t>
      </w:r>
    </w:p>
    <w:p w14:paraId="557E4416" w14:textId="77777777" w:rsidR="008756CB" w:rsidRDefault="008756CB" w:rsidP="008756CB">
      <w:pPr>
        <w:rPr>
          <w:rStyle w:val="Hyperlink"/>
          <w:sz w:val="16"/>
        </w:rPr>
      </w:pPr>
      <w:r w:rsidRPr="001D14EE">
        <w:rPr>
          <w:sz w:val="16"/>
        </w:rPr>
        <w:t xml:space="preserve">On average, </w:t>
      </w:r>
      <w:r w:rsidRPr="00E05A3D">
        <w:rPr>
          <w:rStyle w:val="StyleUnderline"/>
          <w:highlight w:val="green"/>
        </w:rPr>
        <w:t>a worker covered by a union</w:t>
      </w:r>
      <w:r w:rsidRPr="001D14EE">
        <w:rPr>
          <w:rStyle w:val="StyleUnderline"/>
        </w:rPr>
        <w:t xml:space="preserve"> contract </w:t>
      </w:r>
      <w:r w:rsidRPr="00E05A3D">
        <w:rPr>
          <w:rStyle w:val="StyleUnderline"/>
          <w:highlight w:val="green"/>
        </w:rPr>
        <w:t>earns 11.2% more</w:t>
      </w:r>
      <w:r w:rsidRPr="001D14EE">
        <w:rPr>
          <w:rStyle w:val="StyleUnderline"/>
        </w:rPr>
        <w:t xml:space="preserve"> in wages </w:t>
      </w:r>
      <w:r w:rsidRPr="00E05A3D">
        <w:rPr>
          <w:rStyle w:val="StyleUnderline"/>
          <w:highlight w:val="green"/>
        </w:rPr>
        <w:t>than a peer</w:t>
      </w:r>
      <w:r w:rsidRPr="001D14EE">
        <w:rPr>
          <w:rStyle w:val="StyleUnderline"/>
        </w:rPr>
        <w:t xml:space="preserve"> with similar education, occupation, and experience </w:t>
      </w:r>
      <w:r w:rsidRPr="00E05A3D">
        <w:rPr>
          <w:rStyle w:val="StyleUnderline"/>
          <w:highlight w:val="green"/>
        </w:rPr>
        <w:t>in a nonunionized workplace</w:t>
      </w:r>
      <w:r w:rsidRPr="001D14EE">
        <w:rPr>
          <w:rStyle w:val="StyleUnderline"/>
        </w:rPr>
        <w:t xml:space="preserve"> in the same industry</w:t>
      </w:r>
      <w:r w:rsidRPr="001D14EE">
        <w:rPr>
          <w:sz w:val="16"/>
        </w:rPr>
        <w:t xml:space="preserve">; </w:t>
      </w:r>
      <w:r w:rsidRPr="00E05A3D">
        <w:rPr>
          <w:rStyle w:val="StyleUnderline"/>
          <w:highlight w:val="green"/>
        </w:rPr>
        <w:t>this</w:t>
      </w:r>
      <w:r w:rsidRPr="001D14EE">
        <w:rPr>
          <w:sz w:val="16"/>
        </w:rPr>
        <w:t xml:space="preserve"> wage advantage </w:t>
      </w:r>
      <w:r w:rsidRPr="00E05A3D">
        <w:rPr>
          <w:rStyle w:val="StyleUnderline"/>
          <w:highlight w:val="green"/>
        </w:rPr>
        <w:t>is</w:t>
      </w:r>
      <w:r w:rsidRPr="001D14EE">
        <w:rPr>
          <w:rStyle w:val="StyleUnderline"/>
        </w:rPr>
        <w:t xml:space="preserve"> known as </w:t>
      </w:r>
      <w:r w:rsidRPr="00E05A3D">
        <w:rPr>
          <w:rStyle w:val="StyleUnderline"/>
          <w:highlight w:val="green"/>
        </w:rPr>
        <w:t>the</w:t>
      </w:r>
      <w:r w:rsidRPr="001D14EE">
        <w:rPr>
          <w:rStyle w:val="StyleUnderline"/>
        </w:rPr>
        <w:t xml:space="preserve"> “</w:t>
      </w:r>
      <w:r w:rsidRPr="00E05A3D">
        <w:rPr>
          <w:rStyle w:val="StyleUnderline"/>
          <w:highlight w:val="green"/>
        </w:rPr>
        <w:t>union</w:t>
      </w:r>
      <w:r w:rsidRPr="001D14EE">
        <w:rPr>
          <w:rStyle w:val="StyleUnderline"/>
        </w:rPr>
        <w:t xml:space="preserve"> wage </w:t>
      </w:r>
      <w:r w:rsidRPr="00E05A3D">
        <w:rPr>
          <w:rStyle w:val="StyleUnderline"/>
          <w:highlight w:val="green"/>
        </w:rPr>
        <w:t>premium</w:t>
      </w:r>
      <w:r w:rsidRPr="001D14EE">
        <w:rPr>
          <w:rStyle w:val="StyleUnderline"/>
        </w:rPr>
        <w:t>.”</w:t>
      </w:r>
      <w:hyperlink r:id="rId29" w:anchor="_note16" w:history="1">
        <w:r w:rsidRPr="001D14EE">
          <w:rPr>
            <w:rStyle w:val="Hyperlink"/>
            <w:sz w:val="16"/>
          </w:rPr>
          <w:t>16</w:t>
        </w:r>
      </w:hyperlink>
      <w:r w:rsidRPr="001D14EE">
        <w:rPr>
          <w:sz w:val="16"/>
        </w:rPr>
        <w:t xml:space="preserve"> And unions don’t just help union workers—they help all of us. When union density is high, nonunion workers benefit, because </w:t>
      </w:r>
      <w:r w:rsidRPr="00E05A3D">
        <w:rPr>
          <w:rStyle w:val="StyleUnderline"/>
          <w:highlight w:val="green"/>
        </w:rPr>
        <w:t>unions</w:t>
      </w:r>
      <w:r w:rsidRPr="001D14EE">
        <w:rPr>
          <w:rStyle w:val="StyleUnderline"/>
        </w:rPr>
        <w:t xml:space="preserve"> effectively </w:t>
      </w:r>
      <w:r w:rsidRPr="00E05A3D">
        <w:rPr>
          <w:rStyle w:val="StyleUnderline"/>
          <w:highlight w:val="green"/>
        </w:rPr>
        <w:t>set broader standards</w:t>
      </w:r>
      <w:r w:rsidRPr="001D14EE">
        <w:rPr>
          <w:sz w:val="16"/>
        </w:rPr>
        <w:t>—</w:t>
      </w:r>
      <w:r w:rsidRPr="00E05A3D">
        <w:rPr>
          <w:rStyle w:val="StyleUnderline"/>
          <w:highlight w:val="green"/>
        </w:rPr>
        <w:t>including higher wages</w:t>
      </w:r>
      <w:r w:rsidRPr="001D14EE">
        <w:rPr>
          <w:sz w:val="16"/>
        </w:rPr>
        <w:t>, as noted by Rosenfeld, Denice, and Laird (2016)—</w:t>
      </w:r>
      <w:proofErr w:type="gramStart"/>
      <w:r w:rsidRPr="00E05A3D">
        <w:rPr>
          <w:rStyle w:val="StyleUnderline"/>
          <w:highlight w:val="green"/>
        </w:rPr>
        <w:t>that</w:t>
      </w:r>
      <w:r w:rsidRPr="001D14EE">
        <w:rPr>
          <w:rStyle w:val="StyleUnderline"/>
        </w:rPr>
        <w:t xml:space="preserve"> nonunion </w:t>
      </w:r>
      <w:r w:rsidRPr="00E05A3D">
        <w:rPr>
          <w:rStyle w:val="StyleUnderline"/>
          <w:highlight w:val="green"/>
        </w:rPr>
        <w:t>employers</w:t>
      </w:r>
      <w:proofErr w:type="gramEnd"/>
      <w:r w:rsidRPr="00E05A3D">
        <w:rPr>
          <w:rStyle w:val="StyleUnderline"/>
          <w:highlight w:val="green"/>
        </w:rPr>
        <w:t xml:space="preserve"> must meet</w:t>
      </w:r>
      <w:r w:rsidRPr="001D14EE">
        <w:rPr>
          <w:rStyle w:val="StyleUnderline"/>
        </w:rPr>
        <w:t xml:space="preserve"> in order </w:t>
      </w:r>
      <w:r w:rsidRPr="00E05A3D">
        <w:rPr>
          <w:rStyle w:val="StyleUnderline"/>
          <w:highlight w:val="green"/>
        </w:rPr>
        <w:t>to attract and retain</w:t>
      </w:r>
      <w:r w:rsidRPr="001D14EE">
        <w:rPr>
          <w:rStyle w:val="StyleUnderline"/>
        </w:rPr>
        <w:t xml:space="preserve"> the </w:t>
      </w:r>
      <w:r w:rsidRPr="00E05A3D">
        <w:rPr>
          <w:rStyle w:val="StyleUnderline"/>
          <w:highlight w:val="green"/>
        </w:rPr>
        <w:t>workers</w:t>
      </w:r>
      <w:r w:rsidRPr="001D14EE">
        <w:rPr>
          <w:rStyle w:val="StyleUnderline"/>
        </w:rPr>
        <w:t xml:space="preserve"> they need</w:t>
      </w:r>
      <w:r w:rsidRPr="001D14EE">
        <w:rPr>
          <w:sz w:val="16"/>
        </w:rPr>
        <w:t xml:space="preserve"> (and to avoid facing a union organizing drive themselves). </w:t>
      </w:r>
      <w:r w:rsidRPr="001D14EE">
        <w:rPr>
          <w:rStyle w:val="StyleUnderline"/>
        </w:rPr>
        <w:t>The combination of the direct effect</w:t>
      </w:r>
      <w:r w:rsidRPr="001D14EE">
        <w:rPr>
          <w:sz w:val="16"/>
        </w:rPr>
        <w:t xml:space="preserve"> of unions on union members </w:t>
      </w:r>
      <w:r w:rsidRPr="001D14EE">
        <w:rPr>
          <w:rStyle w:val="StyleUnderline"/>
        </w:rPr>
        <w:t>and this “spillover” effect</w:t>
      </w:r>
      <w:r w:rsidRPr="001D14EE">
        <w:rPr>
          <w:sz w:val="16"/>
        </w:rPr>
        <w:t xml:space="preserve"> to nonunion workers </w:t>
      </w:r>
      <w:r w:rsidRPr="001D14EE">
        <w:rPr>
          <w:rStyle w:val="StyleUnderline"/>
        </w:rPr>
        <w:t xml:space="preserve">means </w:t>
      </w:r>
      <w:r w:rsidRPr="00E05A3D">
        <w:rPr>
          <w:rStyle w:val="StyleUnderline"/>
          <w:highlight w:val="green"/>
        </w:rPr>
        <w:t>unions</w:t>
      </w:r>
      <w:r w:rsidRPr="001D14EE">
        <w:rPr>
          <w:rStyle w:val="StyleUnderline"/>
        </w:rPr>
        <w:t xml:space="preserve"> are </w:t>
      </w:r>
      <w:r w:rsidRPr="00E05A3D">
        <w:rPr>
          <w:rStyle w:val="StyleUnderline"/>
          <w:highlight w:val="green"/>
        </w:rPr>
        <w:t>crucial in raising wages</w:t>
      </w:r>
      <w:r w:rsidRPr="001D14EE">
        <w:rPr>
          <w:sz w:val="16"/>
        </w:rPr>
        <w:t xml:space="preserve"> for working people and reducing income inequality. Research shows that </w:t>
      </w:r>
      <w:proofErr w:type="spellStart"/>
      <w:r w:rsidRPr="001D14EE">
        <w:rPr>
          <w:sz w:val="16"/>
        </w:rPr>
        <w:t>deunionization</w:t>
      </w:r>
      <w:proofErr w:type="spellEnd"/>
      <w:r w:rsidRPr="001D14EE">
        <w:rPr>
          <w:sz w:val="16"/>
        </w:rPr>
        <w:t xml:space="preserve"> accounts for a sizable share of the growth in inequality between typical (median) workers and workers at the high end of the wage distribution in recent decades—on the order of 13–20% for women and 33–37% for men.</w:t>
      </w:r>
      <w:hyperlink r:id="rId30" w:anchor="_note17" w:history="1">
        <w:r w:rsidRPr="001D14EE">
          <w:rPr>
            <w:rStyle w:val="Hyperlink"/>
            <w:sz w:val="16"/>
          </w:rPr>
          <w:t>17</w:t>
        </w:r>
      </w:hyperlink>
    </w:p>
    <w:p w14:paraId="41BB8BC2" w14:textId="03D47365" w:rsidR="008756CB" w:rsidRDefault="008756CB" w:rsidP="008756CB"/>
    <w:p w14:paraId="3FEB124C" w14:textId="77777777" w:rsidR="005C7323" w:rsidRPr="00001B4D" w:rsidRDefault="005C7323" w:rsidP="005C7323">
      <w:pPr>
        <w:pStyle w:val="Heading4"/>
        <w:rPr>
          <w:rFonts w:cs="Calibri"/>
        </w:rPr>
      </w:pPr>
      <w:r w:rsidRPr="00001B4D">
        <w:rPr>
          <w:rFonts w:cs="Calibri"/>
        </w:rPr>
        <w:t>–  Wages increase destroy consumer spending AND create economic value</w:t>
      </w:r>
    </w:p>
    <w:p w14:paraId="085BAC3B" w14:textId="77777777" w:rsidR="005C7323" w:rsidRDefault="005C7323" w:rsidP="008756CB"/>
    <w:p w14:paraId="496E1F6F" w14:textId="77777777" w:rsidR="0013450C" w:rsidRPr="00001B4D" w:rsidRDefault="0013450C" w:rsidP="0013450C">
      <w:r>
        <w:fldChar w:fldCharType="begin"/>
      </w:r>
      <w:r>
        <w:instrText xml:space="preserve"> HYPERLINK "https://www.nytimes.com/2020/06/18/business/coronavirus-minimum-wage-increase.html" \h </w:instrText>
      </w:r>
      <w:r>
        <w:fldChar w:fldCharType="separate"/>
      </w:r>
      <w:r w:rsidRPr="00001B4D">
        <w:rPr>
          <w:color w:val="000000"/>
          <w:sz w:val="16"/>
          <w:szCs w:val="16"/>
        </w:rPr>
        <w:t>https://www.nytimes.com/2020/06/18/business/coronavirus-minimum-wage-increase.html</w:t>
      </w:r>
      <w:r>
        <w:rPr>
          <w:color w:val="000000"/>
          <w:sz w:val="16"/>
          <w:szCs w:val="16"/>
        </w:rPr>
        <w:fldChar w:fldCharType="end"/>
      </w:r>
      <w:r w:rsidRPr="00001B4D">
        <w:rPr>
          <w:sz w:val="16"/>
          <w:szCs w:val="16"/>
        </w:rPr>
        <w:t>, KR</w:t>
      </w:r>
    </w:p>
    <w:p w14:paraId="20B8B174" w14:textId="77777777" w:rsidR="0013450C" w:rsidRPr="00001B4D" w:rsidRDefault="0013450C" w:rsidP="0013450C">
      <w:pPr>
        <w:rPr>
          <w:b/>
          <w:u w:val="single"/>
        </w:rPr>
      </w:pPr>
      <w:r w:rsidRPr="00001B4D">
        <w:rPr>
          <w:b/>
          <w:u w:val="single"/>
        </w:rPr>
        <w:t xml:space="preserve">Two new </w:t>
      </w:r>
      <w:r w:rsidRPr="00001B4D">
        <w:rPr>
          <w:b/>
          <w:highlight w:val="green"/>
          <w:u w:val="single"/>
        </w:rPr>
        <w:t>studies</w:t>
      </w:r>
      <w:r w:rsidRPr="00001B4D">
        <w:rPr>
          <w:b/>
          <w:u w:val="single"/>
        </w:rPr>
        <w:t xml:space="preserve"> </w:t>
      </w:r>
      <w:r w:rsidRPr="00001B4D">
        <w:rPr>
          <w:b/>
          <w:highlight w:val="green"/>
          <w:u w:val="single"/>
        </w:rPr>
        <w:t>show</w:t>
      </w:r>
      <w:r w:rsidRPr="00001B4D">
        <w:rPr>
          <w:b/>
          <w:u w:val="single"/>
        </w:rPr>
        <w:t xml:space="preserve"> that </w:t>
      </w:r>
      <w:r w:rsidRPr="00001B4D">
        <w:rPr>
          <w:b/>
          <w:highlight w:val="green"/>
          <w:u w:val="single"/>
        </w:rPr>
        <w:t>giving pay raises to low-wage workers is good for consumers</w:t>
      </w:r>
      <w:r w:rsidRPr="00001B4D">
        <w:rPr>
          <w:b/>
          <w:u w:val="single"/>
        </w:rPr>
        <w:t>, too</w:t>
      </w:r>
      <w:r w:rsidRPr="00001B4D">
        <w:t xml:space="preserve">. </w:t>
      </w:r>
      <w:r w:rsidRPr="00001B4D">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001B4D">
        <w:rPr>
          <w:b/>
          <w:highlight w:val="green"/>
          <w:u w:val="single"/>
        </w:rPr>
        <w:t>raising</w:t>
      </w:r>
      <w:r w:rsidRPr="00001B4D">
        <w:rPr>
          <w:b/>
          <w:u w:val="single"/>
        </w:rPr>
        <w:t xml:space="preserve"> the minimum </w:t>
      </w:r>
      <w:r w:rsidRPr="00001B4D">
        <w:rPr>
          <w:b/>
          <w:highlight w:val="green"/>
          <w:u w:val="single"/>
        </w:rPr>
        <w:t>wage improves workers’ productivity</w:t>
      </w:r>
      <w:r w:rsidRPr="00001B4D">
        <w:rPr>
          <w:b/>
          <w:u w:val="single"/>
        </w:rPr>
        <w:t xml:space="preserve">, which translates into businesses offering higher-quality service. Because many </w:t>
      </w:r>
      <w:r w:rsidRPr="00001B4D">
        <w:rPr>
          <w:b/>
          <w:highlight w:val="green"/>
          <w:u w:val="single"/>
        </w:rPr>
        <w:t>customers are willing to pay more when quality improves</w:t>
      </w:r>
      <w:r w:rsidRPr="00001B4D">
        <w:rPr>
          <w:b/>
          <w:u w:val="single"/>
        </w:rPr>
        <w:t xml:space="preserve">, </w:t>
      </w:r>
      <w:r w:rsidRPr="00001B4D">
        <w:rPr>
          <w:b/>
          <w:highlight w:val="green"/>
          <w:u w:val="single"/>
        </w:rPr>
        <w:t>a company can raise</w:t>
      </w:r>
      <w:r w:rsidRPr="00001B4D">
        <w:rPr>
          <w:b/>
          <w:u w:val="single"/>
        </w:rPr>
        <w:t xml:space="preserve"> its </w:t>
      </w:r>
      <w:r w:rsidRPr="00001B4D">
        <w:rPr>
          <w:b/>
          <w:highlight w:val="green"/>
          <w:u w:val="single"/>
        </w:rPr>
        <w:t>prices without losing sales</w:t>
      </w:r>
      <w:r w:rsidRPr="00001B4D">
        <w:rPr>
          <w:b/>
          <w:u w:val="single"/>
        </w:rPr>
        <w:t xml:space="preserve"> volume. That means that profits need not suffer even though employee salaries increase.</w:t>
      </w:r>
    </w:p>
    <w:p w14:paraId="687C7798" w14:textId="77777777" w:rsidR="0013450C" w:rsidRPr="00001B4D" w:rsidRDefault="0013450C" w:rsidP="0013450C">
      <w:pPr>
        <w:rPr>
          <w:sz w:val="16"/>
          <w:szCs w:val="16"/>
        </w:rPr>
      </w:pPr>
      <w:r w:rsidRPr="00001B4D">
        <w:t xml:space="preserve">Moreover, </w:t>
      </w:r>
      <w:r w:rsidRPr="00001B4D">
        <w:rPr>
          <w:b/>
          <w:u w:val="single"/>
        </w:rPr>
        <w:t xml:space="preserve">because </w:t>
      </w:r>
      <w:r w:rsidRPr="00001B4D">
        <w:rPr>
          <w:b/>
          <w:highlight w:val="green"/>
          <w:u w:val="single"/>
        </w:rPr>
        <w:t>companies are getting better performance</w:t>
      </w:r>
      <w:r w:rsidRPr="00001B4D">
        <w:rPr>
          <w:b/>
          <w:u w:val="single"/>
        </w:rPr>
        <w:t xml:space="preserve"> from workers in return for paying them more, a </w:t>
      </w:r>
      <w:r w:rsidRPr="00001B4D">
        <w:rPr>
          <w:b/>
          <w:highlight w:val="green"/>
          <w:u w:val="single"/>
        </w:rPr>
        <w:t>higher</w:t>
      </w:r>
      <w:r w:rsidRPr="00001B4D">
        <w:rPr>
          <w:b/>
          <w:u w:val="single"/>
        </w:rPr>
        <w:t xml:space="preserve"> minimum </w:t>
      </w:r>
      <w:r w:rsidRPr="00001B4D">
        <w:rPr>
          <w:b/>
          <w:highlight w:val="green"/>
          <w:u w:val="single"/>
        </w:rPr>
        <w:t>wage does not</w:t>
      </w:r>
      <w:r w:rsidRPr="00001B4D">
        <w:rPr>
          <w:b/>
          <w:u w:val="single"/>
        </w:rPr>
        <w:t xml:space="preserve"> necessarily </w:t>
      </w:r>
      <w:r w:rsidRPr="00001B4D">
        <w:rPr>
          <w:b/>
          <w:highlight w:val="green"/>
          <w:u w:val="single"/>
        </w:rPr>
        <w:t>lead to fewer jobs</w:t>
      </w:r>
      <w:r w:rsidRPr="00001B4D">
        <w:rPr>
          <w:b/>
          <w:u w:val="single"/>
        </w:rPr>
        <w:t>. With a more productive work force</w:t>
      </w:r>
      <w:r w:rsidRPr="00001B4D">
        <w:rPr>
          <w:b/>
          <w:highlight w:val="green"/>
          <w:u w:val="single"/>
        </w:rPr>
        <w:t xml:space="preserve">, more economic value is </w:t>
      </w:r>
      <w:r w:rsidRPr="00001B4D">
        <w:rPr>
          <w:b/>
          <w:u w:val="single"/>
        </w:rPr>
        <w:t xml:space="preserve">being </w:t>
      </w:r>
      <w:r w:rsidRPr="00001B4D">
        <w:rPr>
          <w:b/>
          <w:highlight w:val="green"/>
          <w:u w:val="single"/>
        </w:rPr>
        <w:t>created</w:t>
      </w:r>
      <w:r w:rsidRPr="00001B4D">
        <w:rPr>
          <w:b/>
          <w:u w:val="single"/>
        </w:rPr>
        <w:t xml:space="preserve"> and there is more money to go around</w:t>
      </w:r>
      <w:r w:rsidRPr="00001B4D">
        <w:rPr>
          <w:sz w:val="16"/>
          <w:szCs w:val="16"/>
        </w:rPr>
        <w:t>, so a higher paycheck for one person does not imply another person’s loss.</w:t>
      </w:r>
    </w:p>
    <w:p w14:paraId="0A04F4DD" w14:textId="77777777" w:rsidR="0013450C" w:rsidRPr="00001B4D" w:rsidRDefault="0013450C" w:rsidP="0013450C">
      <w:pPr>
        <w:rPr>
          <w:sz w:val="16"/>
          <w:szCs w:val="16"/>
        </w:rPr>
      </w:pPr>
      <w:r w:rsidRPr="00001B4D">
        <w:rPr>
          <w:sz w:val="16"/>
          <w:szCs w:val="16"/>
        </w:rPr>
        <w:t xml:space="preserve">The federal minimum wage of $7.25 an hour has not increased since 2009, though Democrats in the House of Representatives have tried to raise it. State and local governments can set their own minimum wage, </w:t>
      </w:r>
      <w:proofErr w:type="gramStart"/>
      <w:r w:rsidRPr="00001B4D">
        <w:rPr>
          <w:sz w:val="16"/>
          <w:szCs w:val="16"/>
        </w:rPr>
        <w:t>provided that</w:t>
      </w:r>
      <w:proofErr w:type="gramEnd"/>
      <w:r w:rsidRPr="00001B4D">
        <w:rPr>
          <w:sz w:val="16"/>
          <w:szCs w:val="16"/>
        </w:rPr>
        <w:t xml:space="preserve"> it is above the federal rate. For example, Ohio’s minimum wage is $8.70 an hour and New York state’s is $11.80. San Francisco’s is $15.59 an hour.</w:t>
      </w:r>
    </w:p>
    <w:p w14:paraId="7B327250" w14:textId="77777777" w:rsidR="0013450C" w:rsidRPr="00001B4D" w:rsidRDefault="0013450C" w:rsidP="0013450C">
      <w:pPr>
        <w:rPr>
          <w:sz w:val="16"/>
          <w:szCs w:val="16"/>
        </w:rPr>
      </w:pPr>
      <w:r w:rsidRPr="00001B4D">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59585176" w14:textId="77777777" w:rsidR="0013450C" w:rsidRPr="00001B4D" w:rsidRDefault="0013450C" w:rsidP="0013450C">
      <w:pPr>
        <w:rPr>
          <w:sz w:val="16"/>
          <w:szCs w:val="16"/>
        </w:rPr>
      </w:pPr>
      <w:r w:rsidRPr="00001B4D">
        <w:rPr>
          <w:sz w:val="16"/>
          <w:szCs w:val="16"/>
        </w:rPr>
        <w:lastRenderedPageBreak/>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2C39F303" w14:textId="77777777" w:rsidR="0013450C" w:rsidRPr="00001B4D" w:rsidRDefault="0013450C" w:rsidP="0013450C">
      <w:pPr>
        <w:rPr>
          <w:sz w:val="16"/>
          <w:szCs w:val="16"/>
        </w:rPr>
      </w:pPr>
      <w:r w:rsidRPr="00001B4D">
        <w:rPr>
          <w:sz w:val="16"/>
          <w:szCs w:val="16"/>
        </w:rPr>
        <w:t>Ms. Ruffini analyzed hundreds of increases in the minimum wage across the United States from 1990 to 2017. In each case, she compared employment in neighboring counties that suddenly had different minimum wage levels.</w:t>
      </w:r>
    </w:p>
    <w:p w14:paraId="462C7715" w14:textId="77777777" w:rsidR="0013450C" w:rsidRPr="00001B4D" w:rsidRDefault="0013450C" w:rsidP="0013450C">
      <w:pPr>
        <w:rPr>
          <w:sz w:val="16"/>
          <w:szCs w:val="16"/>
        </w:rPr>
      </w:pPr>
      <w:r w:rsidRPr="00001B4D">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2E134ED" w14:textId="77777777" w:rsidR="0013450C" w:rsidRPr="00001B4D" w:rsidRDefault="0013450C" w:rsidP="0013450C">
      <w:pPr>
        <w:rPr>
          <w:sz w:val="16"/>
          <w:szCs w:val="16"/>
        </w:rPr>
      </w:pPr>
      <w:r w:rsidRPr="00001B4D">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04B828D7" w14:textId="77777777" w:rsidR="0013450C" w:rsidRPr="00001B4D" w:rsidRDefault="0013450C" w:rsidP="0013450C">
      <w:pPr>
        <w:rPr>
          <w:sz w:val="16"/>
          <w:szCs w:val="16"/>
        </w:rPr>
      </w:pPr>
      <w:proofErr w:type="spellStart"/>
      <w:r w:rsidRPr="00001B4D">
        <w:rPr>
          <w:sz w:val="16"/>
          <w:szCs w:val="16"/>
        </w:rPr>
        <w:t>Rivian</w:t>
      </w:r>
      <w:proofErr w:type="spellEnd"/>
      <w:r w:rsidRPr="00001B4D">
        <w:rPr>
          <w:sz w:val="16"/>
          <w:szCs w:val="16"/>
        </w:rPr>
        <w:t xml:space="preserve"> edges closer to an I.P.O., seeking a valuation above $50 billion.</w:t>
      </w:r>
    </w:p>
    <w:p w14:paraId="2803712F" w14:textId="77777777" w:rsidR="0013450C" w:rsidRPr="00001B4D" w:rsidRDefault="0013450C" w:rsidP="0013450C">
      <w:pPr>
        <w:rPr>
          <w:sz w:val="16"/>
          <w:szCs w:val="16"/>
        </w:rPr>
      </w:pPr>
      <w:r w:rsidRPr="00001B4D">
        <w:rPr>
          <w:sz w:val="16"/>
          <w:szCs w:val="16"/>
        </w:rPr>
        <w:t>PG&amp;E says it faces a federal inquiry and $1.15 billion in losses over the Dixie fire.</w:t>
      </w:r>
    </w:p>
    <w:p w14:paraId="2719F0F1" w14:textId="77777777" w:rsidR="0013450C" w:rsidRPr="00001B4D" w:rsidRDefault="0013450C" w:rsidP="0013450C">
      <w:pPr>
        <w:rPr>
          <w:sz w:val="16"/>
          <w:szCs w:val="16"/>
        </w:rPr>
      </w:pPr>
      <w:r w:rsidRPr="00001B4D">
        <w:rPr>
          <w:sz w:val="16"/>
          <w:szCs w:val="16"/>
        </w:rPr>
        <w:t>The Biden administration will publish vaccine mandate rules ‘in the coming days.’</w:t>
      </w:r>
    </w:p>
    <w:p w14:paraId="293D115D" w14:textId="77777777" w:rsidR="0013450C" w:rsidRPr="00001B4D" w:rsidRDefault="0013450C" w:rsidP="0013450C">
      <w:pPr>
        <w:rPr>
          <w:sz w:val="16"/>
          <w:szCs w:val="16"/>
        </w:rPr>
      </w:pPr>
      <w:r w:rsidRPr="00001B4D">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26CFDF06" w14:textId="77777777" w:rsidR="0013450C" w:rsidRPr="00001B4D" w:rsidRDefault="0013450C" w:rsidP="0013450C">
      <w:pPr>
        <w:rPr>
          <w:sz w:val="16"/>
          <w:szCs w:val="16"/>
        </w:rPr>
      </w:pPr>
      <w:r w:rsidRPr="00001B4D">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0FABB28A" w14:textId="77777777" w:rsidR="0013450C" w:rsidRPr="00001B4D" w:rsidRDefault="0013450C" w:rsidP="0013450C">
      <w:pPr>
        <w:rPr>
          <w:b/>
          <w:u w:val="single"/>
        </w:rPr>
      </w:pPr>
      <w:r w:rsidRPr="00001B4D">
        <w:rPr>
          <w:sz w:val="16"/>
          <w:szCs w:val="16"/>
        </w:rPr>
        <w:t>In addition,</w:t>
      </w:r>
      <w:r w:rsidRPr="00001B4D">
        <w:t xml:space="preserve"> </w:t>
      </w:r>
      <w:r w:rsidRPr="00001B4D">
        <w:rPr>
          <w:b/>
          <w:u w:val="single"/>
        </w:rPr>
        <w:t xml:space="preserve">the </w:t>
      </w:r>
      <w:r w:rsidRPr="00001B4D">
        <w:rPr>
          <w:b/>
          <w:highlight w:val="green"/>
          <w:u w:val="single"/>
        </w:rPr>
        <w:t>better paid employees</w:t>
      </w:r>
      <w:r w:rsidRPr="00001B4D">
        <w:rPr>
          <w:b/>
          <w:u w:val="single"/>
        </w:rPr>
        <w:t xml:space="preserve"> may have simply </w:t>
      </w:r>
      <w:r w:rsidRPr="00001B4D">
        <w:rPr>
          <w:b/>
          <w:highlight w:val="green"/>
          <w:u w:val="single"/>
        </w:rPr>
        <w:t>work</w:t>
      </w:r>
      <w:r w:rsidRPr="00001B4D">
        <w:rPr>
          <w:b/>
          <w:u w:val="single"/>
        </w:rPr>
        <w:t xml:space="preserve">ed </w:t>
      </w:r>
      <w:r w:rsidRPr="00001B4D">
        <w:rPr>
          <w:b/>
          <w:highlight w:val="green"/>
          <w:u w:val="single"/>
        </w:rPr>
        <w:t>harder</w:t>
      </w:r>
      <w:r w:rsidRPr="00001B4D">
        <w:rPr>
          <w:b/>
          <w:u w:val="single"/>
        </w:rPr>
        <w:t xml:space="preserve">, perhaps because </w:t>
      </w:r>
      <w:r w:rsidRPr="00001B4D">
        <w:rPr>
          <w:b/>
          <w:highlight w:val="green"/>
          <w:u w:val="single"/>
        </w:rPr>
        <w:t>they cared</w:t>
      </w:r>
      <w:r w:rsidRPr="00001B4D">
        <w:rPr>
          <w:b/>
          <w:u w:val="single"/>
        </w:rPr>
        <w:t xml:space="preserve"> more </w:t>
      </w:r>
      <w:r w:rsidRPr="00001B4D">
        <w:rPr>
          <w:b/>
          <w:highlight w:val="green"/>
          <w:u w:val="single"/>
        </w:rPr>
        <w:t>about holding</w:t>
      </w:r>
      <w:r w:rsidRPr="00001B4D">
        <w:rPr>
          <w:b/>
          <w:u w:val="single"/>
        </w:rPr>
        <w:t xml:space="preserve"> onto </w:t>
      </w:r>
      <w:r w:rsidRPr="00001B4D">
        <w:rPr>
          <w:b/>
          <w:highlight w:val="green"/>
          <w:u w:val="single"/>
        </w:rPr>
        <w:t>their jobs</w:t>
      </w:r>
      <w:r w:rsidRPr="00001B4D">
        <w:rPr>
          <w:b/>
          <w:u w:val="single"/>
        </w:rPr>
        <w:t xml:space="preserve">. Economists say they have been paid an “efficiency wage”: </w:t>
      </w:r>
      <w:r w:rsidRPr="00001B4D">
        <w:rPr>
          <w:b/>
          <w:highlight w:val="green"/>
          <w:u w:val="single"/>
        </w:rPr>
        <w:t>Employees become more productive when</w:t>
      </w:r>
      <w:r w:rsidRPr="00001B4D">
        <w:rPr>
          <w:b/>
          <w:u w:val="single"/>
        </w:rPr>
        <w:t xml:space="preserve"> their </w:t>
      </w:r>
      <w:r w:rsidRPr="00001B4D">
        <w:rPr>
          <w:b/>
          <w:highlight w:val="green"/>
          <w:u w:val="single"/>
        </w:rPr>
        <w:t>wages are higher</w:t>
      </w:r>
      <w:r w:rsidRPr="00001B4D">
        <w:rPr>
          <w:b/>
          <w:u w:val="single"/>
        </w:rPr>
        <w:t>.</w:t>
      </w:r>
    </w:p>
    <w:p w14:paraId="48ED04F1" w14:textId="77777777" w:rsidR="0013450C" w:rsidRPr="00001B4D" w:rsidRDefault="0013450C" w:rsidP="0013450C">
      <w:pPr>
        <w:rPr>
          <w:sz w:val="16"/>
          <w:szCs w:val="16"/>
        </w:rPr>
      </w:pPr>
      <w:r w:rsidRPr="00001B4D">
        <w:rPr>
          <w:sz w:val="16"/>
          <w:szCs w:val="16"/>
        </w:rPr>
        <w:t>The higher wage may also have</w:t>
      </w:r>
      <w:r w:rsidRPr="00001B4D">
        <w:t xml:space="preserve"> </w:t>
      </w:r>
      <w:r w:rsidRPr="00001B4D">
        <w:rPr>
          <w:b/>
          <w:highlight w:val="green"/>
          <w:u w:val="single"/>
        </w:rPr>
        <w:t>attracted more skilled or industrious people</w:t>
      </w:r>
      <w:r w:rsidRPr="00001B4D">
        <w:rPr>
          <w:b/>
          <w:u w:val="single"/>
        </w:rPr>
        <w:t xml:space="preserve"> to the job, </w:t>
      </w:r>
      <w:r w:rsidRPr="00001B4D">
        <w:rPr>
          <w:sz w:val="16"/>
          <w:szCs w:val="16"/>
        </w:rPr>
        <w:t>but this seems to account for at most a small portion of the improvements in patient health.</w:t>
      </w:r>
    </w:p>
    <w:p w14:paraId="4526E2AE" w14:textId="77777777" w:rsidR="0013450C" w:rsidRDefault="0013450C" w:rsidP="008756CB">
      <w:pPr>
        <w:shd w:val="clear" w:color="auto" w:fill="FFFFFF"/>
        <w:rPr>
          <w:b/>
          <w:color w:val="000000"/>
          <w:highlight w:val="green"/>
          <w:u w:val="single"/>
        </w:rPr>
      </w:pPr>
    </w:p>
    <w:p w14:paraId="305DE238" w14:textId="77777777" w:rsidR="008756CB" w:rsidRDefault="008756CB" w:rsidP="008756CB"/>
    <w:p w14:paraId="1CBC556A" w14:textId="6A69A4E2" w:rsidR="008756CB" w:rsidRDefault="008756CB" w:rsidP="008756CB">
      <w:pPr>
        <w:pStyle w:val="Heading4"/>
      </w:pPr>
      <w:r>
        <w:t xml:space="preserve">Higher Productivity leads to better firm results which </w:t>
      </w:r>
      <w:r w:rsidR="0013450C">
        <w:t>helps the economy</w:t>
      </w:r>
      <w:r>
        <w:t>.</w:t>
      </w:r>
    </w:p>
    <w:p w14:paraId="38B42ED3" w14:textId="77777777" w:rsidR="008756CB" w:rsidRDefault="008756CB" w:rsidP="008756CB">
      <w:r>
        <w:t xml:space="preserve">George </w:t>
      </w:r>
      <w:r>
        <w:rPr>
          <w:b/>
          <w:sz w:val="26"/>
          <w:szCs w:val="26"/>
        </w:rPr>
        <w:t>Ward 19</w:t>
      </w:r>
      <w:r>
        <w:t xml:space="preserve"> (George Ward, Researcher at the Centre for Economic Performance, London School of Economics) It's official: happy employees mean healthy firms 7-18-2019 World Economic Forum https://www.weforum.org/agenda/2019/07/happy-employees-and-their-impact-on-firm-performance //</w:t>
      </w:r>
      <w:proofErr w:type="spellStart"/>
      <w:r>
        <w:t>DebateDrills</w:t>
      </w:r>
      <w:proofErr w:type="spellEnd"/>
      <w:r>
        <w:t xml:space="preserve"> TJ</w:t>
      </w:r>
    </w:p>
    <w:p w14:paraId="73751504" w14:textId="77777777" w:rsidR="008756CB" w:rsidRDefault="008756CB" w:rsidP="008756CB">
      <w:pPr>
        <w:rPr>
          <w:sz w:val="16"/>
          <w:szCs w:val="16"/>
        </w:rPr>
      </w:pPr>
      <w:r>
        <w:rPr>
          <w:sz w:val="16"/>
          <w:szCs w:val="16"/>
        </w:rPr>
        <w:t xml:space="preserve">Of course, from this meta-analysis alone, we cannot make any strong causal claim about the effects of employee wellbeing on productivity or firm performance. But there is both a theoretical and an empirical body of research that points in this direction. Human relations theory states that </w:t>
      </w:r>
      <w:r>
        <w:rPr>
          <w:rFonts w:eastAsia="Calibri"/>
          <w:b/>
          <w:highlight w:val="green"/>
          <w:u w:val="single"/>
        </w:rPr>
        <w:t>higher employee wellbeing is associated with higher morale</w:t>
      </w:r>
      <w:r>
        <w:rPr>
          <w:u w:val="single"/>
        </w:rPr>
        <w:t xml:space="preserve">, </w:t>
      </w:r>
      <w:r>
        <w:rPr>
          <w:highlight w:val="green"/>
          <w:u w:val="single"/>
        </w:rPr>
        <w:t>which</w:t>
      </w:r>
      <w:r>
        <w:rPr>
          <w:u w:val="single"/>
        </w:rPr>
        <w:t xml:space="preserve">, in turn, </w:t>
      </w:r>
      <w:r>
        <w:rPr>
          <w:highlight w:val="green"/>
          <w:u w:val="single"/>
        </w:rPr>
        <w:t>leads to higher productivity</w:t>
      </w:r>
      <w:r>
        <w:rPr>
          <w:sz w:val="16"/>
          <w:szCs w:val="16"/>
        </w:rPr>
        <w:t xml:space="preserve"> (Strauss, 1968). Conversely, </w:t>
      </w:r>
      <w:r>
        <w:rPr>
          <w:u w:val="single"/>
        </w:rPr>
        <w:t xml:space="preserve">expectancy theories of motivation postulate that </w:t>
      </w:r>
      <w:r>
        <w:rPr>
          <w:highlight w:val="green"/>
          <w:u w:val="single"/>
        </w:rPr>
        <w:t>employee productivity follows</w:t>
      </w:r>
      <w:r>
        <w:rPr>
          <w:u w:val="single"/>
        </w:rPr>
        <w:t xml:space="preserve"> from </w:t>
      </w:r>
      <w:r>
        <w:rPr>
          <w:highlight w:val="green"/>
          <w:u w:val="single"/>
        </w:rPr>
        <w:t>the expectation of rewards</w:t>
      </w:r>
      <w:r>
        <w:rPr>
          <w:u w:val="single"/>
        </w:rPr>
        <w:t xml:space="preserve"> (including higher wellbeing) generated by eliciting effort</w:t>
      </w:r>
      <w:r>
        <w:rPr>
          <w:sz w:val="16"/>
          <w:szCs w:val="16"/>
        </w:rPr>
        <w:t xml:space="preserve"> (Lawler and Porter, 1967; Schwab and Cummings, 1970).</w:t>
      </w:r>
    </w:p>
    <w:p w14:paraId="6DB423CD" w14:textId="77777777" w:rsidR="008756CB" w:rsidRDefault="008756CB" w:rsidP="008756CB">
      <w:pPr>
        <w:rPr>
          <w:sz w:val="16"/>
          <w:szCs w:val="16"/>
        </w:rPr>
      </w:pPr>
      <w:proofErr w:type="gramStart"/>
      <w:r>
        <w:rPr>
          <w:sz w:val="16"/>
          <w:szCs w:val="16"/>
        </w:rPr>
        <w:t>Emotions</w:t>
      </w:r>
      <w:proofErr w:type="gramEnd"/>
      <w:r>
        <w:rPr>
          <w:sz w:val="16"/>
          <w:szCs w:val="16"/>
        </w:rPr>
        <w:t xml:space="preserve"> theory argues that </w:t>
      </w:r>
      <w:r>
        <w:rPr>
          <w:u w:val="single"/>
        </w:rPr>
        <w:t xml:space="preserve">employees’ </w:t>
      </w:r>
      <w:r>
        <w:rPr>
          <w:rFonts w:eastAsia="Calibri"/>
          <w:b/>
          <w:u w:val="single"/>
        </w:rPr>
        <w:t>emotional states affect their productivity</w:t>
      </w:r>
      <w:r>
        <w:rPr>
          <w:sz w:val="16"/>
          <w:szCs w:val="16"/>
        </w:rPr>
        <w:t xml:space="preserve"> (</w:t>
      </w:r>
      <w:proofErr w:type="spellStart"/>
      <w:r>
        <w:rPr>
          <w:sz w:val="16"/>
          <w:szCs w:val="16"/>
        </w:rPr>
        <w:t>Staw</w:t>
      </w:r>
      <w:proofErr w:type="spellEnd"/>
      <w:r>
        <w:rPr>
          <w:sz w:val="16"/>
          <w:szCs w:val="16"/>
        </w:rPr>
        <w:t xml:space="preserve"> et al, 1994), and in particular, </w:t>
      </w:r>
      <w:r>
        <w:rPr>
          <w:u w:val="single"/>
        </w:rPr>
        <w:t xml:space="preserve">that </w:t>
      </w:r>
      <w:r>
        <w:rPr>
          <w:highlight w:val="green"/>
          <w:u w:val="single"/>
        </w:rPr>
        <w:t>positive emotions lead to heightened motivation and</w:t>
      </w:r>
      <w:r>
        <w:rPr>
          <w:u w:val="single"/>
        </w:rPr>
        <w:t xml:space="preserve"> hence </w:t>
      </w:r>
      <w:r>
        <w:rPr>
          <w:rFonts w:eastAsia="Calibri"/>
          <w:b/>
          <w:highlight w:val="green"/>
          <w:u w:val="single"/>
        </w:rPr>
        <w:t>better job outcomes</w:t>
      </w:r>
      <w:r>
        <w:rPr>
          <w:u w:val="single"/>
        </w:rPr>
        <w:t xml:space="preserve"> and </w:t>
      </w:r>
      <w:proofErr w:type="spellStart"/>
      <w:r>
        <w:rPr>
          <w:u w:val="single"/>
        </w:rPr>
        <w:t>organisational</w:t>
      </w:r>
      <w:proofErr w:type="spellEnd"/>
      <w:r>
        <w:rPr>
          <w:u w:val="single"/>
        </w:rPr>
        <w:t xml:space="preserve"> citizenship</w:t>
      </w:r>
      <w:r>
        <w:rPr>
          <w:sz w:val="16"/>
          <w:szCs w:val="16"/>
        </w:rPr>
        <w:t xml:space="preserve"> (</w:t>
      </w:r>
      <w:proofErr w:type="spellStart"/>
      <w:r>
        <w:rPr>
          <w:sz w:val="16"/>
          <w:szCs w:val="16"/>
        </w:rPr>
        <w:t>Isen</w:t>
      </w:r>
      <w:proofErr w:type="spellEnd"/>
      <w:r>
        <w:rPr>
          <w:sz w:val="16"/>
          <w:szCs w:val="16"/>
        </w:rPr>
        <w:t xml:space="preserve"> and Baron, 1991*). </w:t>
      </w:r>
      <w:r>
        <w:rPr>
          <w:u w:val="single"/>
        </w:rPr>
        <w:t>A further channel is through positive, stimulating arousal, which can result in more creativity</w:t>
      </w:r>
      <w:r>
        <w:rPr>
          <w:sz w:val="16"/>
          <w:szCs w:val="16"/>
        </w:rPr>
        <w:t xml:space="preserve"> (</w:t>
      </w:r>
      <w:proofErr w:type="spellStart"/>
      <w:r>
        <w:rPr>
          <w:sz w:val="16"/>
          <w:szCs w:val="16"/>
        </w:rPr>
        <w:t>Isen</w:t>
      </w:r>
      <w:proofErr w:type="spellEnd"/>
      <w:r>
        <w:rPr>
          <w:sz w:val="16"/>
          <w:szCs w:val="16"/>
        </w:rPr>
        <w:t xml:space="preserve"> et al, 1987) </w:t>
      </w:r>
      <w:r>
        <w:rPr>
          <w:u w:val="single"/>
        </w:rPr>
        <w:t xml:space="preserve">or positive changes in attitudes and </w:t>
      </w:r>
      <w:proofErr w:type="spellStart"/>
      <w:r>
        <w:rPr>
          <w:u w:val="single"/>
        </w:rPr>
        <w:t>behaviour</w:t>
      </w:r>
      <w:proofErr w:type="spellEnd"/>
      <w:r>
        <w:rPr>
          <w:sz w:val="16"/>
          <w:szCs w:val="16"/>
        </w:rPr>
        <w:t xml:space="preserve"> (Baumeister et al, 2007). In line with these predictions, </w:t>
      </w:r>
      <w:r>
        <w:rPr>
          <w:rFonts w:eastAsia="Calibri"/>
          <w:b/>
          <w:u w:val="single"/>
        </w:rPr>
        <w:t xml:space="preserve">Oswald et al (2015) show in a </w:t>
      </w:r>
      <w:r>
        <w:rPr>
          <w:rFonts w:eastAsia="Calibri"/>
          <w:b/>
          <w:u w:val="single"/>
        </w:rPr>
        <w:lastRenderedPageBreak/>
        <w:t>laboratory experiment</w:t>
      </w:r>
      <w:r>
        <w:rPr>
          <w:u w:val="single"/>
        </w:rPr>
        <w:t xml:space="preserve"> that </w:t>
      </w:r>
      <w:r>
        <w:rPr>
          <w:highlight w:val="green"/>
          <w:u w:val="single"/>
        </w:rPr>
        <w:t xml:space="preserve">increases in wellbeing are </w:t>
      </w:r>
      <w:r>
        <w:rPr>
          <w:rFonts w:eastAsia="Calibri"/>
          <w:b/>
          <w:highlight w:val="green"/>
          <w:u w:val="single"/>
        </w:rPr>
        <w:t>strongly associated</w:t>
      </w:r>
      <w:r>
        <w:rPr>
          <w:highlight w:val="green"/>
          <w:u w:val="single"/>
        </w:rPr>
        <w:t xml:space="preserve"> with increases in productivity of up to 12 percent</w:t>
      </w:r>
      <w:r>
        <w:rPr>
          <w:u w:val="single"/>
        </w:rPr>
        <w:t xml:space="preserve"> in a real effort task with incentives. In another study, De Neve and Oswald (2012) find that individuals who reported higher levels of life satisfaction at ages 16, 18 and 22 have significantly higher levels of earnings later in life.</w:t>
      </w:r>
      <w:r>
        <w:rPr>
          <w:sz w:val="16"/>
          <w:szCs w:val="16"/>
        </w:rPr>
        <w:t xml:space="preserve"> This holds even when comparing siblings and holding constant a wide range of observables, including education, intelligence, physical </w:t>
      </w:r>
      <w:proofErr w:type="gramStart"/>
      <w:r>
        <w:rPr>
          <w:sz w:val="16"/>
          <w:szCs w:val="16"/>
        </w:rPr>
        <w:t>health</w:t>
      </w:r>
      <w:proofErr w:type="gramEnd"/>
      <w:r>
        <w:rPr>
          <w:sz w:val="16"/>
          <w:szCs w:val="16"/>
        </w:rPr>
        <w:t xml:space="preserve"> and self-esteem.</w:t>
      </w:r>
    </w:p>
    <w:p w14:paraId="32CE584C" w14:textId="77777777" w:rsidR="008756CB" w:rsidRDefault="008756CB" w:rsidP="008756CB">
      <w:pPr>
        <w:rPr>
          <w:u w:val="single"/>
        </w:rPr>
      </w:pPr>
      <w:r>
        <w:rPr>
          <w:u w:val="single"/>
        </w:rPr>
        <w:t xml:space="preserve">Employee wellbeing also seems to pay off on the bottom line of business: </w:t>
      </w:r>
      <w:r>
        <w:rPr>
          <w:rFonts w:eastAsia="Calibri"/>
          <w:b/>
          <w:u w:val="single"/>
        </w:rPr>
        <w:t xml:space="preserve">Edmans (2011, 2012) studies </w:t>
      </w:r>
      <w:r>
        <w:rPr>
          <w:rFonts w:eastAsia="Calibri"/>
          <w:b/>
          <w:highlight w:val="green"/>
          <w:u w:val="single"/>
        </w:rPr>
        <w:t>the relationship between employee satisfaction and long-run stock market returns</w:t>
      </w:r>
      <w:r>
        <w:rPr>
          <w:rFonts w:eastAsia="Calibri"/>
          <w:b/>
          <w:u w:val="single"/>
        </w:rPr>
        <w:t xml:space="preserve"> using a value-weighted portfolio</w:t>
      </w:r>
      <w:r>
        <w:rPr>
          <w:u w:val="single"/>
        </w:rPr>
        <w:t xml:space="preserve"> of the ‘100 Best Companies to Work for in America’. He shows that </w:t>
      </w:r>
      <w:r>
        <w:rPr>
          <w:highlight w:val="green"/>
          <w:u w:val="single"/>
        </w:rPr>
        <w:t>during the period from 1984 to 2011</w:t>
      </w:r>
      <w:r>
        <w:rPr>
          <w:u w:val="single"/>
        </w:rPr>
        <w:t xml:space="preserve">, these </w:t>
      </w:r>
      <w:r>
        <w:rPr>
          <w:highlight w:val="green"/>
          <w:u w:val="single"/>
        </w:rPr>
        <w:t>companies had between 2.3 and 3.8 percent higher returns</w:t>
      </w:r>
      <w:r>
        <w:rPr>
          <w:u w:val="single"/>
        </w:rPr>
        <w:t xml:space="preserve"> than the industry average.</w:t>
      </w:r>
    </w:p>
    <w:p w14:paraId="74561438" w14:textId="77777777" w:rsidR="008756CB" w:rsidRPr="008756CB" w:rsidRDefault="008756CB" w:rsidP="008756CB"/>
    <w:p w14:paraId="3C0A1AC0" w14:textId="77777777" w:rsidR="008756CB" w:rsidRPr="008756CB" w:rsidRDefault="008756CB" w:rsidP="008756CB"/>
    <w:p w14:paraId="17937B69" w14:textId="279EED1A" w:rsidR="00690CFA" w:rsidRPr="00690CFA" w:rsidRDefault="00DD222C" w:rsidP="00690CFA">
      <w:r>
        <w:t>\</w:t>
      </w:r>
    </w:p>
    <w:sectPr w:rsidR="00690CFA" w:rsidRPr="00690C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C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50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C08"/>
    <w:rsid w:val="002B5511"/>
    <w:rsid w:val="002B7ACF"/>
    <w:rsid w:val="002E0643"/>
    <w:rsid w:val="002E392E"/>
    <w:rsid w:val="002E6BBC"/>
    <w:rsid w:val="002F1BA9"/>
    <w:rsid w:val="002F6E74"/>
    <w:rsid w:val="00303A2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323"/>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CFA"/>
    <w:rsid w:val="00696A16"/>
    <w:rsid w:val="006A4840"/>
    <w:rsid w:val="006A52A0"/>
    <w:rsid w:val="006A7E1D"/>
    <w:rsid w:val="006C3A56"/>
    <w:rsid w:val="006D13F4"/>
    <w:rsid w:val="006D6AED"/>
    <w:rsid w:val="006E6D0B"/>
    <w:rsid w:val="006F126E"/>
    <w:rsid w:val="006F32C9"/>
    <w:rsid w:val="006F3834"/>
    <w:rsid w:val="006F5693"/>
    <w:rsid w:val="006F5D4C"/>
    <w:rsid w:val="00702C7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6C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F0D"/>
    <w:rsid w:val="00D92077"/>
    <w:rsid w:val="00D951E2"/>
    <w:rsid w:val="00D9565A"/>
    <w:rsid w:val="00DB2337"/>
    <w:rsid w:val="00DB5F87"/>
    <w:rsid w:val="00DB699B"/>
    <w:rsid w:val="00DC0376"/>
    <w:rsid w:val="00DC099B"/>
    <w:rsid w:val="00DC2BE5"/>
    <w:rsid w:val="00DD222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1B15C"/>
  <w14:defaultImageDpi w14:val="300"/>
  <w15:docId w15:val="{426C3264-24EA-6745-B49A-AC1EE4E20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0C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0C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0C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0C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12,No Spacing2111,TAG,No Spacing4,ta,T,t,Tag1"/>
    <w:basedOn w:val="Normal"/>
    <w:next w:val="Normal"/>
    <w:link w:val="Heading4Char"/>
    <w:uiPriority w:val="9"/>
    <w:unhideWhenUsed/>
    <w:qFormat/>
    <w:rsid w:val="00690C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0C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CFA"/>
  </w:style>
  <w:style w:type="character" w:customStyle="1" w:styleId="Heading1Char">
    <w:name w:val="Heading 1 Char"/>
    <w:aliases w:val="Pocket Char"/>
    <w:basedOn w:val="DefaultParagraphFont"/>
    <w:link w:val="Heading1"/>
    <w:uiPriority w:val="9"/>
    <w:rsid w:val="00690C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0C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0CF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12 Char,TAG Char"/>
    <w:basedOn w:val="DefaultParagraphFont"/>
    <w:link w:val="Heading4"/>
    <w:uiPriority w:val="9"/>
    <w:rsid w:val="00690C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0CF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90CF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690C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0CF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690CFA"/>
    <w:rPr>
      <w:color w:val="auto"/>
      <w:u w:val="none"/>
    </w:rPr>
  </w:style>
  <w:style w:type="paragraph" w:styleId="DocumentMap">
    <w:name w:val="Document Map"/>
    <w:basedOn w:val="Normal"/>
    <w:link w:val="DocumentMapChar"/>
    <w:uiPriority w:val="99"/>
    <w:semiHidden/>
    <w:unhideWhenUsed/>
    <w:rsid w:val="00690C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0CFA"/>
    <w:rPr>
      <w:rFonts w:ascii="Lucida Grande" w:hAnsi="Lucida Grande" w:cs="Lucida Grande"/>
    </w:rPr>
  </w:style>
  <w:style w:type="paragraph" w:customStyle="1" w:styleId="textbold">
    <w:name w:val="text bold"/>
    <w:basedOn w:val="Normal"/>
    <w:link w:val="Emphasis"/>
    <w:autoRedefine/>
    <w:uiPriority w:val="20"/>
    <w:qFormat/>
    <w:rsid w:val="00690CF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card,tag"/>
    <w:basedOn w:val="Heading1"/>
    <w:link w:val="Hyperlink"/>
    <w:autoRedefine/>
    <w:uiPriority w:val="99"/>
    <w:qFormat/>
    <w:rsid w:val="00690C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 Spacing31,No Spacing22,Tag and Cite,Dont use,No Spacing41,Very Small Text,DDI Tag,Tag Title"/>
    <w:basedOn w:val="Heading1"/>
    <w:autoRedefine/>
    <w:uiPriority w:val="99"/>
    <w:qFormat/>
    <w:rsid w:val="008756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Georgia" w:eastAsiaTheme="minorHAnsi" w:hAnsi="Georgia" w:cs="Calibri"/>
      <w:b w:val="0"/>
      <w:bCs w:val="0"/>
      <w:sz w:val="22"/>
      <w:szCs w:val="22"/>
    </w:rPr>
  </w:style>
  <w:style w:type="paragraph" w:styleId="NormalWeb">
    <w:name w:val="Normal (Web)"/>
    <w:basedOn w:val="Normal"/>
    <w:uiPriority w:val="99"/>
    <w:semiHidden/>
    <w:unhideWhenUsed/>
    <w:rsid w:val="0013450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2972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epi.org/people/heidi-shierholz/"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epi.org/people/margaret-poydock/"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epi.org/publication/why-unions-are-good-for-workers-especially-in-a-crisis-like-covid-19-12-policies-that-would-boost-worker-rights-safety-and-w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epi.org/people/lynn-rhinehar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epi.org/people/celine-mcnicholas/" TargetMode="External"/><Relationship Id="rId28" Type="http://schemas.openxmlformats.org/officeDocument/2006/relationships/hyperlink" Target="https://www.epi.org/publication/why-unions-are-good-for-workers-especially-in-a-crisis-like-covid-19-12-policies-that-would-boost-worker-rights-safety-and-wages/" TargetMode="External"/><Relationship Id="rId10" Type="http://schemas.openxmlformats.org/officeDocument/2006/relationships/hyperlink" Target="https://www.epi.org/blog/thousands-of-workers-have-gone-on-strike-during-the-coronavirus-labor-law-must-be-reformed-to-strengthen-this-fundamental-right/" TargetMode="External"/><Relationship Id="rId19" Type="http://schemas.openxmlformats.org/officeDocument/2006/relationships/hyperlink" Target="https://www.ncbi.nlm.nih.gov/pmc/articles/PMC3878318/"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www.wiley.com/WileyCDA/WileyTitle/productCd-063121173X.html" TargetMode="External"/><Relationship Id="rId27" Type="http://schemas.openxmlformats.org/officeDocument/2006/relationships/hyperlink" Target="https://www.epi.org/people/daniel-perez/" TargetMode="External"/><Relationship Id="rId30" Type="http://schemas.openxmlformats.org/officeDocument/2006/relationships/hyperlink" Target="https://www.epi.org/publication/why-unions-are-good-for-workers-especially-in-a-crisis-like-covid-19-12-policies-that-would-boost-worker-rights-safety-and-wa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6291</Words>
  <Characters>35862</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2021-12-03T00:40:00Z</dcterms:created>
  <dcterms:modified xsi:type="dcterms:W3CDTF">2021-12-03T01:16:00Z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