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200B" w14:textId="77777777" w:rsidR="00333640" w:rsidRPr="00E32EC6" w:rsidRDefault="00333640" w:rsidP="00333640">
      <w:pPr>
        <w:pStyle w:val="Heading2"/>
      </w:pPr>
      <w:r>
        <w:t>ASpec</w:t>
      </w:r>
    </w:p>
    <w:p w14:paraId="1B1C33FE" w14:textId="77777777" w:rsidR="00333640" w:rsidRDefault="00333640" w:rsidP="00333640">
      <w:pPr>
        <w:pStyle w:val="Heading4"/>
      </w:pPr>
      <w:r>
        <w:t>Interp: The affirmative must specify the agent that does the plan in the ac.</w:t>
      </w:r>
    </w:p>
    <w:p w14:paraId="240363A1" w14:textId="77777777" w:rsidR="00333640" w:rsidRDefault="00333640" w:rsidP="00333640">
      <w:pPr>
        <w:pStyle w:val="Heading4"/>
      </w:pPr>
      <w:r>
        <w:t>The standard is strat skew--1ars can clarify to delink neg offense mooting the 1nc and kills clash by skirting NC discussion e.g. if I read a courts DA, you can you defend congress. Independently links to resolvability--judge can’t know who to vote on if we don’t know what the 1ac advocates and we can’t clash with it or read nuanced arguments absent such knowledge either. Resolvability outweighs, all arguments presume you can resolve them and otherwise Ws or Ls can’t properly happen. Cx doesn’t check--</w:t>
      </w:r>
    </w:p>
    <w:p w14:paraId="3111CE7D" w14:textId="77777777" w:rsidR="00333640" w:rsidRDefault="00333640" w:rsidP="00333640">
      <w:pPr>
        <w:pStyle w:val="Heading4"/>
      </w:pPr>
      <w:r>
        <w:t>1 - Moots AC prep since I have to wait to cx and precludes using cx strategically for substance</w:t>
      </w:r>
    </w:p>
    <w:p w14:paraId="132B5154" w14:textId="77777777" w:rsidR="00333640" w:rsidRDefault="00333640" w:rsidP="00333640">
      <w:pPr>
        <w:pStyle w:val="Heading4"/>
      </w:pPr>
      <w:r>
        <w:t>2 - You get extra time to prep our interp if we ask in cx and have an incentive to be infinitely abusive and just kick it if we call you out on it</w:t>
      </w:r>
    </w:p>
    <w:p w14:paraId="7FDBB4AA" w14:textId="77777777" w:rsidR="00333640" w:rsidRDefault="00333640" w:rsidP="00333640">
      <w:pPr>
        <w:pStyle w:val="Heading4"/>
      </w:pPr>
      <w:r>
        <w:t>3 - Its non verifiable since judges don’t flow it</w:t>
      </w:r>
    </w:p>
    <w:p w14:paraId="2AAEE3F5" w14:textId="77777777" w:rsidR="00333640" w:rsidRDefault="00333640" w:rsidP="00333640">
      <w:pPr>
        <w:pStyle w:val="Heading4"/>
      </w:pPr>
      <w:r>
        <w:t>4 - Key to inclusion since novices might forget to ask and get crushed since you shifted</w:t>
      </w:r>
    </w:p>
    <w:p w14:paraId="126BEDC5" w14:textId="77777777" w:rsidR="00333640" w:rsidRPr="00945C52" w:rsidRDefault="00333640" w:rsidP="00333640">
      <w:pPr>
        <w:pStyle w:val="Heading4"/>
      </w:pPr>
      <w:r w:rsidRPr="00945C52">
        <w:t>No solvency – there’s no such actor as the “Federal Government”, only specific branches</w:t>
      </w:r>
    </w:p>
    <w:p w14:paraId="518D6825" w14:textId="77777777" w:rsidR="00333640" w:rsidRPr="002002D9" w:rsidRDefault="00333640" w:rsidP="00333640">
      <w:pPr>
        <w:widowControl w:val="0"/>
        <w:rPr>
          <w:rFonts w:eastAsia="Times New Roman"/>
          <w:szCs w:val="20"/>
        </w:rPr>
      </w:pPr>
      <w:r w:rsidRPr="002002D9">
        <w:rPr>
          <w:rFonts w:eastAsia="Times New Roman" w:cs="Arial"/>
          <w:b/>
          <w:bCs/>
          <w:iCs/>
          <w:szCs w:val="28"/>
        </w:rPr>
        <w:t>Brovero 94</w:t>
      </w:r>
      <w:r w:rsidRPr="002002D9">
        <w:rPr>
          <w:rFonts w:eastAsia="Times New Roman"/>
          <w:szCs w:val="20"/>
        </w:rPr>
        <w:t xml:space="preserve"> (Adrienne, Debate Coach, “Immigration Policies”, Debater’s Research Guide,  http://www.wfu.edu/Student-organizations/debate/MiscSites/DRGArticles/Brovero1994Immigration.htm)</w:t>
      </w:r>
    </w:p>
    <w:p w14:paraId="38E13B84" w14:textId="77777777" w:rsidR="00333640" w:rsidRPr="00E83F45" w:rsidRDefault="00333640" w:rsidP="00333640">
      <w:pPr>
        <w:rPr>
          <w:sz w:val="16"/>
        </w:rPr>
      </w:pPr>
      <w:r w:rsidRPr="00945C52">
        <w:rPr>
          <w:sz w:val="16"/>
        </w:rPr>
        <w:t xml:space="preserve">The problem is not that there is not a plan; this time there is one. </w:t>
      </w:r>
      <w:r w:rsidRPr="00945C52">
        <w:rPr>
          <w:rStyle w:val="StyleUnderline"/>
          <w:highlight w:val="cyan"/>
        </w:rPr>
        <w:t>The problem is that there is no agent specified. The federal government does not enact policies, agents or agencies within the federal government enact policies</w:t>
      </w:r>
      <w:r w:rsidRPr="00945C52">
        <w:rPr>
          <w:sz w:val="16"/>
        </w:rPr>
        <w:t>. The agent enacting a policy is a very important aspect of the policy. For some of the same reasons the affirmative team should specify a plan of action, the affirmative team should specify an agent of action.</w:t>
      </w:r>
    </w:p>
    <w:p w14:paraId="33B51C42" w14:textId="77777777" w:rsidR="00333640" w:rsidRDefault="00333640" w:rsidP="00333640"/>
    <w:p w14:paraId="4609D9A2" w14:textId="77777777" w:rsidR="00333640" w:rsidRPr="00E23B3F" w:rsidRDefault="00333640" w:rsidP="00333640">
      <w:pPr>
        <w:pStyle w:val="Heading4"/>
        <w:rPr>
          <w:rFonts w:cs="Calibri"/>
        </w:rPr>
      </w:pPr>
      <w:r w:rsidRPr="00E23B3F">
        <w:rPr>
          <w:rFonts w:cs="Calibri"/>
        </w:rPr>
        <w:t xml:space="preserve">We’ll insert re-highlighting Normal means is the courts - their solvency evidence says the courts </w:t>
      </w:r>
      <w:r w:rsidRPr="00E23B3F">
        <w:rPr>
          <w:rFonts w:cs="Calibri"/>
          <w:u w:val="single"/>
        </w:rPr>
        <w:t>reinterpret</w:t>
      </w:r>
      <w:r w:rsidRPr="00E23B3F">
        <w:rPr>
          <w:rFonts w:cs="Calibri"/>
        </w:rPr>
        <w:t xml:space="preserve"> the first amendment to designate prisoner hunger strikes as constitutionally protected free speech</w:t>
      </w:r>
    </w:p>
    <w:p w14:paraId="02EEE489" w14:textId="77777777" w:rsidR="00333640" w:rsidRPr="00E23B3F" w:rsidRDefault="00333640" w:rsidP="00333640">
      <w:r w:rsidRPr="00E23B3F">
        <w:rPr>
          <w:rStyle w:val="Style13ptBold"/>
        </w:rPr>
        <w:t xml:space="preserve">Harvard Law Review, 19 </w:t>
      </w:r>
      <w:r w:rsidRPr="00E23B3F">
        <w:t xml:space="preserve"> - ("Striking the Right Balance: Toward a Better Understanding of Prison Strikes," Harvard Law Review 03/8/2019, accessed 10-28-2021, </w:t>
      </w:r>
      <w:hyperlink r:id="rId6" w:history="1">
        <w:r w:rsidRPr="00E23B3F">
          <w:rPr>
            <w:rStyle w:val="Hyperlink"/>
          </w:rPr>
          <w:t>https://harvardlawreview.org/2019/03/striking-the-right-balance-toward-a-better-understanding-of-prison-strikes/)//ML</w:t>
        </w:r>
      </w:hyperlink>
    </w:p>
    <w:p w14:paraId="21C21697" w14:textId="77777777" w:rsidR="00333640" w:rsidRPr="005F3B37" w:rsidRDefault="00333640" w:rsidP="00333640">
      <w:pPr>
        <w:rPr>
          <w:sz w:val="16"/>
          <w:szCs w:val="24"/>
        </w:rPr>
      </w:pPr>
      <w:r w:rsidRPr="005F3B37">
        <w:rPr>
          <w:sz w:val="16"/>
          <w:szCs w:val="24"/>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w:t>
      </w:r>
      <w:r w:rsidRPr="005F3B37">
        <w:rPr>
          <w:rStyle w:val="Emphasis"/>
          <w:sz w:val="24"/>
          <w:szCs w:val="24"/>
          <w:highlight w:val="cyan"/>
        </w:rPr>
        <w:t>by over-deferring and failing to engage in any analysis of the merits of prison strikes, courts miss an important opportunity.</w:t>
      </w:r>
      <w:r w:rsidRPr="005F3B37">
        <w:rPr>
          <w:sz w:val="16"/>
          <w:szCs w:val="24"/>
        </w:rPr>
        <w:t xml:space="preserve"> As this Note has argued, </w:t>
      </w:r>
      <w:r w:rsidRPr="005F3B37">
        <w:rPr>
          <w:rStyle w:val="Emphasis"/>
          <w:sz w:val="24"/>
          <w:szCs w:val="24"/>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5F3B37">
        <w:rPr>
          <w:sz w:val="16"/>
          <w:szCs w:val="24"/>
        </w:rPr>
        <w:t xml:space="preserve">. Therefore, </w:t>
      </w:r>
      <w:r w:rsidRPr="005F3B37">
        <w:rPr>
          <w:rStyle w:val="Emphasis"/>
          <w:sz w:val="24"/>
          <w:szCs w:val="24"/>
        </w:rPr>
        <w:t>it is imperative to</w:t>
      </w:r>
      <w:r w:rsidRPr="005F3B37">
        <w:rPr>
          <w:sz w:val="16"/>
          <w:szCs w:val="24"/>
        </w:rPr>
        <w:t xml:space="preserve"> meaningfully </w:t>
      </w:r>
      <w:r w:rsidRPr="005F3B37">
        <w:rPr>
          <w:rStyle w:val="Emphasis"/>
          <w:sz w:val="24"/>
          <w:szCs w:val="24"/>
        </w:rPr>
        <w:t>consider</w:t>
      </w:r>
      <w:r w:rsidRPr="005F3B37">
        <w:rPr>
          <w:sz w:val="16"/>
          <w:szCs w:val="24"/>
        </w:rPr>
        <w:t xml:space="preserve"> why and how </w:t>
      </w:r>
      <w:r w:rsidRPr="005F3B37">
        <w:rPr>
          <w:rStyle w:val="Emphasis"/>
          <w:sz w:val="24"/>
          <w:szCs w:val="24"/>
        </w:rPr>
        <w:t>such strikes merit legal protection</w:t>
      </w:r>
      <w:r w:rsidRPr="005F3B37">
        <w:rPr>
          <w:sz w:val="16"/>
          <w:szCs w:val="24"/>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w:t>
      </w:r>
      <w:r w:rsidRPr="005F3B37">
        <w:rPr>
          <w:rStyle w:val="Emphasis"/>
          <w:sz w:val="24"/>
          <w:szCs w:val="24"/>
          <w:highlight w:val="cyan"/>
        </w:rPr>
        <w:t>briefly discusses other potential legal avenues for courts and scholars to consider. A. Considering the First Amendment Values of Prison Strikes</w:t>
      </w:r>
      <w:r w:rsidRPr="005F3B37">
        <w:rPr>
          <w:sz w:val="16"/>
          <w:szCs w:val="24"/>
        </w:rPr>
        <w:t xml:space="preserve"> The right to strike within prisons may be conceptually viewed as a composite of three separate fundamental First Amendment freedoms: the freedom to peacefully associate, the freedom of speech, and the freedom to </w:t>
      </w:r>
      <w:r w:rsidRPr="00C646D2">
        <w:rPr>
          <w:sz w:val="16"/>
          <w:szCs w:val="16"/>
        </w:rPr>
        <w:t>assemble and petition for redress of grievances.145 Each is considered in turn. 1</w:t>
      </w:r>
      <w:r w:rsidRPr="00C646D2">
        <w:rPr>
          <w:rStyle w:val="StyleUnderline"/>
          <w:sz w:val="16"/>
          <w:szCs w:val="16"/>
        </w:rPr>
        <w:t xml:space="preserve">. </w:t>
      </w:r>
      <w:r w:rsidRPr="00C646D2">
        <w:rPr>
          <w:sz w:val="16"/>
          <w:szCs w:val="16"/>
        </w:rPr>
        <w:t>Association. — The right to peaceful association is one that captures the right of individuals to commune with others for the expression of ideas and for effective advocacy.146 Strikes, like</w:t>
      </w:r>
      <w:r w:rsidRPr="00C646D2">
        <w:rPr>
          <w:rStyle w:val="StyleUnderline"/>
          <w:sz w:val="16"/>
          <w:szCs w:val="16"/>
        </w:rPr>
        <w:t xml:space="preserve"> </w:t>
      </w:r>
      <w:r w:rsidRPr="00C646D2">
        <w:rPr>
          <w:rStyle w:val="Emphasis"/>
          <w:sz w:val="16"/>
          <w:szCs w:val="16"/>
          <w:highlight w:val="yellow"/>
        </w:rPr>
        <w:t>prison unions</w:t>
      </w:r>
      <w:r w:rsidRPr="00C646D2">
        <w:rPr>
          <w:rStyle w:val="Emphasis"/>
          <w:sz w:val="16"/>
          <w:szCs w:val="16"/>
        </w:rPr>
        <w:t>, represent an important means of association for prisoners</w:t>
      </w:r>
      <w:r w:rsidRPr="00C646D2">
        <w:rPr>
          <w:rStyle w:val="StyleUnderline"/>
          <w:sz w:val="16"/>
          <w:szCs w:val="16"/>
        </w:rPr>
        <w:t xml:space="preserve"> — </w:t>
      </w:r>
      <w:r w:rsidRPr="00C646D2">
        <w:rPr>
          <w:rStyle w:val="Emphasis"/>
          <w:sz w:val="16"/>
          <w:szCs w:val="16"/>
        </w:rPr>
        <w:t>allowing them to</w:t>
      </w:r>
      <w:r w:rsidRPr="00C646D2">
        <w:rPr>
          <w:rStyle w:val="StyleUnderline"/>
          <w:sz w:val="16"/>
          <w:szCs w:val="16"/>
        </w:rPr>
        <w:t xml:space="preserve"> </w:t>
      </w:r>
      <w:r w:rsidRPr="00C646D2">
        <w:rPr>
          <w:sz w:val="16"/>
          <w:szCs w:val="16"/>
        </w:rPr>
        <w:t>“lay claim to a social identity as ‘workers’ . . . and in doing so</w:t>
      </w:r>
      <w:r w:rsidRPr="00C646D2">
        <w:rPr>
          <w:rStyle w:val="StyleUnderline"/>
          <w:sz w:val="16"/>
          <w:szCs w:val="16"/>
        </w:rPr>
        <w:t xml:space="preserve"> </w:t>
      </w:r>
      <w:r w:rsidRPr="00C646D2">
        <w:rPr>
          <w:rStyle w:val="Emphasis"/>
          <w:sz w:val="16"/>
          <w:szCs w:val="16"/>
        </w:rPr>
        <w:t>generate claims to respect and solidarity</w:t>
      </w:r>
      <w:r w:rsidRPr="00C646D2">
        <w:rPr>
          <w:rStyle w:val="StyleUnderline"/>
          <w:sz w:val="16"/>
          <w:szCs w:val="16"/>
        </w:rPr>
        <w:t xml:space="preserve">.”147 </w:t>
      </w:r>
      <w:r w:rsidRPr="00C646D2">
        <w:rPr>
          <w:rStyle w:val="Emphasis"/>
          <w:sz w:val="16"/>
          <w:szCs w:val="16"/>
        </w:rPr>
        <w:t>This</w:t>
      </w:r>
      <w:r w:rsidRPr="00C646D2">
        <w:rPr>
          <w:rStyle w:val="StyleUnderline"/>
          <w:sz w:val="16"/>
          <w:szCs w:val="16"/>
        </w:rPr>
        <w:t xml:space="preserve"> </w:t>
      </w:r>
      <w:r w:rsidRPr="00C646D2">
        <w:rPr>
          <w:sz w:val="16"/>
          <w:szCs w:val="16"/>
        </w:rPr>
        <w:t>identity and solidarity</w:t>
      </w:r>
      <w:r w:rsidRPr="00C646D2">
        <w:rPr>
          <w:rStyle w:val="StyleUnderline"/>
          <w:sz w:val="16"/>
          <w:szCs w:val="16"/>
        </w:rPr>
        <w:t xml:space="preserve"> </w:t>
      </w:r>
      <w:r w:rsidRPr="00C646D2">
        <w:rPr>
          <w:rStyle w:val="Emphasis"/>
          <w:sz w:val="16"/>
          <w:szCs w:val="16"/>
        </w:rPr>
        <w:t>can</w:t>
      </w:r>
      <w:r w:rsidRPr="00C646D2">
        <w:rPr>
          <w:rStyle w:val="StyleUnderline"/>
          <w:sz w:val="16"/>
          <w:szCs w:val="16"/>
        </w:rPr>
        <w:t xml:space="preserve">, </w:t>
      </w:r>
      <w:r w:rsidRPr="00C646D2">
        <w:rPr>
          <w:sz w:val="16"/>
          <w:szCs w:val="16"/>
        </w:rPr>
        <w:t>in turn,</w:t>
      </w:r>
      <w:r w:rsidRPr="00C646D2">
        <w:rPr>
          <w:rStyle w:val="StyleUnderline"/>
          <w:sz w:val="16"/>
          <w:szCs w:val="16"/>
        </w:rPr>
        <w:t xml:space="preserve"> </w:t>
      </w:r>
      <w:r w:rsidRPr="00C646D2">
        <w:rPr>
          <w:rStyle w:val="Emphasis"/>
          <w:sz w:val="16"/>
          <w:szCs w:val="16"/>
          <w:highlight w:val="yellow"/>
        </w:rPr>
        <w:t xml:space="preserve">enable inmates to engage </w:t>
      </w:r>
      <w:r w:rsidRPr="00C646D2">
        <w:rPr>
          <w:rStyle w:val="Emphasis"/>
          <w:sz w:val="16"/>
          <w:szCs w:val="16"/>
        </w:rPr>
        <w:t xml:space="preserve">in productive and peaceful </w:t>
      </w:r>
      <w:r w:rsidRPr="00C646D2">
        <w:rPr>
          <w:rStyle w:val="Emphasis"/>
          <w:sz w:val="16"/>
          <w:szCs w:val="16"/>
          <w:highlight w:val="yellow"/>
        </w:rPr>
        <w:t>bargains with prison officials for better conditions, higher pay, and other reform desires</w:t>
      </w:r>
      <w:r w:rsidRPr="00C646D2">
        <w:rPr>
          <w:rStyle w:val="Emphasis"/>
          <w:sz w:val="16"/>
          <w:szCs w:val="16"/>
        </w:rPr>
        <w:t>.</w:t>
      </w:r>
      <w:r w:rsidRPr="00C646D2">
        <w:rPr>
          <w:sz w:val="16"/>
          <w:szCs w:val="16"/>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C646D2">
        <w:rPr>
          <w:rStyle w:val="Emphasis"/>
          <w:sz w:val="16"/>
          <w:szCs w:val="16"/>
          <w:highlight w:val="yellow"/>
        </w:rPr>
        <w:t>inmates often feel that they have to resort to violence to protect themselves from exploitation</w:t>
      </w:r>
      <w:r w:rsidRPr="00C646D2">
        <w:rPr>
          <w:sz w:val="16"/>
          <w:szCs w:val="16"/>
        </w:rPr>
        <w:t>, express their dissatisfaction, and obtain redress.</w:t>
      </w:r>
      <w:r w:rsidRPr="00C646D2">
        <w:rPr>
          <w:rStyle w:val="StyleUnderline"/>
          <w:sz w:val="16"/>
          <w:szCs w:val="16"/>
        </w:rPr>
        <w:t xml:space="preserve">157 Alternatively, </w:t>
      </w:r>
      <w:r w:rsidRPr="00C646D2">
        <w:rPr>
          <w:rStyle w:val="Emphasis"/>
          <w:sz w:val="16"/>
          <w:szCs w:val="16"/>
          <w:highlight w:val="yellow"/>
        </w:rPr>
        <w:t>peaceful, collective prison strikes avoid these harmful consequences by allowing for “open” and “formal” negotiations</w:t>
      </w:r>
      <w:r w:rsidRPr="00C646D2">
        <w:rPr>
          <w:rStyle w:val="Emphasis"/>
          <w:sz w:val="16"/>
          <w:szCs w:val="16"/>
        </w:rPr>
        <w:t xml:space="preserve"> between all inmates and prison staff</w:t>
      </w:r>
      <w:r w:rsidRPr="00C646D2">
        <w:rPr>
          <w:rStyle w:val="StyleUnderline"/>
          <w:sz w:val="16"/>
          <w:szCs w:val="16"/>
        </w:rPr>
        <w:t>.</w:t>
      </w:r>
      <w:r w:rsidRPr="00C646D2">
        <w:rPr>
          <w:sz w:val="16"/>
          <w:szCs w:val="16"/>
        </w:rPr>
        <w:t>158 Such transparent and legitimated bargaining benefits both inmates and prisons as a whole.</w:t>
      </w:r>
      <w:r w:rsidRPr="00C646D2">
        <w:rPr>
          <w:rStyle w:val="StyleUnderline"/>
          <w:sz w:val="16"/>
          <w:szCs w:val="16"/>
        </w:rPr>
        <w:t xml:space="preserve"> </w:t>
      </w:r>
      <w:r w:rsidRPr="00C646D2">
        <w:rPr>
          <w:rStyle w:val="Emphasis"/>
          <w:sz w:val="16"/>
          <w:szCs w:val="16"/>
        </w:rPr>
        <w:t>By initiating peaceful protests such as work stoppages, all inmates are able “to solve problems, maximize gains, articulate goals, develop alternative strategies, and deal with [administrators] without resorting to force or violence</w:t>
      </w:r>
      <w:r w:rsidRPr="00C646D2">
        <w:rPr>
          <w:rStyle w:val="StyleUnderline"/>
          <w:sz w:val="16"/>
          <w:szCs w:val="16"/>
        </w:rPr>
        <w:t xml:space="preserve">.”159 </w:t>
      </w:r>
      <w:r w:rsidRPr="00C646D2">
        <w:rPr>
          <w:rStyle w:val="Emphasis"/>
          <w:sz w:val="16"/>
          <w:szCs w:val="16"/>
        </w:rPr>
        <w:t>And by permitting peaceful strikes, prison administrators “provide inmates with a channel for airing grievances and gaining official response . . . giv[ing] the institution a kind of safety-valve for peaceful, rather than violent, change”</w:t>
      </w:r>
      <w:r w:rsidRPr="00C646D2">
        <w:rPr>
          <w:sz w:val="16"/>
          <w:szCs w:val="16"/>
        </w:rPr>
        <w:t>160 — avoiding potentially expensive and time-consuming litigation and even helping rehabilitate inmates,161 all while deemphasizing hierarchical structures in prisons that harm institutional order.162</w:t>
      </w:r>
      <w:r w:rsidRPr="00C646D2">
        <w:rPr>
          <w:rStyle w:val="StyleUnderline"/>
          <w:sz w:val="16"/>
          <w:szCs w:val="16"/>
        </w:rPr>
        <w:t xml:space="preserve"> </w:t>
      </w:r>
      <w:r w:rsidRPr="00C646D2">
        <w:rPr>
          <w:sz w:val="16"/>
          <w:szCs w:val="16"/>
        </w:rPr>
        <w:t>2. Speech. — A prison strike also represents a critical way by which inmates can express themselves.163 First, as alluded to above</w:t>
      </w:r>
      <w:r w:rsidRPr="00C646D2">
        <w:rPr>
          <w:rStyle w:val="StyleUnderline"/>
          <w:sz w:val="16"/>
          <w:szCs w:val="16"/>
        </w:rPr>
        <w:t xml:space="preserve">, </w:t>
      </w:r>
      <w:r w:rsidRPr="00C646D2">
        <w:rPr>
          <w:rStyle w:val="Emphasis"/>
          <w:sz w:val="16"/>
          <w:szCs w:val="16"/>
          <w:highlight w:val="yellow"/>
        </w:rPr>
        <w:t xml:space="preserve">a strike allows inmates to claim </w:t>
      </w:r>
      <w:r w:rsidRPr="00C646D2">
        <w:rPr>
          <w:rStyle w:val="Emphasis"/>
          <w:sz w:val="16"/>
          <w:szCs w:val="16"/>
        </w:rPr>
        <w:t xml:space="preserve">and communicate </w:t>
      </w:r>
      <w:r w:rsidRPr="00C646D2">
        <w:rPr>
          <w:rStyle w:val="Emphasis"/>
          <w:sz w:val="16"/>
          <w:szCs w:val="16"/>
          <w:highlight w:val="yellow"/>
        </w:rPr>
        <w:t>an identity</w:t>
      </w:r>
      <w:r w:rsidRPr="00C646D2">
        <w:rPr>
          <w:rStyle w:val="Emphasis"/>
          <w:sz w:val="16"/>
          <w:szCs w:val="16"/>
        </w:rPr>
        <w:t xml:space="preserve"> — as more than just marginalized, ignored convicts with little to no self-determination, but instead </w:t>
      </w:r>
      <w:r w:rsidRPr="00C646D2">
        <w:rPr>
          <w:rStyle w:val="Emphasis"/>
          <w:sz w:val="16"/>
          <w:szCs w:val="16"/>
          <w:highlight w:val="yellow"/>
        </w:rPr>
        <w:t>as workers and human beings entitled to basic dignity</w:t>
      </w:r>
      <w:r w:rsidRPr="00C646D2">
        <w:rPr>
          <w:sz w:val="16"/>
          <w:szCs w:val="16"/>
        </w:rPr>
        <w:t>. Such collective actions</w:t>
      </w:r>
      <w:r w:rsidRPr="005F3B37">
        <w:rPr>
          <w:sz w:val="16"/>
          <w:szCs w:val="24"/>
        </w:rPr>
        <w:t xml:space="preserve"> represent the “performative declaration and affirmation of rights that one does not (yet) have.”164 And, as Professor Jocelyn Simonson discusses, </w:t>
      </w:r>
      <w:r w:rsidRPr="005F3B37">
        <w:rPr>
          <w:rStyle w:val="Emphasis"/>
          <w:sz w:val="24"/>
          <w:szCs w:val="24"/>
        </w:rPr>
        <w:t>these strikes are collective contestations to “demand dignity, calling attention to the ways in which [prisoners] are treated as less than human and in the process reclaiming their own agency.”</w:t>
      </w:r>
      <w:r w:rsidRPr="005F3B37">
        <w:rPr>
          <w:sz w:val="16"/>
          <w:szCs w:val="24"/>
        </w:rPr>
        <w:t xml:space="preserve">165 </w:t>
      </w:r>
      <w:r w:rsidRPr="005F3B37">
        <w:rPr>
          <w:rStyle w:val="Emphasis"/>
          <w:sz w:val="24"/>
          <w:szCs w:val="24"/>
          <w:highlight w:val="cyan"/>
        </w:rPr>
        <w:t>Such dignitary considerations, which courts have sought to protect under First Amendment principles, should therefore naturally extend to prisoners attempting to, through strikes, express their basic selfworth.</w:t>
      </w:r>
      <w:r w:rsidRPr="005F3B37">
        <w:rPr>
          <w:sz w:val="16"/>
          <w:szCs w:val="24"/>
        </w:rPr>
        <w:t xml:space="preserve">166 Beyond representing a form of inherent, individual expression for </w:t>
      </w:r>
      <w:r w:rsidRPr="00C646D2">
        <w:rPr>
          <w:sz w:val="16"/>
          <w:szCs w:val="16"/>
        </w:rPr>
        <w:t xml:space="preserve">inmates, </w:t>
      </w:r>
      <w:r w:rsidRPr="00C646D2">
        <w:rPr>
          <w:rStyle w:val="Emphasis"/>
          <w:sz w:val="16"/>
          <w:szCs w:val="16"/>
          <w:highlight w:val="yellow"/>
        </w:rPr>
        <w:t>prison strike</w:t>
      </w:r>
      <w:r w:rsidRPr="00C646D2">
        <w:rPr>
          <w:rStyle w:val="Emphasis"/>
          <w:sz w:val="16"/>
          <w:szCs w:val="16"/>
        </w:rPr>
        <w:t xml:space="preserve">s also represent a broader form of expression, </w:t>
      </w:r>
      <w:r w:rsidRPr="00C646D2">
        <w:rPr>
          <w:rStyle w:val="Emphasis"/>
          <w:sz w:val="16"/>
          <w:szCs w:val="16"/>
          <w:highlight w:val="yellow"/>
        </w:rPr>
        <w:t>allow</w:t>
      </w:r>
      <w:r w:rsidRPr="00C646D2">
        <w:rPr>
          <w:rStyle w:val="Emphasis"/>
          <w:sz w:val="16"/>
          <w:szCs w:val="16"/>
        </w:rPr>
        <w:t xml:space="preserve">ing </w:t>
      </w:r>
      <w:r w:rsidRPr="00C646D2">
        <w:rPr>
          <w:rStyle w:val="Emphasis"/>
          <w:sz w:val="16"/>
          <w:szCs w:val="16"/>
          <w:highlight w:val="yellow"/>
        </w:rPr>
        <w:t>inmates to be visible to and heard by the public at large</w:t>
      </w:r>
      <w:r w:rsidRPr="00C646D2">
        <w:rPr>
          <w:sz w:val="16"/>
          <w:szCs w:val="16"/>
        </w:rPr>
        <w:t xml:space="preserve">. Over the course of American history, </w:t>
      </w:r>
      <w:r w:rsidRPr="00C646D2">
        <w:rPr>
          <w:rStyle w:val="Emphasis"/>
          <w:sz w:val="16"/>
          <w:szCs w:val="16"/>
        </w:rPr>
        <w:t>inmates</w:t>
      </w:r>
      <w:r w:rsidRPr="00C646D2">
        <w:rPr>
          <w:sz w:val="16"/>
          <w:szCs w:val="16"/>
        </w:rPr>
        <w:t xml:space="preserve"> — by virtue of being locked up in isolated, impregnable penitentiaries — </w:t>
      </w:r>
      <w:r w:rsidRPr="00C646D2">
        <w:rPr>
          <w:rStyle w:val="Emphasis"/>
          <w:sz w:val="16"/>
          <w:szCs w:val="16"/>
        </w:rPr>
        <w:t>have largely been a silent and ignored</w:t>
      </w:r>
      <w:r w:rsidRPr="00C646D2">
        <w:rPr>
          <w:sz w:val="16"/>
          <w:szCs w:val="16"/>
        </w:rPr>
        <w:t xml:space="preserve"> segment of the American population.167 </w:t>
      </w:r>
      <w:r w:rsidRPr="00C646D2">
        <w:rPr>
          <w:rStyle w:val="Emphasis"/>
          <w:sz w:val="16"/>
          <w:szCs w:val="16"/>
        </w:rPr>
        <w:t>Through peaceful protests</w:t>
      </w:r>
      <w:r w:rsidRPr="00C646D2">
        <w:rPr>
          <w:sz w:val="16"/>
          <w:szCs w:val="16"/>
        </w:rPr>
        <w:t xml:space="preserve"> like the 2018 national prison strike, however, </w:t>
      </w:r>
      <w:r w:rsidRPr="00C646D2">
        <w:rPr>
          <w:rStyle w:val="Emphasis"/>
          <w:sz w:val="16"/>
          <w:szCs w:val="16"/>
        </w:rPr>
        <w:t>their suffering</w:t>
      </w:r>
      <w:r w:rsidRPr="00C646D2">
        <w:rPr>
          <w:sz w:val="16"/>
          <w:szCs w:val="16"/>
        </w:rPr>
        <w:t xml:space="preserve">, their calls for reform, and their voices are, for the first time, </w:t>
      </w:r>
      <w:r w:rsidRPr="00C646D2">
        <w:rPr>
          <w:rStyle w:val="Emphasis"/>
          <w:sz w:val="16"/>
          <w:szCs w:val="16"/>
        </w:rPr>
        <w:t>directly expressed on a large scale</w:t>
      </w:r>
      <w:r w:rsidRPr="00C646D2">
        <w:rPr>
          <w:sz w:val="16"/>
          <w:szCs w:val="16"/>
        </w:rPr>
        <w:t xml:space="preserve">, ringing out loudly beyond the prison walls and </w:t>
      </w:r>
      <w:r w:rsidRPr="00C646D2">
        <w:rPr>
          <w:rStyle w:val="Emphasis"/>
          <w:sz w:val="16"/>
          <w:szCs w:val="16"/>
        </w:rPr>
        <w:t>jumpstarting important conversations of criminal justice reform</w:t>
      </w:r>
      <w:r w:rsidRPr="00C646D2">
        <w:rPr>
          <w:sz w:val="16"/>
          <w:szCs w:val="16"/>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C646D2">
        <w:rPr>
          <w:rStyle w:val="Emphasis"/>
          <w:sz w:val="16"/>
          <w:szCs w:val="16"/>
          <w:highlight w:val="yellow"/>
        </w:rPr>
        <w:t xml:space="preserve">Inmates’ strikes </w:t>
      </w:r>
      <w:r w:rsidRPr="00C646D2">
        <w:rPr>
          <w:rStyle w:val="Emphasis"/>
          <w:sz w:val="16"/>
          <w:szCs w:val="16"/>
        </w:rPr>
        <w:t>can be seen not only as expressions of their dignity and general efforts to express their voices beyond prison walls but also as significant</w:t>
      </w:r>
      <w:r w:rsidRPr="00C646D2">
        <w:rPr>
          <w:rStyle w:val="Emphasis"/>
          <w:sz w:val="16"/>
          <w:szCs w:val="16"/>
          <w:highlight w:val="yellow"/>
        </w:rPr>
        <w:t xml:space="preserve"> methods of assembly to call attention to </w:t>
      </w:r>
      <w:r w:rsidRPr="00C646D2">
        <w:rPr>
          <w:rStyle w:val="Emphasis"/>
          <w:sz w:val="16"/>
          <w:szCs w:val="16"/>
        </w:rPr>
        <w:t xml:space="preserve">specific grievances and </w:t>
      </w:r>
      <w:r w:rsidRPr="00C646D2">
        <w:rPr>
          <w:rStyle w:val="Emphasis"/>
          <w:sz w:val="16"/>
          <w:szCs w:val="16"/>
          <w:highlight w:val="yellow"/>
        </w:rPr>
        <w:t>seek redress from the governmen</w:t>
      </w:r>
      <w:r w:rsidRPr="00C646D2">
        <w:rPr>
          <w:rStyle w:val="Emphasis"/>
          <w:sz w:val="16"/>
          <w:szCs w:val="16"/>
        </w:rPr>
        <w:t>t</w:t>
      </w:r>
      <w:r w:rsidRPr="00C646D2">
        <w:rPr>
          <w:sz w:val="16"/>
          <w:szCs w:val="16"/>
        </w:rPr>
        <w:t>.169 While in theory</w:t>
      </w:r>
      <w:r w:rsidRPr="005F3B37">
        <w:rPr>
          <w:sz w:val="16"/>
          <w:szCs w:val="24"/>
        </w:rPr>
        <w:t xml:space="preserve"> “[t]here is no iron curtain drawn between the Constitution and the prisons of this country,”170 in practice, “prisons often escape the daily microscope focused on other American institutions such as schools, churches, and government.”171 </w:t>
      </w:r>
      <w:r w:rsidRPr="005F3B37">
        <w:rPr>
          <w:rStyle w:val="Emphasis"/>
          <w:sz w:val="24"/>
          <w:szCs w:val="24"/>
          <w:highlight w:val="cyan"/>
        </w:rPr>
        <w:t>Courts grant prison administrators wide deference not only in running day-to-day life within prisons but also in restricting press access to prisons</w:t>
      </w:r>
      <w:r w:rsidRPr="005F3B37">
        <w:rPr>
          <w:sz w:val="16"/>
          <w:szCs w:val="24"/>
        </w:rPr>
        <w:t xml:space="preserve">.172 Therefore, </w:t>
      </w:r>
      <w:r w:rsidRPr="00C646D2">
        <w:rPr>
          <w:rStyle w:val="Emphasis"/>
          <w:sz w:val="16"/>
          <w:szCs w:val="16"/>
        </w:rPr>
        <w:t xml:space="preserve">much of </w:t>
      </w:r>
      <w:r w:rsidRPr="00C646D2">
        <w:rPr>
          <w:rStyle w:val="Emphasis"/>
          <w:sz w:val="16"/>
          <w:szCs w:val="16"/>
          <w:highlight w:val="yellow"/>
        </w:rPr>
        <w:t>the American public</w:t>
      </w:r>
      <w:r w:rsidRPr="00C646D2">
        <w:rPr>
          <w:rStyle w:val="Emphasis"/>
          <w:sz w:val="16"/>
          <w:szCs w:val="16"/>
        </w:rPr>
        <w:t xml:space="preserve"> — already closed off from and largely indifferent to the lives of prisoners — </w:t>
      </w:r>
      <w:r w:rsidRPr="00C646D2">
        <w:rPr>
          <w:rStyle w:val="Emphasis"/>
          <w:sz w:val="16"/>
          <w:szCs w:val="16"/>
          <w:highlight w:val="yellow"/>
        </w:rPr>
        <w:t>is kept</w:t>
      </w:r>
      <w:r w:rsidRPr="00C646D2">
        <w:rPr>
          <w:rStyle w:val="Emphasis"/>
          <w:sz w:val="16"/>
          <w:szCs w:val="16"/>
        </w:rPr>
        <w:t xml:space="preserve"> even more </w:t>
      </w:r>
      <w:r w:rsidRPr="00C646D2">
        <w:rPr>
          <w:rStyle w:val="Emphasis"/>
          <w:sz w:val="16"/>
          <w:szCs w:val="16"/>
          <w:highlight w:val="yellow"/>
        </w:rPr>
        <w:t>in the dark about prison conditions</w:t>
      </w:r>
      <w:r w:rsidRPr="00C646D2">
        <w:rPr>
          <w:rStyle w:val="Emphasis"/>
          <w:sz w:val="16"/>
          <w:szCs w:val="16"/>
        </w:rPr>
        <w:t xml:space="preserve"> and the state of our carceral system as a whole</w:t>
      </w:r>
      <w:r w:rsidRPr="00C646D2">
        <w:rPr>
          <w:sz w:val="16"/>
          <w:szCs w:val="16"/>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C646D2">
        <w:rPr>
          <w:rStyle w:val="Emphasis"/>
          <w:sz w:val="16"/>
          <w:szCs w:val="16"/>
        </w:rPr>
        <w:t>“[s]ociety won’t fix a prison system it can’t see”;182 peacefu</w:t>
      </w:r>
      <w:r w:rsidRPr="00C646D2">
        <w:rPr>
          <w:rStyle w:val="Emphasis"/>
          <w:sz w:val="16"/>
          <w:szCs w:val="16"/>
          <w:highlight w:val="yellow"/>
        </w:rPr>
        <w:t>l prison strikes</w:t>
      </w:r>
      <w:r w:rsidRPr="00C646D2">
        <w:rPr>
          <w:rStyle w:val="Emphasis"/>
          <w:sz w:val="16"/>
          <w:szCs w:val="16"/>
        </w:rPr>
        <w:t xml:space="preserve"> like the 2018 strike, however, </w:t>
      </w:r>
      <w:r w:rsidRPr="00C646D2">
        <w:rPr>
          <w:rStyle w:val="Emphasis"/>
          <w:sz w:val="16"/>
          <w:szCs w:val="16"/>
          <w:highlight w:val="yellow"/>
        </w:rPr>
        <w:t>draw back the “iron curtain” of prison walls, bringing to light many of the pressing issues</w:t>
      </w:r>
      <w:r w:rsidRPr="00C646D2">
        <w:rPr>
          <w:rStyle w:val="Emphasis"/>
          <w:sz w:val="16"/>
          <w:szCs w:val="16"/>
        </w:rPr>
        <w:t xml:space="preserve"> described above. </w:t>
      </w:r>
      <w:r w:rsidRPr="00C646D2">
        <w:rPr>
          <w:rStyle w:val="Emphasis"/>
          <w:sz w:val="16"/>
          <w:szCs w:val="16"/>
          <w:highlight w:val="yellow"/>
        </w:rPr>
        <w:t>Through</w:t>
      </w:r>
      <w:r w:rsidRPr="00C646D2">
        <w:rPr>
          <w:rStyle w:val="Emphasis"/>
          <w:sz w:val="16"/>
          <w:szCs w:val="16"/>
        </w:rPr>
        <w:t xml:space="preserve"> these </w:t>
      </w:r>
      <w:r w:rsidRPr="00C646D2">
        <w:rPr>
          <w:rStyle w:val="Emphasis"/>
          <w:sz w:val="16"/>
          <w:szCs w:val="16"/>
          <w:highlight w:val="yellow"/>
        </w:rPr>
        <w:t>strikes, inmates are able</w:t>
      </w:r>
      <w:r w:rsidRPr="00C646D2">
        <w:rPr>
          <w:rStyle w:val="Emphasis"/>
          <w:sz w:val="16"/>
          <w:szCs w:val="16"/>
        </w:rPr>
        <w:t xml:space="preserve"> not only </w:t>
      </w:r>
      <w:r w:rsidRPr="00C646D2">
        <w:rPr>
          <w:rStyle w:val="Emphasis"/>
          <w:sz w:val="16"/>
          <w:szCs w:val="16"/>
          <w:highlight w:val="yellow"/>
        </w:rPr>
        <w:t>to</w:t>
      </w:r>
      <w:r w:rsidRPr="00C646D2">
        <w:rPr>
          <w:rStyle w:val="Emphasis"/>
          <w:sz w:val="16"/>
          <w:szCs w:val="16"/>
        </w:rPr>
        <w:t xml:space="preserve"> express their grievances to their prison administrators, but also to “publicize their on-the-ground realities to the larger world”183 and, in turn, </w:t>
      </w:r>
      <w:r w:rsidRPr="00C646D2">
        <w:rPr>
          <w:rStyle w:val="Emphasis"/>
          <w:sz w:val="16"/>
          <w:szCs w:val="16"/>
          <w:highlight w:val="yellow"/>
        </w:rPr>
        <w:t>gain</w:t>
      </w:r>
      <w:r w:rsidRPr="00C646D2">
        <w:rPr>
          <w:rStyle w:val="Emphasis"/>
          <w:sz w:val="16"/>
          <w:szCs w:val="16"/>
        </w:rPr>
        <w:t xml:space="preserve"> attention from and </w:t>
      </w:r>
      <w:r w:rsidRPr="00C646D2">
        <w:rPr>
          <w:rStyle w:val="Emphasis"/>
          <w:sz w:val="16"/>
          <w:szCs w:val="16"/>
          <w:highlight w:val="yellow"/>
        </w:rPr>
        <w:t>access to the political branches able to implement policy reform</w:t>
      </w:r>
      <w:r w:rsidRPr="00C646D2">
        <w:rPr>
          <w:rStyle w:val="Emphasis"/>
          <w:sz w:val="16"/>
          <w:szCs w:val="16"/>
        </w:rPr>
        <w:t xml:space="preserve">s.184 As recent history has shown, inmates have experienced some success by pressing their claims against the government through publicized strikes. For example, as described above, </w:t>
      </w:r>
      <w:r w:rsidRPr="00C646D2">
        <w:rPr>
          <w:rStyle w:val="Emphasis"/>
          <w:sz w:val="16"/>
          <w:szCs w:val="16"/>
          <w:highlight w:val="yellow"/>
        </w:rPr>
        <w:t>the California strikes in 2011 and 2013 generated public outcry that</w:t>
      </w:r>
      <w:r w:rsidRPr="00C646D2">
        <w:rPr>
          <w:rStyle w:val="Emphasis"/>
          <w:sz w:val="16"/>
          <w:szCs w:val="16"/>
        </w:rPr>
        <w:t xml:space="preserve"> eventually </w:t>
      </w:r>
      <w:r w:rsidRPr="00C646D2">
        <w:rPr>
          <w:rStyle w:val="Emphasis"/>
          <w:sz w:val="16"/>
          <w:szCs w:val="16"/>
          <w:highlight w:val="yellow"/>
        </w:rPr>
        <w:t xml:space="preserve">resulted in transfor- mations to the </w:t>
      </w:r>
      <w:r w:rsidRPr="00C646D2">
        <w:rPr>
          <w:rStyle w:val="Emphasis"/>
          <w:sz w:val="16"/>
          <w:szCs w:val="16"/>
        </w:rPr>
        <w:t xml:space="preserve">California prison system’s </w:t>
      </w:r>
      <w:r w:rsidRPr="00C646D2">
        <w:rPr>
          <w:rStyle w:val="Emphasis"/>
          <w:sz w:val="16"/>
          <w:szCs w:val="16"/>
          <w:highlight w:val="yellow"/>
        </w:rPr>
        <w:t>solitary confinement policies</w:t>
      </w:r>
      <w:r w:rsidRPr="00C646D2">
        <w:rPr>
          <w:rStyle w:val="Emphasis"/>
          <w:sz w:val="16"/>
          <w:szCs w:val="16"/>
        </w:rPr>
        <w:t xml:space="preserve">.185 </w:t>
      </w:r>
      <w:r w:rsidRPr="00C646D2">
        <w:rPr>
          <w:rStyle w:val="Emphasis"/>
          <w:sz w:val="16"/>
          <w:szCs w:val="16"/>
          <w:highlight w:val="yellow"/>
        </w:rPr>
        <w:t>In Alabama, inmates’ participation</w:t>
      </w:r>
      <w:r w:rsidRPr="00C646D2">
        <w:rPr>
          <w:rStyle w:val="Emphasis"/>
          <w:sz w:val="16"/>
          <w:szCs w:val="16"/>
        </w:rPr>
        <w:t xml:space="preserve"> </w:t>
      </w:r>
      <w:r w:rsidRPr="00C646D2">
        <w:rPr>
          <w:rStyle w:val="Emphasis"/>
          <w:sz w:val="16"/>
          <w:szCs w:val="16"/>
          <w:highlight w:val="yellow"/>
        </w:rPr>
        <w:t>in the</w:t>
      </w:r>
      <w:r w:rsidRPr="00C646D2">
        <w:rPr>
          <w:rStyle w:val="Emphasis"/>
          <w:sz w:val="16"/>
          <w:szCs w:val="16"/>
        </w:rPr>
        <w:t xml:space="preserve"> 2016 </w:t>
      </w:r>
      <w:r w:rsidRPr="00C646D2">
        <w:rPr>
          <w:rStyle w:val="Emphasis"/>
          <w:sz w:val="16"/>
          <w:szCs w:val="16"/>
          <w:highlight w:val="yellow"/>
        </w:rPr>
        <w:t>nationwide prison strike helped prompt the D</w:t>
      </w:r>
      <w:r w:rsidRPr="00C646D2">
        <w:rPr>
          <w:rStyle w:val="Emphasis"/>
          <w:sz w:val="16"/>
          <w:szCs w:val="16"/>
        </w:rPr>
        <w:t xml:space="preserve">epartment </w:t>
      </w:r>
      <w:r w:rsidRPr="00C646D2">
        <w:rPr>
          <w:rStyle w:val="Emphasis"/>
          <w:sz w:val="16"/>
          <w:szCs w:val="16"/>
          <w:highlight w:val="yellow"/>
        </w:rPr>
        <w:t>o</w:t>
      </w:r>
      <w:r w:rsidRPr="00C646D2">
        <w:rPr>
          <w:rStyle w:val="Emphasis"/>
          <w:sz w:val="16"/>
          <w:szCs w:val="16"/>
        </w:rPr>
        <w:t xml:space="preserve">f </w:t>
      </w:r>
      <w:r w:rsidRPr="00C646D2">
        <w:rPr>
          <w:rStyle w:val="Emphasis"/>
          <w:sz w:val="16"/>
          <w:szCs w:val="16"/>
          <w:highlight w:val="yellow"/>
        </w:rPr>
        <w:t>J</w:t>
      </w:r>
      <w:r w:rsidRPr="00C646D2">
        <w:rPr>
          <w:rStyle w:val="Emphasis"/>
          <w:sz w:val="16"/>
          <w:szCs w:val="16"/>
        </w:rPr>
        <w:t xml:space="preserve">ustice </w:t>
      </w:r>
      <w:r w:rsidRPr="00C646D2">
        <w:rPr>
          <w:rStyle w:val="Emphasis"/>
          <w:sz w:val="16"/>
          <w:szCs w:val="16"/>
          <w:highlight w:val="yellow"/>
        </w:rPr>
        <w:t>to open an investigation into the state’s prison conditions</w:t>
      </w:r>
      <w:r w:rsidRPr="00C646D2">
        <w:rPr>
          <w:rStyle w:val="Emphasis"/>
          <w:sz w:val="16"/>
          <w:szCs w:val="16"/>
        </w:rPr>
        <w:t>.186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w:t>
      </w:r>
      <w:r w:rsidRPr="005F3B37">
        <w:rPr>
          <w:rStyle w:val="Emphasis"/>
          <w:sz w:val="24"/>
          <w:szCs w:val="24"/>
        </w:rPr>
        <w:t xml:space="preserve"> repeated that the freedoms of speech, press, petition and assembly guaranteed by the First Amendment must be accorded to the ideas we hate or sooner or later they will be denied to the ideas we cherish.”188 </w:t>
      </w:r>
      <w:r w:rsidRPr="005F3B37">
        <w:rPr>
          <w:sz w:val="16"/>
          <w:szCs w:val="24"/>
        </w:rPr>
        <w:t xml:space="preserve">But this Note acknowledges that judicial recognition of prison strikes’ First Amendment values requires significant doctrinal change. </w:t>
      </w:r>
      <w:r w:rsidRPr="005F3B37">
        <w:rPr>
          <w:rStyle w:val="Emphasis"/>
          <w:sz w:val="24"/>
          <w:szCs w:val="24"/>
          <w:highlight w:val="cyan"/>
        </w:rPr>
        <w:t>Convincing the Supreme Court to overturn its Jones and Turner precedents, and instead to adopt a test with less deference than is currently afforded to prison administrators, is unlikely</w:t>
      </w:r>
      <w:r w:rsidRPr="005F3B37">
        <w:rPr>
          <w:rStyle w:val="Emphasis"/>
          <w:sz w:val="24"/>
          <w:szCs w:val="24"/>
        </w:rPr>
        <w:t>.</w:t>
      </w:r>
      <w:r w:rsidRPr="005F3B37">
        <w:rPr>
          <w:sz w:val="16"/>
          <w:szCs w:val="24"/>
        </w:rPr>
        <w:t xml:space="preserve">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2DE968E3" w14:textId="77777777" w:rsidR="00333640" w:rsidRDefault="00333640" w:rsidP="00333640"/>
    <w:p w14:paraId="6E69A8A0" w14:textId="77777777" w:rsidR="00333640" w:rsidRDefault="00333640" w:rsidP="00333640">
      <w:pPr>
        <w:pStyle w:val="Heading2"/>
      </w:pPr>
      <w:r>
        <w:t>Test Case Spec</w:t>
      </w:r>
    </w:p>
    <w:p w14:paraId="6676EBFF" w14:textId="77777777" w:rsidR="00333640" w:rsidRPr="00E23B3F" w:rsidRDefault="00333640" w:rsidP="00333640">
      <w:pPr>
        <w:pStyle w:val="Heading4"/>
        <w:rPr>
          <w:rFonts w:cs="Calibri"/>
        </w:rPr>
      </w:pPr>
      <w:r w:rsidRPr="00E23B3F">
        <w:rPr>
          <w:rFonts w:cs="Calibri"/>
        </w:rPr>
        <w:t>Interpretation: If the affirmative fiats action by the federal courts, they must specify a test case for the ruling.</w:t>
      </w:r>
    </w:p>
    <w:p w14:paraId="7B4888CC" w14:textId="77777777" w:rsidR="00333640" w:rsidRPr="00E23B3F" w:rsidRDefault="00333640" w:rsidP="00333640">
      <w:pPr>
        <w:pStyle w:val="Heading4"/>
        <w:rPr>
          <w:rFonts w:cs="Calibri"/>
        </w:rPr>
      </w:pPr>
      <w:r w:rsidRPr="00E23B3F">
        <w:rPr>
          <w:rFonts w:cs="Calibri"/>
        </w:rPr>
        <w:t>Federal courts require test cases to rule.</w:t>
      </w:r>
    </w:p>
    <w:p w14:paraId="28B50148" w14:textId="77777777" w:rsidR="00333640" w:rsidRPr="00E23B3F" w:rsidRDefault="00333640" w:rsidP="00333640">
      <w:pPr>
        <w:shd w:val="clear" w:color="auto" w:fill="FFFFFF"/>
        <w:spacing w:after="0" w:line="240" w:lineRule="auto"/>
        <w:rPr>
          <w:rFonts w:eastAsia="Times New Roman"/>
          <w:color w:val="000000"/>
        </w:rPr>
      </w:pPr>
      <w:r w:rsidRPr="00E23B3F">
        <w:rPr>
          <w:rStyle w:val="Style13ptBold"/>
        </w:rPr>
        <w:t>King 2000</w:t>
      </w:r>
      <w:r w:rsidRPr="00E23B3F">
        <w:rPr>
          <w:rFonts w:eastAsia="Times New Roman"/>
          <w:color w:val="000000"/>
        </w:rPr>
        <w:t> (Brian, 10 Kansas Journal of Law and Public Policy 215, </w:t>
      </w:r>
      <w:hyperlink r:id="rId7" w:tgtFrame="_blank" w:history="1">
        <w:r w:rsidRPr="00E23B3F">
          <w:rPr>
            <w:rFonts w:eastAsia="Times New Roman"/>
            <w:color w:val="1155CC"/>
            <w:u w:val="single"/>
          </w:rPr>
          <w:t>http://www.law.ku.edu/journal/articles/v10n2/v10p215.html</w:t>
        </w:r>
      </w:hyperlink>
      <w:r w:rsidRPr="00E23B3F">
        <w:rPr>
          <w:rFonts w:eastAsia="Times New Roman"/>
          <w:color w:val="000000"/>
        </w:rPr>
        <w:t>) </w:t>
      </w:r>
    </w:p>
    <w:p w14:paraId="42FEF4B5" w14:textId="77777777" w:rsidR="00333640" w:rsidRPr="00E23B3F" w:rsidRDefault="00333640" w:rsidP="00333640">
      <w:pPr>
        <w:shd w:val="clear" w:color="auto" w:fill="FFFFFF"/>
        <w:spacing w:after="0" w:line="240" w:lineRule="auto"/>
        <w:rPr>
          <w:rFonts w:eastAsia="Times New Roman"/>
          <w:color w:val="000000"/>
          <w:sz w:val="16"/>
        </w:rPr>
      </w:pPr>
      <w:r w:rsidRPr="00E23B3F">
        <w:rPr>
          <w:rStyle w:val="Heading3Char"/>
          <w:rFonts w:cs="Calibri"/>
          <w:sz w:val="24"/>
          <w:highlight w:val="cyan"/>
        </w:rPr>
        <w:t>Without a judicial case</w:t>
      </w:r>
      <w:r w:rsidRPr="00E23B3F">
        <w:rPr>
          <w:rStyle w:val="Heading3Char"/>
          <w:rFonts w:cs="Calibri"/>
          <w:sz w:val="24"/>
        </w:rPr>
        <w:t> </w:t>
      </w:r>
      <w:r w:rsidRPr="00E23B3F">
        <w:rPr>
          <w:rFonts w:eastAsia="Times New Roman"/>
          <w:color w:val="000000"/>
          <w:sz w:val="16"/>
        </w:rPr>
        <w:t>or controversy, </w:t>
      </w:r>
      <w:r w:rsidRPr="00E23B3F">
        <w:rPr>
          <w:rStyle w:val="Heading3Char"/>
          <w:rFonts w:cs="Calibri"/>
          <w:sz w:val="24"/>
          <w:highlight w:val="cyan"/>
        </w:rPr>
        <w:t>the federal courts</w:t>
      </w:r>
      <w:r w:rsidRPr="00E23B3F">
        <w:rPr>
          <w:rFonts w:eastAsia="Times New Roman"/>
          <w:color w:val="000000"/>
          <w:sz w:val="16"/>
        </w:rPr>
        <w:t>, being part of the limited federal government, </w:t>
      </w:r>
      <w:r w:rsidRPr="00E23B3F">
        <w:rPr>
          <w:rStyle w:val="Heading3Char"/>
          <w:rFonts w:cs="Calibri"/>
          <w:sz w:val="24"/>
          <w:highlight w:val="cyan"/>
        </w:rPr>
        <w:t xml:space="preserve">lack </w:t>
      </w:r>
      <w:r w:rsidRPr="00E23B3F">
        <w:rPr>
          <w:rStyle w:val="Heading3Char"/>
          <w:rFonts w:cs="Calibri"/>
          <w:sz w:val="24"/>
        </w:rPr>
        <w:t xml:space="preserve">the </w:t>
      </w:r>
      <w:r w:rsidRPr="00E23B3F">
        <w:rPr>
          <w:rStyle w:val="Heading3Char"/>
          <w:rFonts w:cs="Calibri"/>
          <w:sz w:val="24"/>
          <w:highlight w:val="cyan"/>
        </w:rPr>
        <w:t xml:space="preserve">authority to </w:t>
      </w:r>
      <w:r w:rsidRPr="00E23B3F">
        <w:rPr>
          <w:rStyle w:val="Heading3Char"/>
          <w:rFonts w:cs="Calibri"/>
          <w:sz w:val="24"/>
        </w:rPr>
        <w:t xml:space="preserve">hear and </w:t>
      </w:r>
      <w:r w:rsidRPr="00E23B3F">
        <w:rPr>
          <w:rStyle w:val="Heading3Char"/>
          <w:rFonts w:cs="Calibri"/>
          <w:sz w:val="24"/>
          <w:highlight w:val="cyan"/>
        </w:rPr>
        <w:t xml:space="preserve">decide a matter, and </w:t>
      </w:r>
      <w:r w:rsidRPr="00E23B3F">
        <w:rPr>
          <w:rStyle w:val="Heading3Char"/>
          <w:rFonts w:cs="Calibri"/>
          <w:sz w:val="24"/>
        </w:rPr>
        <w:t>thus</w:t>
      </w:r>
      <w:r w:rsidRPr="00E23B3F">
        <w:rPr>
          <w:rStyle w:val="Heading3Char"/>
          <w:rFonts w:cs="Calibri"/>
          <w:sz w:val="24"/>
          <w:highlight w:val="cyan"/>
        </w:rPr>
        <w:t>, must dismiss the suit.</w:t>
      </w:r>
      <w:r w:rsidRPr="00E23B3F">
        <w:rPr>
          <w:rStyle w:val="Heading3Char"/>
          <w:rFonts w:cs="Calibri"/>
          <w:sz w:val="24"/>
        </w:rPr>
        <w:t> </w:t>
      </w:r>
      <w:r w:rsidRPr="00E23B3F">
        <w:rPr>
          <w:rFonts w:eastAsia="Times New Roman"/>
          <w:color w:val="000000"/>
          <w:sz w:val="16"/>
        </w:rPr>
        <w:t xml:space="preserve"> The</w:t>
      </w:r>
      <w:r w:rsidRPr="00CC2CF6">
        <w:rPr>
          <w:rFonts w:eastAsia="Times New Roman"/>
          <w:color w:val="000000"/>
          <w:sz w:val="16"/>
          <w:szCs w:val="16"/>
        </w:rPr>
        <w:t>refore, in a jurisprudential analysis of justiciability under Article III, the key concept, the one upon which all justiciability cases turn, is a judicial case or controversy.  Exactly what the Founders meant by the requirement of a judicial case or controversy has been debated since the founding.  Professor Nichol has exclaimed:  “To the great surprise of all but the most cynical, after over 200 years we still have no real idea what the term ‘case or controversy’ means.” </w:t>
      </w:r>
      <w:hyperlink r:id="rId8" w:tgtFrame="_blank" w:history="1">
        <w:r w:rsidRPr="00CC2CF6">
          <w:rPr>
            <w:rFonts w:eastAsia="Times New Roman"/>
            <w:color w:val="1155CC"/>
            <w:sz w:val="16"/>
            <w:szCs w:val="16"/>
            <w:u w:val="single"/>
          </w:rPr>
          <w:t>http://www.law.ku.edu/journal/articles/v10n2/v10p215.html - _ftn10</w:t>
        </w:r>
      </w:hyperlink>
      <w:r w:rsidRPr="00CC2CF6">
        <w:rPr>
          <w:rFonts w:eastAsia="Times New Roman"/>
          <w:color w:val="000000"/>
          <w:sz w:val="16"/>
          <w:szCs w:val="16"/>
        </w:rPr>
        <w:t>Admittedly, the concept has at times seemed amorphous.  Yet using a jurisprudential analysis can help limit and define the concept of a judicial case or controversy.  Using the set theory, both the characteristics of a judicial case or controversy and the rationales behind the requirement of a judicial case or controversy will be identified and described below.  The goal of this part of the article is not to teach the law of federal courts, but to uncover a more structured way to analyze justiciability under Article III by defining a judicial case or controversy and identifying the theories behind the definition.</w:t>
      </w:r>
      <w:hyperlink r:id="rId9" w:tgtFrame="_blank" w:history="1">
        <w:r w:rsidRPr="00CC2CF6">
          <w:rPr>
            <w:rFonts w:eastAsia="Times New Roman"/>
            <w:color w:val="1155CC"/>
            <w:sz w:val="16"/>
            <w:szCs w:val="16"/>
            <w:u w:val="single"/>
          </w:rPr>
          <w:t>http://www.law.ku.edu/journal/articles/v10n2/v10p215.html - _ftn11</w:t>
        </w:r>
      </w:hyperlink>
      <w:r w:rsidRPr="00CC2CF6">
        <w:rPr>
          <w:rFonts w:eastAsia="Times New Roman"/>
          <w:color w:val="000000"/>
          <w:sz w:val="16"/>
          <w:szCs w:val="16"/>
        </w:rPr>
        <w:t> The law of justiciability is more than just an amalgamation of rules and exceptions that are often criticized as being manipulated by judges; it is a structured analysis with the definition of a judicial case or controversy at the center.</w:t>
      </w:r>
    </w:p>
    <w:p w14:paraId="49FE9D85" w14:textId="77777777" w:rsidR="00333640" w:rsidRPr="00E23B3F" w:rsidRDefault="00333640" w:rsidP="00333640">
      <w:pPr>
        <w:shd w:val="clear" w:color="auto" w:fill="FFFFFF"/>
        <w:spacing w:after="0" w:line="240" w:lineRule="auto"/>
        <w:rPr>
          <w:rFonts w:eastAsia="Times New Roman"/>
          <w:b/>
          <w:color w:val="000000"/>
        </w:rPr>
      </w:pPr>
      <w:r w:rsidRPr="00E23B3F">
        <w:rPr>
          <w:rFonts w:eastAsia="Times New Roman"/>
          <w:b/>
          <w:color w:val="000000"/>
        </w:rPr>
        <w:t>This means the aff has no solvency since the supreme court cannot pass the plan</w:t>
      </w:r>
    </w:p>
    <w:p w14:paraId="47EDC205" w14:textId="77777777" w:rsidR="00333640" w:rsidRPr="00E23B3F" w:rsidRDefault="00333640" w:rsidP="00333640">
      <w:pPr>
        <w:shd w:val="clear" w:color="auto" w:fill="FFFFFF"/>
        <w:spacing w:before="100" w:beforeAutospacing="1" w:after="100" w:afterAutospacing="1" w:line="240" w:lineRule="auto"/>
        <w:outlineLvl w:val="3"/>
        <w:rPr>
          <w:rFonts w:eastAsia="Times New Roman"/>
          <w:b/>
          <w:bCs/>
          <w:color w:val="000000"/>
        </w:rPr>
      </w:pPr>
      <w:r w:rsidRPr="00E23B3F">
        <w:rPr>
          <w:rFonts w:eastAsia="Times New Roman"/>
          <w:b/>
          <w:bCs/>
          <w:color w:val="000000"/>
        </w:rPr>
        <w:t>Violation – they don’t specify one </w:t>
      </w:r>
    </w:p>
    <w:p w14:paraId="07391755" w14:textId="77777777" w:rsidR="00333640" w:rsidRPr="00E23B3F" w:rsidRDefault="00333640" w:rsidP="00333640">
      <w:pPr>
        <w:pStyle w:val="Heading4"/>
        <w:rPr>
          <w:rFonts w:cs="Calibri"/>
        </w:rPr>
      </w:pPr>
      <w:r w:rsidRPr="00E23B3F">
        <w:rPr>
          <w:rFonts w:cs="Calibri"/>
        </w:rPr>
        <w:t>Standards</w:t>
      </w:r>
    </w:p>
    <w:p w14:paraId="3440BF5E" w14:textId="77777777" w:rsidR="00333640" w:rsidRPr="00E23B3F" w:rsidRDefault="00333640" w:rsidP="00333640">
      <w:pPr>
        <w:pStyle w:val="Heading4"/>
        <w:numPr>
          <w:ilvl w:val="0"/>
          <w:numId w:val="11"/>
        </w:numPr>
        <w:tabs>
          <w:tab w:val="num" w:pos="360"/>
        </w:tabs>
        <w:ind w:left="0" w:firstLine="0"/>
        <w:rPr>
          <w:rFonts w:cs="Calibri"/>
        </w:rPr>
      </w:pPr>
      <w:r w:rsidRPr="00E23B3F">
        <w:rPr>
          <w:rFonts w:cs="Calibri"/>
        </w:rPr>
        <w:t>Ground – the test case is an enforcement mechanism which affects what precedent is set – lack of specification denies the negative disads to the precedent set because it can vary wildly from little to no precedent to broad sweeping prec</w:t>
      </w:r>
      <w:r>
        <w:rPr>
          <w:rFonts w:cs="Calibri"/>
        </w:rPr>
        <w:t>e</w:t>
      </w:r>
      <w:r w:rsidRPr="00E23B3F">
        <w:rPr>
          <w:rFonts w:cs="Calibri"/>
        </w:rPr>
        <w:t>dent. Key to clash and fairness because lack of ground sets the negative behind and prevents discussions on costs of the plan</w:t>
      </w:r>
    </w:p>
    <w:p w14:paraId="32FA486C" w14:textId="77777777" w:rsidR="00333640" w:rsidRDefault="00333640" w:rsidP="00333640">
      <w:pPr>
        <w:pStyle w:val="Heading4"/>
        <w:numPr>
          <w:ilvl w:val="0"/>
          <w:numId w:val="11"/>
        </w:numPr>
        <w:tabs>
          <w:tab w:val="num" w:pos="360"/>
        </w:tabs>
        <w:ind w:left="0" w:firstLine="0"/>
        <w:rPr>
          <w:rFonts w:cs="Calibri"/>
        </w:rPr>
      </w:pPr>
      <w:r w:rsidRPr="00E23B3F">
        <w:rPr>
          <w:rFonts w:cs="Calibri"/>
        </w:rPr>
        <w:t xml:space="preserve">The aff is extra-topical - it requires a rewriting of supreme court institutional rules that is not germane to the topic. The aff has zero </w:t>
      </w:r>
      <w:r>
        <w:rPr>
          <w:rFonts w:cs="Calibri"/>
        </w:rPr>
        <w:t>correspondence</w:t>
      </w:r>
      <w:r w:rsidRPr="00E23B3F">
        <w:rPr>
          <w:rFonts w:cs="Calibri"/>
        </w:rPr>
        <w:t xml:space="preserve"> to reality. Extra-t is a voter because it’s impossible to prep something not predicated on the stable basis of the resolution.</w:t>
      </w:r>
    </w:p>
    <w:p w14:paraId="46B937D1" w14:textId="77777777" w:rsidR="00333640" w:rsidRPr="000A31A9" w:rsidRDefault="00333640" w:rsidP="00333640"/>
    <w:p w14:paraId="4A9F2BEF" w14:textId="77777777" w:rsidR="00333640" w:rsidRDefault="00333640" w:rsidP="00333640">
      <w:pPr>
        <w:pStyle w:val="Heading2"/>
      </w:pPr>
      <w:r>
        <w:t>DA – Sua Sponte (1:30)</w:t>
      </w:r>
    </w:p>
    <w:p w14:paraId="576555F3" w14:textId="77777777" w:rsidR="00333640" w:rsidRDefault="00333640" w:rsidP="00333640">
      <w:pPr>
        <w:pStyle w:val="Heading4"/>
      </w:pPr>
      <w:r>
        <w:t xml:space="preserve">Ruling </w:t>
      </w:r>
      <w:r w:rsidRPr="009B7EEB">
        <w:t>sua sponte</w:t>
      </w:r>
      <w:r>
        <w:t xml:space="preserve"> </w:t>
      </w:r>
      <w:r w:rsidRPr="000F43EE">
        <w:t>undermines</w:t>
      </w:r>
      <w:r>
        <w:t xml:space="preserve"> the judicial process.</w:t>
      </w:r>
    </w:p>
    <w:p w14:paraId="659F3B38" w14:textId="77777777" w:rsidR="00333640" w:rsidRPr="006C3A66" w:rsidRDefault="00333640" w:rsidP="00333640">
      <w:pPr>
        <w:rPr>
          <w:sz w:val="16"/>
        </w:rPr>
      </w:pPr>
      <w:r w:rsidRPr="006C3A66">
        <w:rPr>
          <w:rStyle w:val="Style13ptBold"/>
        </w:rPr>
        <w:t>Poor &amp; Goldschmidt ’15</w:t>
      </w:r>
      <w:r>
        <w:t xml:space="preserve"> [</w:t>
      </w:r>
      <w:r w:rsidRPr="007D2428">
        <w:t xml:space="preserve">E. King &amp; James E; DRI member and partner in Quarles &amp; Brady LLP’s Chicago office, chair of the firm’s appellate practice, member of the board of directors of the Appellate Lawyers Association, author of two petitions for certiorari granted by the Supreme Court, 25 years of law experience; commercial litigation attorney, associate in Quarles &amp; Brady LLP’s Milwaukee office; October 2015; “Sua Sponte Decisions on Appeal”; </w:t>
      </w:r>
      <w:hyperlink r:id="rId10" w:history="1">
        <w:r w:rsidRPr="007D2428">
          <w:t>https://www.quarles.com/content/uploads/2015/10/FTD-1510-Poor-Goldschmidt.pdf</w:t>
        </w:r>
      </w:hyperlink>
      <w:r w:rsidRPr="007D2428">
        <w:t>; For the Defense, Appellate Advocacy; accessed 4/3/18; TV</w:t>
      </w:r>
      <w:r>
        <w:t>]</w:t>
      </w:r>
      <w:r w:rsidRPr="007D2428">
        <w:t xml:space="preserve"> *Edited for reading clarity.</w:t>
      </w:r>
      <w:r>
        <w:rPr>
          <w:sz w:val="16"/>
        </w:rPr>
        <w:t xml:space="preserve"> </w:t>
      </w:r>
    </w:p>
    <w:p w14:paraId="28AFBB6C" w14:textId="77777777" w:rsidR="00333640" w:rsidRDefault="00333640" w:rsidP="00333640">
      <w:pPr>
        <w:rPr>
          <w:sz w:val="16"/>
          <w:szCs w:val="24"/>
        </w:rPr>
      </w:pPr>
      <w:r w:rsidRPr="00C34402">
        <w:rPr>
          <w:sz w:val="16"/>
          <w:szCs w:val="24"/>
        </w:rPr>
        <w:t xml:space="preserve">But these permissive </w:t>
      </w:r>
      <w:r w:rsidRPr="00C34402">
        <w:rPr>
          <w:rStyle w:val="StyleUnderline"/>
          <w:sz w:val="24"/>
          <w:szCs w:val="24"/>
        </w:rPr>
        <w:t xml:space="preserve">exceptions are </w:t>
      </w:r>
      <w:r w:rsidRPr="00C34402">
        <w:rPr>
          <w:rStyle w:val="Emphasis"/>
          <w:sz w:val="24"/>
          <w:szCs w:val="24"/>
        </w:rPr>
        <w:t>not consistently applied</w:t>
      </w:r>
      <w:r w:rsidRPr="00C34402">
        <w:rPr>
          <w:sz w:val="16"/>
          <w:szCs w:val="24"/>
        </w:rPr>
        <w:t xml:space="preserve">, and </w:t>
      </w:r>
      <w:r w:rsidRPr="00C34402">
        <w:rPr>
          <w:rStyle w:val="StyleUnderline"/>
          <w:sz w:val="24"/>
          <w:szCs w:val="24"/>
          <w:highlight w:val="yellow"/>
        </w:rPr>
        <w:t xml:space="preserve">there remain </w:t>
      </w:r>
      <w:r w:rsidRPr="00C34402">
        <w:rPr>
          <w:rStyle w:val="Emphasis"/>
          <w:sz w:val="24"/>
          <w:szCs w:val="24"/>
          <w:highlight w:val="yellow"/>
        </w:rPr>
        <w:t>ample examples</w:t>
      </w:r>
      <w:r w:rsidRPr="00C34402">
        <w:rPr>
          <w:rStyle w:val="StyleUnderline"/>
          <w:sz w:val="24"/>
          <w:szCs w:val="24"/>
          <w:highlight w:val="yellow"/>
        </w:rPr>
        <w:t xml:space="preserve"> of courts adhering to</w:t>
      </w:r>
      <w:r w:rsidRPr="00C34402">
        <w:rPr>
          <w:sz w:val="16"/>
          <w:szCs w:val="24"/>
        </w:rPr>
        <w:t xml:space="preserve"> the principle of </w:t>
      </w:r>
      <w:r w:rsidRPr="00C34402">
        <w:rPr>
          <w:rStyle w:val="StyleUnderline"/>
          <w:sz w:val="24"/>
          <w:szCs w:val="24"/>
        </w:rPr>
        <w:t>party presentation</w:t>
      </w:r>
      <w:r w:rsidRPr="00C34402">
        <w:rPr>
          <w:sz w:val="16"/>
          <w:szCs w:val="24"/>
        </w:rPr>
        <w:t xml:space="preserve">. See Hartmann v. Prudential Life Ins. Co. of America, 9 F.3d 1207 (7th Cir. 1993) (applying the appellate waiver rule, due to an error by counsel, against orphans whose step- mother killed their father after bribing an insurance agent to defraud the orphans). Commentators agree that </w:t>
      </w:r>
      <w:r w:rsidRPr="00C34402">
        <w:rPr>
          <w:rStyle w:val="StyleUnderline"/>
          <w:sz w:val="24"/>
          <w:szCs w:val="24"/>
        </w:rPr>
        <w:t>such exceptions</w:t>
      </w:r>
      <w:r w:rsidRPr="00C34402">
        <w:rPr>
          <w:sz w:val="16"/>
          <w:szCs w:val="24"/>
        </w:rPr>
        <w:t xml:space="preserve">, together with balancing tests specific to various federal circuits, </w:t>
      </w:r>
      <w:r w:rsidRPr="00C34402">
        <w:rPr>
          <w:rStyle w:val="StyleUnderline"/>
          <w:sz w:val="24"/>
          <w:szCs w:val="24"/>
        </w:rPr>
        <w:t>are susceptible to outcome-oriented application</w:t>
      </w:r>
      <w:r w:rsidRPr="00C34402">
        <w:rPr>
          <w:sz w:val="16"/>
          <w:szCs w:val="24"/>
        </w:rPr>
        <w:t xml:space="preserve"> and may just be so many manifestations of the gorilla rule. Miller, supra, at 1279. “No General Rule” </w:t>
      </w:r>
      <w:r w:rsidRPr="00C34402">
        <w:rPr>
          <w:rStyle w:val="StyleUnderline"/>
          <w:sz w:val="24"/>
          <w:szCs w:val="24"/>
        </w:rPr>
        <w:t xml:space="preserve">This </w:t>
      </w:r>
      <w:r w:rsidRPr="00C34402">
        <w:rPr>
          <w:rStyle w:val="Emphasis"/>
          <w:sz w:val="24"/>
          <w:szCs w:val="24"/>
        </w:rPr>
        <w:t>patchwork of rules</w:t>
      </w:r>
      <w:r w:rsidRPr="00C34402">
        <w:rPr>
          <w:sz w:val="16"/>
          <w:szCs w:val="24"/>
        </w:rPr>
        <w:t xml:space="preserve"> and exceptions </w:t>
      </w:r>
      <w:r w:rsidRPr="00C34402">
        <w:rPr>
          <w:rStyle w:val="StyleUnderline"/>
          <w:sz w:val="24"/>
          <w:szCs w:val="24"/>
        </w:rPr>
        <w:t xml:space="preserve">leaves </w:t>
      </w:r>
      <w:r w:rsidRPr="00C34402">
        <w:rPr>
          <w:rStyle w:val="StyleUnderline"/>
          <w:sz w:val="24"/>
          <w:szCs w:val="24"/>
          <w:highlight w:val="yellow"/>
        </w:rPr>
        <w:t>sua sponte</w:t>
      </w:r>
      <w:r w:rsidRPr="00C34402">
        <w:rPr>
          <w:sz w:val="16"/>
          <w:szCs w:val="24"/>
        </w:rPr>
        <w:t xml:space="preserve"> decision making </w:t>
      </w:r>
      <w:r w:rsidRPr="00C34402">
        <w:rPr>
          <w:rStyle w:val="StyleUnderline"/>
          <w:sz w:val="24"/>
          <w:szCs w:val="24"/>
        </w:rPr>
        <w:t>without any</w:t>
      </w:r>
      <w:r w:rsidRPr="00C34402">
        <w:rPr>
          <w:sz w:val="16"/>
          <w:szCs w:val="24"/>
        </w:rPr>
        <w:t xml:space="preserve"> widely-accepted </w:t>
      </w:r>
      <w:r w:rsidRPr="00C34402">
        <w:rPr>
          <w:rStyle w:val="StyleUnderline"/>
          <w:sz w:val="24"/>
          <w:szCs w:val="24"/>
        </w:rPr>
        <w:t xml:space="preserve">body of authority that is </w:t>
      </w:r>
      <w:r w:rsidRPr="00C34402">
        <w:rPr>
          <w:rStyle w:val="Emphasis"/>
          <w:sz w:val="24"/>
          <w:szCs w:val="24"/>
        </w:rPr>
        <w:t>consistently applied</w:t>
      </w:r>
      <w:r w:rsidRPr="00C34402">
        <w:rPr>
          <w:rStyle w:val="StyleUnderline"/>
          <w:sz w:val="24"/>
          <w:szCs w:val="24"/>
        </w:rPr>
        <w:t xml:space="preserve">, let alone any </w:t>
      </w:r>
      <w:r w:rsidRPr="00C34402">
        <w:rPr>
          <w:rStyle w:val="Emphasis"/>
          <w:sz w:val="24"/>
          <w:szCs w:val="24"/>
        </w:rPr>
        <w:t>controlling authority</w:t>
      </w:r>
      <w:r w:rsidRPr="00C34402">
        <w:rPr>
          <w:sz w:val="16"/>
          <w:szCs w:val="24"/>
        </w:rPr>
        <w:t xml:space="preserve"> on this question. As the Supreme Court summed up in Singleton v. Wulff, 428 U.S. 106, 121 (1976), </w:t>
      </w:r>
      <w:r w:rsidRPr="00C34402">
        <w:rPr>
          <w:rStyle w:val="StyleUnderline"/>
          <w:sz w:val="24"/>
          <w:szCs w:val="24"/>
        </w:rPr>
        <w:t>“[t]he matter of what questions may be</w:t>
      </w:r>
      <w:r w:rsidRPr="00C34402">
        <w:rPr>
          <w:sz w:val="16"/>
          <w:szCs w:val="24"/>
        </w:rPr>
        <w:t xml:space="preserve"> taken and </w:t>
      </w:r>
      <w:r w:rsidRPr="00C34402">
        <w:rPr>
          <w:rStyle w:val="StyleUnderline"/>
          <w:sz w:val="24"/>
          <w:szCs w:val="24"/>
        </w:rPr>
        <w:t>resolved</w:t>
      </w:r>
      <w:r w:rsidRPr="00C34402">
        <w:rPr>
          <w:sz w:val="16"/>
          <w:szCs w:val="24"/>
        </w:rPr>
        <w:t xml:space="preserve"> for the first time on appeal </w:t>
      </w:r>
      <w:r w:rsidRPr="00C34402">
        <w:rPr>
          <w:rStyle w:val="StyleUnderline"/>
          <w:sz w:val="24"/>
          <w:szCs w:val="24"/>
        </w:rPr>
        <w:t xml:space="preserve">is one </w:t>
      </w:r>
      <w:r w:rsidRPr="00C34402">
        <w:rPr>
          <w:rStyle w:val="Emphasis"/>
          <w:sz w:val="24"/>
          <w:szCs w:val="24"/>
        </w:rPr>
        <w:t>left</w:t>
      </w:r>
      <w:r w:rsidRPr="00C34402">
        <w:rPr>
          <w:sz w:val="16"/>
          <w:szCs w:val="24"/>
        </w:rPr>
        <w:t xml:space="preserve"> primarily </w:t>
      </w:r>
      <w:r w:rsidRPr="00C34402">
        <w:rPr>
          <w:rStyle w:val="Emphasis"/>
          <w:sz w:val="24"/>
          <w:szCs w:val="24"/>
        </w:rPr>
        <w:t>to the discretion of</w:t>
      </w:r>
      <w:r w:rsidRPr="00C34402">
        <w:rPr>
          <w:sz w:val="16"/>
          <w:szCs w:val="24"/>
        </w:rPr>
        <w:t xml:space="preserve"> the </w:t>
      </w:r>
      <w:r w:rsidRPr="00C34402">
        <w:rPr>
          <w:rStyle w:val="Emphasis"/>
          <w:sz w:val="24"/>
          <w:szCs w:val="24"/>
        </w:rPr>
        <w:t>courts</w:t>
      </w:r>
      <w:r w:rsidRPr="00C34402">
        <w:rPr>
          <w:sz w:val="16"/>
          <w:szCs w:val="24"/>
        </w:rPr>
        <w:t xml:space="preserve"> of appeals, to be exercised </w:t>
      </w:r>
      <w:r w:rsidRPr="00C34402">
        <w:rPr>
          <w:rStyle w:val="StyleUnderline"/>
          <w:sz w:val="24"/>
          <w:szCs w:val="24"/>
        </w:rPr>
        <w:t>on</w:t>
      </w:r>
      <w:r w:rsidRPr="00C34402">
        <w:rPr>
          <w:sz w:val="16"/>
          <w:szCs w:val="24"/>
        </w:rPr>
        <w:t xml:space="preserve"> the facts of </w:t>
      </w:r>
      <w:r w:rsidRPr="00C34402">
        <w:rPr>
          <w:rStyle w:val="StyleUnderline"/>
          <w:sz w:val="24"/>
          <w:szCs w:val="24"/>
        </w:rPr>
        <w:t>individual cases</w:t>
      </w:r>
      <w:r w:rsidRPr="00C34402">
        <w:rPr>
          <w:sz w:val="16"/>
          <w:szCs w:val="24"/>
        </w:rPr>
        <w:t>. We announce no general rule.” If</w:t>
      </w:r>
      <w:r w:rsidRPr="00C34402">
        <w:rPr>
          <w:rStyle w:val="StyleUnderline"/>
          <w:sz w:val="24"/>
          <w:szCs w:val="24"/>
        </w:rPr>
        <w:t xml:space="preserve"> the general rule is</w:t>
      </w:r>
      <w:r w:rsidRPr="00C34402">
        <w:rPr>
          <w:sz w:val="16"/>
          <w:szCs w:val="24"/>
        </w:rPr>
        <w:t xml:space="preserve"> really </w:t>
      </w:r>
      <w:r w:rsidRPr="00C34402">
        <w:rPr>
          <w:rStyle w:val="StyleUnderline"/>
          <w:sz w:val="24"/>
          <w:szCs w:val="24"/>
        </w:rPr>
        <w:t>that there is “no general rule,”</w:t>
      </w:r>
      <w:r w:rsidRPr="00C34402">
        <w:rPr>
          <w:sz w:val="16"/>
          <w:szCs w:val="24"/>
        </w:rPr>
        <w:t xml:space="preserve"> then where does that leave us? One place to begin is to ask, </w:t>
      </w:r>
      <w:r w:rsidRPr="00C34402">
        <w:rPr>
          <w:rStyle w:val="StyleUnderline"/>
          <w:sz w:val="24"/>
          <w:szCs w:val="24"/>
        </w:rPr>
        <w:t xml:space="preserve">what happens to our adversary system and the </w:t>
      </w:r>
      <w:r w:rsidRPr="00C34402">
        <w:rPr>
          <w:rStyle w:val="Emphasis"/>
          <w:sz w:val="24"/>
          <w:szCs w:val="24"/>
        </w:rPr>
        <w:t>values underlying it</w:t>
      </w:r>
      <w:r w:rsidRPr="00C34402">
        <w:rPr>
          <w:rStyle w:val="StyleUnderline"/>
          <w:sz w:val="24"/>
          <w:szCs w:val="24"/>
        </w:rPr>
        <w:t xml:space="preserve"> when a court </w:t>
      </w:r>
      <w:r w:rsidRPr="00C34402">
        <w:rPr>
          <w:rStyle w:val="Emphasis"/>
          <w:sz w:val="24"/>
          <w:szCs w:val="24"/>
        </w:rPr>
        <w:t>resolves a case without hearing from</w:t>
      </w:r>
      <w:r w:rsidRPr="00C34402">
        <w:rPr>
          <w:sz w:val="16"/>
          <w:szCs w:val="24"/>
        </w:rPr>
        <w:t xml:space="preserve"> the </w:t>
      </w:r>
      <w:r w:rsidRPr="00C34402">
        <w:rPr>
          <w:rStyle w:val="Emphasis"/>
          <w:sz w:val="24"/>
          <w:szCs w:val="24"/>
        </w:rPr>
        <w:t>parties</w:t>
      </w:r>
      <w:r w:rsidRPr="00C34402">
        <w:rPr>
          <w:sz w:val="16"/>
          <w:szCs w:val="24"/>
        </w:rPr>
        <w:t xml:space="preserve"> involved? Undermining the Adversarial Process </w:t>
      </w:r>
      <w:r w:rsidRPr="00C34402">
        <w:rPr>
          <w:rStyle w:val="StyleUnderline"/>
          <w:sz w:val="24"/>
          <w:szCs w:val="24"/>
          <w:highlight w:val="yellow"/>
        </w:rPr>
        <w:t xml:space="preserve">When a court raises an issue </w:t>
      </w:r>
      <w:r w:rsidRPr="00C34402">
        <w:rPr>
          <w:rStyle w:val="Emphasis"/>
          <w:sz w:val="24"/>
          <w:szCs w:val="24"/>
          <w:highlight w:val="yellow"/>
        </w:rPr>
        <w:t>on its own</w:t>
      </w:r>
      <w:r w:rsidRPr="00C34402">
        <w:rPr>
          <w:rStyle w:val="StyleUnderline"/>
          <w:sz w:val="24"/>
          <w:szCs w:val="24"/>
        </w:rPr>
        <w:t xml:space="preserve"> and decides it without hearing from</w:t>
      </w:r>
      <w:r w:rsidRPr="00C34402">
        <w:rPr>
          <w:sz w:val="16"/>
          <w:szCs w:val="24"/>
        </w:rPr>
        <w:t xml:space="preserve"> the </w:t>
      </w:r>
      <w:r w:rsidRPr="00C34402">
        <w:rPr>
          <w:rStyle w:val="StyleUnderline"/>
          <w:sz w:val="24"/>
          <w:szCs w:val="24"/>
        </w:rPr>
        <w:t>parties</w:t>
      </w:r>
      <w:r w:rsidRPr="00C34402">
        <w:rPr>
          <w:sz w:val="16"/>
          <w:szCs w:val="24"/>
        </w:rPr>
        <w:t xml:space="preserve"> involved, </w:t>
      </w:r>
      <w:r w:rsidRPr="00C34402">
        <w:rPr>
          <w:rStyle w:val="StyleUnderline"/>
          <w:sz w:val="24"/>
          <w:szCs w:val="24"/>
          <w:highlight w:val="yellow"/>
        </w:rPr>
        <w:t xml:space="preserve">it </w:t>
      </w:r>
      <w:r w:rsidRPr="00C34402">
        <w:rPr>
          <w:rStyle w:val="Emphasis"/>
          <w:sz w:val="24"/>
          <w:szCs w:val="24"/>
          <w:highlight w:val="yellow"/>
        </w:rPr>
        <w:t>chips away</w:t>
      </w:r>
      <w:r w:rsidRPr="00C34402">
        <w:rPr>
          <w:rStyle w:val="StyleUnderline"/>
          <w:sz w:val="24"/>
          <w:szCs w:val="24"/>
          <w:highlight w:val="yellow"/>
        </w:rPr>
        <w:t xml:space="preserve"> at our</w:t>
      </w:r>
      <w:r w:rsidRPr="00C34402">
        <w:rPr>
          <w:rStyle w:val="StyleUnderline"/>
          <w:sz w:val="24"/>
          <w:szCs w:val="24"/>
        </w:rPr>
        <w:t xml:space="preserve"> adversary </w:t>
      </w:r>
      <w:r w:rsidRPr="00C34402">
        <w:rPr>
          <w:rStyle w:val="StyleUnderline"/>
          <w:sz w:val="24"/>
          <w:szCs w:val="24"/>
          <w:highlight w:val="yellow"/>
        </w:rPr>
        <w:t>system</w:t>
      </w:r>
      <w:r w:rsidRPr="00C34402">
        <w:rPr>
          <w:rStyle w:val="StyleUnderline"/>
          <w:sz w:val="24"/>
          <w:szCs w:val="24"/>
        </w:rPr>
        <w:t>. When a court chooses to treat a case</w:t>
      </w:r>
      <w:r w:rsidRPr="00C34402">
        <w:rPr>
          <w:sz w:val="16"/>
          <w:szCs w:val="24"/>
        </w:rPr>
        <w:t xml:space="preserve"> as a vehicle </w:t>
      </w:r>
      <w:r w:rsidRPr="00C34402">
        <w:rPr>
          <w:rStyle w:val="StyleUnderline"/>
          <w:sz w:val="24"/>
          <w:szCs w:val="24"/>
        </w:rPr>
        <w:t>to decide an issue</w:t>
      </w:r>
      <w:r w:rsidRPr="00C34402">
        <w:rPr>
          <w:sz w:val="16"/>
          <w:szCs w:val="24"/>
        </w:rPr>
        <w:t xml:space="preserve"> that </w:t>
      </w:r>
      <w:r w:rsidRPr="00C34402">
        <w:rPr>
          <w:rStyle w:val="StyleUnderline"/>
          <w:sz w:val="24"/>
          <w:szCs w:val="24"/>
        </w:rPr>
        <w:t xml:space="preserve">the court </w:t>
      </w:r>
      <w:r w:rsidRPr="00C34402">
        <w:rPr>
          <w:rStyle w:val="Emphasis"/>
          <w:sz w:val="24"/>
          <w:szCs w:val="24"/>
        </w:rPr>
        <w:t>believes</w:t>
      </w:r>
      <w:r w:rsidRPr="00C34402">
        <w:rPr>
          <w:rStyle w:val="StyleUnderline"/>
          <w:sz w:val="24"/>
          <w:szCs w:val="24"/>
        </w:rPr>
        <w:t xml:space="preserve"> is</w:t>
      </w:r>
      <w:r w:rsidRPr="00C34402">
        <w:rPr>
          <w:sz w:val="16"/>
          <w:szCs w:val="24"/>
        </w:rPr>
        <w:t xml:space="preserve"> an </w:t>
      </w:r>
      <w:r w:rsidRPr="00C34402">
        <w:rPr>
          <w:rStyle w:val="StyleUnderline"/>
          <w:sz w:val="24"/>
          <w:szCs w:val="24"/>
        </w:rPr>
        <w:t>overlooked</w:t>
      </w:r>
      <w:r w:rsidRPr="00C34402">
        <w:rPr>
          <w:sz w:val="16"/>
          <w:szCs w:val="24"/>
        </w:rPr>
        <w:t xml:space="preserve">, dispositive issue, </w:t>
      </w:r>
      <w:r w:rsidRPr="00C34402">
        <w:rPr>
          <w:rStyle w:val="StyleUnderline"/>
          <w:sz w:val="24"/>
          <w:szCs w:val="24"/>
        </w:rPr>
        <w:t>rather than one addressed by</w:t>
      </w:r>
      <w:r w:rsidRPr="00C34402">
        <w:rPr>
          <w:sz w:val="16"/>
          <w:szCs w:val="24"/>
        </w:rPr>
        <w:t xml:space="preserve"> the </w:t>
      </w:r>
      <w:r w:rsidRPr="00C34402">
        <w:rPr>
          <w:rStyle w:val="StyleUnderline"/>
          <w:sz w:val="24"/>
          <w:szCs w:val="24"/>
        </w:rPr>
        <w:t>parties</w:t>
      </w:r>
      <w:r w:rsidRPr="00C34402">
        <w:rPr>
          <w:sz w:val="16"/>
          <w:szCs w:val="24"/>
        </w:rPr>
        <w:t xml:space="preserve">, then </w:t>
      </w:r>
      <w:r w:rsidRPr="00C34402">
        <w:rPr>
          <w:rStyle w:val="StyleUnderline"/>
          <w:sz w:val="24"/>
          <w:szCs w:val="24"/>
          <w:highlight w:val="yellow"/>
        </w:rPr>
        <w:t>the court</w:t>
      </w:r>
      <w:r w:rsidRPr="00C34402">
        <w:rPr>
          <w:rStyle w:val="StyleUnderline"/>
          <w:sz w:val="24"/>
          <w:szCs w:val="24"/>
        </w:rPr>
        <w:t xml:space="preserve"> has </w:t>
      </w:r>
      <w:r w:rsidRPr="00C34402">
        <w:rPr>
          <w:rStyle w:val="Emphasis"/>
          <w:sz w:val="24"/>
          <w:szCs w:val="24"/>
          <w:highlight w:val="yellow"/>
        </w:rPr>
        <w:t>ventured away from its role</w:t>
      </w:r>
      <w:r w:rsidRPr="00C34402">
        <w:rPr>
          <w:rStyle w:val="StyleUnderline"/>
          <w:sz w:val="24"/>
          <w:szCs w:val="24"/>
          <w:highlight w:val="yellow"/>
        </w:rPr>
        <w:t xml:space="preserve"> as</w:t>
      </w:r>
      <w:r w:rsidRPr="00C34402">
        <w:rPr>
          <w:rStyle w:val="StyleUnderline"/>
          <w:sz w:val="24"/>
          <w:szCs w:val="24"/>
        </w:rPr>
        <w:t xml:space="preserve"> a </w:t>
      </w:r>
      <w:r w:rsidRPr="00C34402">
        <w:rPr>
          <w:rStyle w:val="StyleUnderline"/>
          <w:sz w:val="24"/>
          <w:szCs w:val="24"/>
          <w:highlight w:val="yellow"/>
        </w:rPr>
        <w:t>neutral</w:t>
      </w:r>
      <w:r w:rsidRPr="00C34402">
        <w:rPr>
          <w:rStyle w:val="StyleUnderline"/>
          <w:sz w:val="24"/>
          <w:szCs w:val="24"/>
        </w:rPr>
        <w:t xml:space="preserve"> decision maker</w:t>
      </w:r>
      <w:r w:rsidRPr="00C34402">
        <w:rPr>
          <w:sz w:val="16"/>
          <w:szCs w:val="24"/>
        </w:rPr>
        <w:t xml:space="preserve"> into a subjective realm. In doing so, the court concludes on its own that a particular new question will dispose of the case. It then returns to being a neutral decision maker to decide the very issue which it has selected as dis- positive. A. Milani &amp; M. Smith, </w:t>
      </w:r>
      <w:r w:rsidRPr="00C34402">
        <w:rPr>
          <w:rStyle w:val="Emphasis"/>
          <w:sz w:val="24"/>
          <w:szCs w:val="24"/>
        </w:rPr>
        <w:t>Playing God</w:t>
      </w:r>
      <w:r w:rsidRPr="00C34402">
        <w:rPr>
          <w:sz w:val="16"/>
          <w:szCs w:val="24"/>
        </w:rPr>
        <w:t xml:space="preserve">: A Critical Look at Sua Sponte Decisions by Appellate Courts, 69 Tenn. L. Rev. 245, 277–78 (2002). But </w:t>
      </w:r>
      <w:r w:rsidRPr="00C34402">
        <w:rPr>
          <w:rStyle w:val="StyleUnderline"/>
          <w:sz w:val="24"/>
          <w:szCs w:val="24"/>
        </w:rPr>
        <w:t>when a court itself selects</w:t>
      </w:r>
      <w:r w:rsidRPr="00C34402">
        <w:rPr>
          <w:sz w:val="16"/>
          <w:szCs w:val="24"/>
        </w:rPr>
        <w:t xml:space="preserve"> new </w:t>
      </w:r>
      <w:r w:rsidRPr="00C34402">
        <w:rPr>
          <w:rStyle w:val="StyleUnderline"/>
          <w:sz w:val="24"/>
          <w:szCs w:val="24"/>
        </w:rPr>
        <w:t>issues—without party participation—and then decides those</w:t>
      </w:r>
      <w:r w:rsidRPr="00C34402">
        <w:rPr>
          <w:sz w:val="16"/>
          <w:szCs w:val="24"/>
        </w:rPr>
        <w:t xml:space="preserve"> very same </w:t>
      </w:r>
      <w:r w:rsidRPr="00C34402">
        <w:rPr>
          <w:rStyle w:val="StyleUnderline"/>
          <w:sz w:val="24"/>
          <w:szCs w:val="24"/>
        </w:rPr>
        <w:t xml:space="preserve">issues, the </w:t>
      </w:r>
      <w:r w:rsidRPr="00C34402">
        <w:rPr>
          <w:rStyle w:val="StyleUnderline"/>
          <w:sz w:val="24"/>
          <w:szCs w:val="24"/>
          <w:highlight w:val="yellow"/>
        </w:rPr>
        <w:t>values</w:t>
      </w:r>
      <w:r w:rsidRPr="00C34402">
        <w:rPr>
          <w:rStyle w:val="StyleUnderline"/>
          <w:sz w:val="24"/>
          <w:szCs w:val="24"/>
        </w:rPr>
        <w:t xml:space="preserve"> underlying our</w:t>
      </w:r>
      <w:r w:rsidRPr="00C34402">
        <w:rPr>
          <w:sz w:val="16"/>
          <w:szCs w:val="24"/>
        </w:rPr>
        <w:t xml:space="preserve"> adversary </w:t>
      </w:r>
      <w:r w:rsidRPr="00C34402">
        <w:rPr>
          <w:rStyle w:val="StyleUnderline"/>
          <w:sz w:val="24"/>
          <w:szCs w:val="24"/>
        </w:rPr>
        <w:t xml:space="preserve">system </w:t>
      </w:r>
      <w:r w:rsidRPr="00C34402">
        <w:rPr>
          <w:rStyle w:val="StyleUnderline"/>
          <w:sz w:val="24"/>
          <w:szCs w:val="24"/>
          <w:highlight w:val="yellow"/>
        </w:rPr>
        <w:t xml:space="preserve">are </w:t>
      </w:r>
      <w:r w:rsidRPr="00C34402">
        <w:rPr>
          <w:rStyle w:val="Emphasis"/>
          <w:sz w:val="24"/>
          <w:szCs w:val="24"/>
          <w:highlight w:val="yellow"/>
        </w:rPr>
        <w:t>compromised</w:t>
      </w:r>
      <w:r w:rsidRPr="00C34402">
        <w:rPr>
          <w:rStyle w:val="StyleUnderline"/>
          <w:sz w:val="24"/>
          <w:szCs w:val="24"/>
        </w:rPr>
        <w:t>. The parties are</w:t>
      </w:r>
      <w:r w:rsidRPr="00C34402">
        <w:rPr>
          <w:sz w:val="16"/>
          <w:szCs w:val="24"/>
        </w:rPr>
        <w:t xml:space="preserve"> far </w:t>
      </w:r>
      <w:r w:rsidRPr="00C34402">
        <w:rPr>
          <w:rStyle w:val="StyleUnderline"/>
          <w:sz w:val="24"/>
          <w:szCs w:val="24"/>
        </w:rPr>
        <w:t>more likely than the</w:t>
      </w:r>
      <w:r w:rsidRPr="00C34402">
        <w:rPr>
          <w:sz w:val="16"/>
          <w:szCs w:val="24"/>
        </w:rPr>
        <w:t xml:space="preserve"> reviewing </w:t>
      </w:r>
      <w:r w:rsidRPr="00C34402">
        <w:rPr>
          <w:rStyle w:val="StyleUnderline"/>
          <w:sz w:val="24"/>
          <w:szCs w:val="24"/>
        </w:rPr>
        <w:t>court to explore the</w:t>
      </w:r>
      <w:r w:rsidRPr="00C34402">
        <w:rPr>
          <w:sz w:val="16"/>
          <w:szCs w:val="24"/>
        </w:rPr>
        <w:t xml:space="preserve"> peculiarities and </w:t>
      </w:r>
      <w:r w:rsidRPr="00C34402">
        <w:rPr>
          <w:rStyle w:val="StyleUnderline"/>
          <w:sz w:val="24"/>
          <w:szCs w:val="24"/>
        </w:rPr>
        <w:t>nuances of the case</w:t>
      </w:r>
      <w:r w:rsidRPr="00C34402">
        <w:rPr>
          <w:sz w:val="16"/>
          <w:szCs w:val="24"/>
        </w:rPr>
        <w:t xml:space="preserve">; after all, </w:t>
      </w:r>
      <w:r w:rsidRPr="00C34402">
        <w:rPr>
          <w:rStyle w:val="StyleUnderline"/>
          <w:sz w:val="24"/>
          <w:szCs w:val="24"/>
        </w:rPr>
        <w:t>they have every incentive to do so</w:t>
      </w:r>
      <w:r w:rsidRPr="00C34402">
        <w:rPr>
          <w:sz w:val="16"/>
          <w:szCs w:val="24"/>
        </w:rPr>
        <w:t xml:space="preserve">. On the other hand, considerations of effciency may cause courts to be more likely to reach conclusions on issues that they them- selves have already identified as resolving the case more directly. Id. Moreover, </w:t>
      </w:r>
      <w:r w:rsidRPr="00C34402">
        <w:rPr>
          <w:rStyle w:val="StyleUnderline"/>
          <w:sz w:val="24"/>
          <w:szCs w:val="24"/>
          <w:highlight w:val="yellow"/>
        </w:rPr>
        <w:t>even if identifying new issues does not</w:t>
      </w:r>
      <w:r w:rsidRPr="00C34402">
        <w:rPr>
          <w:rStyle w:val="StyleUnderline"/>
          <w:sz w:val="24"/>
          <w:szCs w:val="24"/>
        </w:rPr>
        <w:t xml:space="preserve"> actually </w:t>
      </w:r>
      <w:r w:rsidRPr="00C34402">
        <w:rPr>
          <w:rStyle w:val="Emphasis"/>
          <w:sz w:val="24"/>
          <w:szCs w:val="24"/>
          <w:highlight w:val="yellow"/>
        </w:rPr>
        <w:t>undermine</w:t>
      </w:r>
      <w:r w:rsidRPr="00C34402">
        <w:rPr>
          <w:rStyle w:val="Emphasis"/>
          <w:sz w:val="24"/>
          <w:szCs w:val="24"/>
        </w:rPr>
        <w:t xml:space="preserve"> a court’s </w:t>
      </w:r>
      <w:r w:rsidRPr="00C34402">
        <w:rPr>
          <w:rStyle w:val="Emphasis"/>
          <w:sz w:val="24"/>
          <w:szCs w:val="24"/>
          <w:highlight w:val="yellow"/>
        </w:rPr>
        <w:t>impartiality</w:t>
      </w:r>
      <w:r w:rsidRPr="00C34402">
        <w:rPr>
          <w:rStyle w:val="StyleUnderline"/>
          <w:sz w:val="24"/>
          <w:szCs w:val="24"/>
        </w:rPr>
        <w:t xml:space="preserve">, it may </w:t>
      </w:r>
      <w:r w:rsidRPr="00C34402">
        <w:rPr>
          <w:sz w:val="16"/>
          <w:szCs w:val="24"/>
        </w:rPr>
        <w:t xml:space="preserve">still </w:t>
      </w:r>
      <w:r w:rsidRPr="00C34402">
        <w:rPr>
          <w:rStyle w:val="Emphasis"/>
          <w:sz w:val="24"/>
          <w:szCs w:val="24"/>
        </w:rPr>
        <w:t>create that impression</w:t>
      </w:r>
      <w:r w:rsidRPr="00C34402">
        <w:rPr>
          <w:rStyle w:val="StyleUnderline"/>
          <w:sz w:val="24"/>
          <w:szCs w:val="24"/>
        </w:rPr>
        <w:t>: “When [</w:t>
      </w:r>
      <w:r w:rsidRPr="00C34402">
        <w:rPr>
          <w:rStyle w:val="StyleUnderline"/>
          <w:sz w:val="24"/>
          <w:szCs w:val="24"/>
          <w:highlight w:val="yellow"/>
        </w:rPr>
        <w:t>the court</w:t>
      </w:r>
      <w:r w:rsidRPr="00C34402">
        <w:rPr>
          <w:rStyle w:val="StyleUnderline"/>
          <w:sz w:val="24"/>
          <w:szCs w:val="24"/>
        </w:rPr>
        <w:t xml:space="preserve">] a decision maker </w:t>
      </w:r>
      <w:r w:rsidRPr="00C34402">
        <w:rPr>
          <w:sz w:val="16"/>
          <w:szCs w:val="24"/>
        </w:rPr>
        <w:t xml:space="preserve">becomes an active questioner or otherwise </w:t>
      </w:r>
      <w:r w:rsidRPr="00C34402">
        <w:rPr>
          <w:rStyle w:val="StyleUnderline"/>
          <w:sz w:val="24"/>
          <w:szCs w:val="24"/>
        </w:rPr>
        <w:t xml:space="preserve">participates in a case, she </w:t>
      </w:r>
      <w:r w:rsidRPr="00C34402">
        <w:rPr>
          <w:rStyle w:val="StyleUnderline"/>
          <w:sz w:val="24"/>
          <w:szCs w:val="24"/>
          <w:highlight w:val="yellow"/>
        </w:rPr>
        <w:t>is</w:t>
      </w:r>
      <w:r w:rsidRPr="00C34402">
        <w:rPr>
          <w:rStyle w:val="StyleUnderline"/>
          <w:sz w:val="24"/>
          <w:szCs w:val="24"/>
        </w:rPr>
        <w:t xml:space="preserve"> likely to be </w:t>
      </w:r>
      <w:r w:rsidRPr="00C34402">
        <w:rPr>
          <w:rStyle w:val="Emphasis"/>
          <w:sz w:val="24"/>
          <w:szCs w:val="24"/>
          <w:highlight w:val="yellow"/>
        </w:rPr>
        <w:t>perceived as partisan</w:t>
      </w:r>
      <w:r w:rsidRPr="00C34402">
        <w:rPr>
          <w:rStyle w:val="StyleUnderline"/>
          <w:sz w:val="24"/>
          <w:szCs w:val="24"/>
        </w:rPr>
        <w:t xml:space="preserve"> rather than neutral.”</w:t>
      </w:r>
      <w:r w:rsidRPr="00C34402">
        <w:rPr>
          <w:sz w:val="16"/>
          <w:szCs w:val="24"/>
        </w:rPr>
        <w:t xml:space="preserve"> Id. at 280. </w:t>
      </w:r>
      <w:r w:rsidRPr="00C34402">
        <w:rPr>
          <w:rStyle w:val="StyleUnderline"/>
          <w:sz w:val="24"/>
          <w:szCs w:val="24"/>
          <w:highlight w:val="yellow"/>
        </w:rPr>
        <w:t>Decisions</w:t>
      </w:r>
      <w:r w:rsidRPr="00C34402">
        <w:rPr>
          <w:sz w:val="16"/>
          <w:szCs w:val="24"/>
        </w:rPr>
        <w:t xml:space="preserve"> reached </w:t>
      </w:r>
      <w:r w:rsidRPr="00C34402">
        <w:rPr>
          <w:rStyle w:val="StyleUnderline"/>
          <w:sz w:val="24"/>
          <w:szCs w:val="24"/>
        </w:rPr>
        <w:t xml:space="preserve">under a court’s </w:t>
      </w:r>
      <w:r w:rsidRPr="00C34402">
        <w:rPr>
          <w:rStyle w:val="Emphasis"/>
          <w:sz w:val="24"/>
          <w:szCs w:val="24"/>
        </w:rPr>
        <w:t>own initiative</w:t>
      </w:r>
      <w:r w:rsidRPr="00C34402">
        <w:rPr>
          <w:sz w:val="16"/>
          <w:szCs w:val="24"/>
        </w:rPr>
        <w:t xml:space="preserve"> </w:t>
      </w:r>
      <w:r w:rsidRPr="00C34402">
        <w:rPr>
          <w:rStyle w:val="StyleUnderline"/>
          <w:sz w:val="24"/>
          <w:szCs w:val="24"/>
          <w:highlight w:val="yellow"/>
        </w:rPr>
        <w:t>do not “</w:t>
      </w:r>
      <w:r w:rsidRPr="00C34402">
        <w:rPr>
          <w:rStyle w:val="Emphasis"/>
          <w:sz w:val="24"/>
          <w:szCs w:val="24"/>
          <w:highlight w:val="yellow"/>
        </w:rPr>
        <w:t>promote respect</w:t>
      </w:r>
      <w:r w:rsidRPr="00C34402">
        <w:rPr>
          <w:sz w:val="16"/>
          <w:szCs w:val="24"/>
        </w:rPr>
        <w:t xml:space="preserve"> either </w:t>
      </w:r>
      <w:r w:rsidRPr="00C34402">
        <w:rPr>
          <w:rStyle w:val="StyleUnderline"/>
          <w:sz w:val="24"/>
          <w:szCs w:val="24"/>
          <w:highlight w:val="yellow"/>
        </w:rPr>
        <w:t>for the</w:t>
      </w:r>
      <w:r w:rsidRPr="00C34402">
        <w:rPr>
          <w:rStyle w:val="StyleUnderline"/>
          <w:sz w:val="24"/>
          <w:szCs w:val="24"/>
        </w:rPr>
        <w:t xml:space="preserve"> Court’s </w:t>
      </w:r>
      <w:r w:rsidRPr="00C34402">
        <w:rPr>
          <w:rStyle w:val="StyleUnderline"/>
          <w:sz w:val="24"/>
          <w:szCs w:val="24"/>
          <w:highlight w:val="yellow"/>
        </w:rPr>
        <w:t>adjudicatory process or</w:t>
      </w:r>
      <w:r w:rsidRPr="00C34402">
        <w:rPr>
          <w:sz w:val="16"/>
          <w:szCs w:val="24"/>
        </w:rPr>
        <w:t xml:space="preserve"> for </w:t>
      </w:r>
      <w:r w:rsidRPr="00C34402">
        <w:rPr>
          <w:rStyle w:val="StyleUnderline"/>
          <w:sz w:val="24"/>
          <w:szCs w:val="24"/>
        </w:rPr>
        <w:t xml:space="preserve">the </w:t>
      </w:r>
      <w:r w:rsidRPr="00C34402">
        <w:rPr>
          <w:rStyle w:val="StyleUnderline"/>
          <w:sz w:val="24"/>
          <w:szCs w:val="24"/>
          <w:highlight w:val="yellow"/>
        </w:rPr>
        <w:t>stability</w:t>
      </w:r>
      <w:r w:rsidRPr="00C34402">
        <w:rPr>
          <w:rStyle w:val="StyleUnderline"/>
          <w:sz w:val="24"/>
          <w:szCs w:val="24"/>
        </w:rPr>
        <w:t xml:space="preserve"> of its decisions</w:t>
      </w:r>
      <w:r w:rsidRPr="00C34402">
        <w:rPr>
          <w:sz w:val="16"/>
          <w:szCs w:val="24"/>
        </w:rPr>
        <w:t xml:space="preserve">,” and other </w:t>
      </w:r>
      <w:r w:rsidRPr="00C34402">
        <w:rPr>
          <w:rStyle w:val="StyleUnderline"/>
          <w:sz w:val="24"/>
          <w:szCs w:val="24"/>
        </w:rPr>
        <w:t>commentators</w:t>
      </w:r>
      <w:r w:rsidRPr="00C34402">
        <w:rPr>
          <w:sz w:val="16"/>
          <w:szCs w:val="24"/>
        </w:rPr>
        <w:t xml:space="preserve"> have </w:t>
      </w:r>
      <w:r w:rsidRPr="00C34402">
        <w:rPr>
          <w:rStyle w:val="StyleUnderline"/>
          <w:sz w:val="24"/>
          <w:szCs w:val="24"/>
        </w:rPr>
        <w:t>described such decisions as “</w:t>
      </w:r>
      <w:r w:rsidRPr="00C34402">
        <w:rPr>
          <w:rStyle w:val="Emphasis"/>
          <w:sz w:val="24"/>
          <w:szCs w:val="24"/>
        </w:rPr>
        <w:t>unseemly</w:t>
      </w:r>
      <w:r w:rsidRPr="00C34402">
        <w:rPr>
          <w:rStyle w:val="StyleUnderline"/>
          <w:sz w:val="24"/>
          <w:szCs w:val="24"/>
        </w:rPr>
        <w:t>,” “not</w:t>
      </w:r>
      <w:r w:rsidRPr="00C34402">
        <w:rPr>
          <w:sz w:val="16"/>
          <w:szCs w:val="24"/>
        </w:rPr>
        <w:t xml:space="preserve"> likely to be </w:t>
      </w:r>
      <w:r w:rsidRPr="00C34402">
        <w:rPr>
          <w:rStyle w:val="StyleUnderline"/>
          <w:sz w:val="24"/>
          <w:szCs w:val="24"/>
        </w:rPr>
        <w:t xml:space="preserve">regarded favorably,” a </w:t>
      </w:r>
      <w:r w:rsidRPr="00C34402">
        <w:rPr>
          <w:rStyle w:val="Emphasis"/>
          <w:sz w:val="24"/>
          <w:szCs w:val="24"/>
        </w:rPr>
        <w:t>breach of</w:t>
      </w:r>
      <w:r w:rsidRPr="00C34402">
        <w:rPr>
          <w:sz w:val="16"/>
          <w:szCs w:val="24"/>
        </w:rPr>
        <w:t xml:space="preserve"> the parties’ </w:t>
      </w:r>
      <w:r w:rsidRPr="00C34402">
        <w:rPr>
          <w:rStyle w:val="Emphasis"/>
          <w:sz w:val="24"/>
          <w:szCs w:val="24"/>
        </w:rPr>
        <w:t>trust</w:t>
      </w:r>
      <w:r w:rsidRPr="00C34402">
        <w:rPr>
          <w:rStyle w:val="StyleUnderline"/>
          <w:sz w:val="24"/>
          <w:szCs w:val="24"/>
        </w:rPr>
        <w:t xml:space="preserve">, and a </w:t>
      </w:r>
      <w:r w:rsidRPr="00C34402">
        <w:rPr>
          <w:rStyle w:val="Emphasis"/>
          <w:sz w:val="24"/>
          <w:szCs w:val="24"/>
        </w:rPr>
        <w:t>sacrifice</w:t>
      </w:r>
      <w:r w:rsidRPr="00C34402">
        <w:rPr>
          <w:rStyle w:val="StyleUnderline"/>
          <w:sz w:val="24"/>
          <w:szCs w:val="24"/>
        </w:rPr>
        <w:t xml:space="preserve"> of the court’s function as an adjudicator</w:t>
      </w:r>
      <w:r w:rsidRPr="00C34402">
        <w:rPr>
          <w:sz w:val="16"/>
          <w:szCs w:val="24"/>
        </w:rPr>
        <w:t xml:space="preserve">. Id. at 280–81 (quoting Justice Harlan’s dissent in Mapp v. Ohio, 367 U.S. 643, 677 (1960)). Such </w:t>
      </w:r>
      <w:r w:rsidRPr="00C34402">
        <w:rPr>
          <w:rStyle w:val="StyleUnderline"/>
          <w:sz w:val="24"/>
          <w:szCs w:val="24"/>
          <w:highlight w:val="yellow"/>
        </w:rPr>
        <w:t>perceptions work against</w:t>
      </w:r>
      <w:r w:rsidRPr="00C34402">
        <w:rPr>
          <w:sz w:val="16"/>
          <w:szCs w:val="24"/>
        </w:rPr>
        <w:t xml:space="preserve"> both </w:t>
      </w:r>
      <w:r w:rsidRPr="00C34402">
        <w:rPr>
          <w:rStyle w:val="StyleUnderline"/>
          <w:sz w:val="24"/>
          <w:szCs w:val="24"/>
        </w:rPr>
        <w:t xml:space="preserve">litigants’ and society’s </w:t>
      </w:r>
      <w:r w:rsidRPr="00C34402">
        <w:rPr>
          <w:rStyle w:val="Emphasis"/>
          <w:sz w:val="24"/>
          <w:szCs w:val="24"/>
          <w:highlight w:val="yellow"/>
        </w:rPr>
        <w:t>acceptance of</w:t>
      </w:r>
      <w:r w:rsidRPr="00C34402">
        <w:rPr>
          <w:rStyle w:val="Emphasis"/>
          <w:sz w:val="24"/>
          <w:szCs w:val="24"/>
        </w:rPr>
        <w:t xml:space="preserve"> judicial </w:t>
      </w:r>
      <w:r w:rsidRPr="00C34402">
        <w:rPr>
          <w:rStyle w:val="Emphasis"/>
          <w:sz w:val="24"/>
          <w:szCs w:val="24"/>
          <w:highlight w:val="yellow"/>
        </w:rPr>
        <w:t>decisions</w:t>
      </w:r>
      <w:r w:rsidRPr="00C34402">
        <w:rPr>
          <w:sz w:val="16"/>
          <w:szCs w:val="24"/>
        </w:rPr>
        <w:t>. Id. at 284. As explained elsewhere, “</w:t>
      </w:r>
      <w:r w:rsidRPr="00C34402">
        <w:rPr>
          <w:rStyle w:val="StyleUnderline"/>
          <w:sz w:val="24"/>
          <w:szCs w:val="24"/>
        </w:rPr>
        <w:t>If the grounds for the decision fall</w:t>
      </w:r>
      <w:r w:rsidRPr="00C34402">
        <w:rPr>
          <w:sz w:val="16"/>
          <w:szCs w:val="24"/>
        </w:rPr>
        <w:t xml:space="preserve"> completely </w:t>
      </w:r>
      <w:r w:rsidRPr="00C34402">
        <w:rPr>
          <w:rStyle w:val="StyleUnderline"/>
          <w:sz w:val="24"/>
          <w:szCs w:val="24"/>
        </w:rPr>
        <w:t>outside the</w:t>
      </w:r>
      <w:r w:rsidRPr="00C34402">
        <w:rPr>
          <w:sz w:val="16"/>
          <w:szCs w:val="24"/>
        </w:rPr>
        <w:t xml:space="preserve"> framework of the </w:t>
      </w:r>
      <w:r w:rsidRPr="00C34402">
        <w:rPr>
          <w:rStyle w:val="StyleUnderline"/>
          <w:sz w:val="24"/>
          <w:szCs w:val="24"/>
        </w:rPr>
        <w:t>argument</w:t>
      </w:r>
      <w:r w:rsidRPr="00C34402">
        <w:rPr>
          <w:sz w:val="16"/>
          <w:szCs w:val="24"/>
        </w:rPr>
        <w:t xml:space="preserve">, making all that was </w:t>
      </w:r>
      <w:r w:rsidRPr="00C34402">
        <w:rPr>
          <w:rStyle w:val="StyleUnderline"/>
          <w:sz w:val="24"/>
          <w:szCs w:val="24"/>
        </w:rPr>
        <w:t>discussed</w:t>
      </w:r>
      <w:r w:rsidRPr="00C34402">
        <w:rPr>
          <w:sz w:val="16"/>
          <w:szCs w:val="24"/>
        </w:rPr>
        <w:t xml:space="preserve"> or proved </w:t>
      </w:r>
      <w:r w:rsidRPr="00C34402">
        <w:rPr>
          <w:rStyle w:val="StyleUnderline"/>
          <w:sz w:val="24"/>
          <w:szCs w:val="24"/>
        </w:rPr>
        <w:t>at the hearing</w:t>
      </w:r>
      <w:r w:rsidRPr="00C34402">
        <w:rPr>
          <w:sz w:val="16"/>
          <w:szCs w:val="24"/>
        </w:rPr>
        <w:t xml:space="preserve"> irrelevant... </w:t>
      </w:r>
      <w:r w:rsidRPr="00C34402">
        <w:rPr>
          <w:rStyle w:val="StyleUnderline"/>
          <w:sz w:val="24"/>
          <w:szCs w:val="24"/>
          <w:highlight w:val="yellow"/>
        </w:rPr>
        <w:t>the</w:t>
      </w:r>
      <w:r w:rsidRPr="00C34402">
        <w:rPr>
          <w:rStyle w:val="StyleUnderline"/>
          <w:sz w:val="24"/>
          <w:szCs w:val="24"/>
        </w:rPr>
        <w:t xml:space="preserve"> adjudicative </w:t>
      </w:r>
      <w:r w:rsidRPr="00C34402">
        <w:rPr>
          <w:rStyle w:val="StyleUnderline"/>
          <w:sz w:val="24"/>
          <w:szCs w:val="24"/>
          <w:highlight w:val="yellow"/>
        </w:rPr>
        <w:t xml:space="preserve">process has </w:t>
      </w:r>
      <w:r w:rsidRPr="00C34402">
        <w:rPr>
          <w:rStyle w:val="Emphasis"/>
          <w:sz w:val="24"/>
          <w:szCs w:val="24"/>
          <w:highlight w:val="yellow"/>
        </w:rPr>
        <w:t>become a sham</w:t>
      </w:r>
      <w:r w:rsidRPr="00C34402">
        <w:rPr>
          <w:sz w:val="16"/>
          <w:szCs w:val="24"/>
        </w:rPr>
        <w:t xml:space="preserve">, for </w:t>
      </w:r>
      <w:r w:rsidRPr="00C34402">
        <w:rPr>
          <w:rStyle w:val="StyleUnderline"/>
          <w:sz w:val="24"/>
          <w:szCs w:val="24"/>
        </w:rPr>
        <w:t>the parties’ participation</w:t>
      </w:r>
      <w:r w:rsidRPr="00C34402">
        <w:rPr>
          <w:sz w:val="16"/>
          <w:szCs w:val="24"/>
        </w:rPr>
        <w:t xml:space="preserve"> in the decision </w:t>
      </w:r>
      <w:r w:rsidRPr="00C34402">
        <w:rPr>
          <w:rStyle w:val="StyleUnderline"/>
          <w:sz w:val="24"/>
          <w:szCs w:val="24"/>
        </w:rPr>
        <w:t xml:space="preserve">has </w:t>
      </w:r>
      <w:r w:rsidRPr="00C34402">
        <w:rPr>
          <w:rStyle w:val="Emphasis"/>
          <w:sz w:val="24"/>
          <w:szCs w:val="24"/>
        </w:rPr>
        <w:t>lost all meaning</w:t>
      </w:r>
      <w:r w:rsidRPr="00C34402">
        <w:rPr>
          <w:sz w:val="16"/>
          <w:szCs w:val="24"/>
        </w:rPr>
        <w:t>.” Id. at 285 (quoting L. Fuller, e Forms and Limits of Adjudication, 92 Harv. L. Rev. 353, 388 (1978)).</w:t>
      </w:r>
    </w:p>
    <w:p w14:paraId="78B5DD2C" w14:textId="77777777" w:rsidR="00333640" w:rsidRDefault="00333640" w:rsidP="00333640">
      <w:pPr>
        <w:pStyle w:val="Heading4"/>
      </w:pPr>
    </w:p>
    <w:p w14:paraId="73F2D100" w14:textId="77777777" w:rsidR="00333640" w:rsidRDefault="00333640" w:rsidP="00333640">
      <w:pPr>
        <w:pStyle w:val="Heading4"/>
      </w:pPr>
      <w:r>
        <w:t xml:space="preserve">That corrodes </w:t>
      </w:r>
      <w:r w:rsidRPr="00523EAE">
        <w:rPr>
          <w:u w:val="single"/>
        </w:rPr>
        <w:t>rule of law</w:t>
      </w:r>
      <w:r>
        <w:t xml:space="preserve"> via abdicating judicial legitimacy.</w:t>
      </w:r>
    </w:p>
    <w:p w14:paraId="4548DC1E" w14:textId="77777777" w:rsidR="00333640" w:rsidRPr="00523EAE" w:rsidRDefault="00333640" w:rsidP="00333640">
      <w:r w:rsidRPr="00523EAE">
        <w:rPr>
          <w:rStyle w:val="Style13ptBold"/>
        </w:rPr>
        <w:t>Donaldson ’17</w:t>
      </w:r>
      <w:r>
        <w:t xml:space="preserve"> [Michael J; </w:t>
      </w:r>
      <w:r w:rsidRPr="00523EAE">
        <w:t>Partner at Burnet, Duckworth &amp; Palmer, LLP, Master of Laws from Columbia; 2017; “Justice in Full Is Time Well Spent: Why the Supreme Court Should Ban Sua Sponte Dismissals”; http://www.bdplaw.com/publications/justice-in-full-is-time-well-spent-why-the-supreme-court-should-ban-sua-sponte-dismissals/; Quinnipiac Law Review, Vol 36; accessed</w:t>
      </w:r>
      <w:r>
        <w:t xml:space="preserve"> 9/15/21; TV]</w:t>
      </w:r>
    </w:p>
    <w:p w14:paraId="17315320" w14:textId="77777777" w:rsidR="00333640" w:rsidRDefault="00333640" w:rsidP="00333640">
      <w:pPr>
        <w:rPr>
          <w:rStyle w:val="StyleUnderline"/>
          <w:sz w:val="24"/>
          <w:szCs w:val="24"/>
        </w:rPr>
      </w:pPr>
      <w:r w:rsidRPr="00C34402">
        <w:rPr>
          <w:rStyle w:val="StyleUnderline"/>
          <w:sz w:val="24"/>
          <w:szCs w:val="24"/>
          <w:highlight w:val="yellow"/>
        </w:rPr>
        <w:t xml:space="preserve">There is </w:t>
      </w:r>
      <w:r w:rsidRPr="00C34402">
        <w:rPr>
          <w:rStyle w:val="Emphasis"/>
          <w:sz w:val="24"/>
          <w:szCs w:val="24"/>
          <w:highlight w:val="yellow"/>
        </w:rPr>
        <w:t>a lot wrong</w:t>
      </w:r>
      <w:r w:rsidRPr="00C34402">
        <w:rPr>
          <w:rStyle w:val="StyleUnderline"/>
          <w:sz w:val="24"/>
          <w:szCs w:val="24"/>
          <w:highlight w:val="yellow"/>
        </w:rPr>
        <w:t xml:space="preserve"> with sua sponte</w:t>
      </w:r>
      <w:r w:rsidRPr="00C34402">
        <w:rPr>
          <w:sz w:val="16"/>
          <w:szCs w:val="24"/>
        </w:rPr>
        <w:t xml:space="preserve"> dismissals. </w:t>
      </w:r>
      <w:r w:rsidRPr="00C34402">
        <w:rPr>
          <w:rStyle w:val="StyleUnderline"/>
          <w:sz w:val="24"/>
          <w:szCs w:val="24"/>
        </w:rPr>
        <w:t xml:space="preserve">They are </w:t>
      </w:r>
      <w:r w:rsidRPr="00C34402">
        <w:rPr>
          <w:rStyle w:val="Emphasis"/>
          <w:sz w:val="24"/>
          <w:szCs w:val="24"/>
          <w:highlight w:val="yellow"/>
        </w:rPr>
        <w:t>inconsistent with the adversary system</w:t>
      </w:r>
      <w:r w:rsidRPr="00C34402">
        <w:rPr>
          <w:rStyle w:val="StyleUnderline"/>
          <w:sz w:val="24"/>
          <w:szCs w:val="24"/>
        </w:rPr>
        <w:t xml:space="preserve">, and change the judge's role from </w:t>
      </w:r>
      <w:r w:rsidRPr="00C34402">
        <w:rPr>
          <w:rStyle w:val="Emphasis"/>
          <w:sz w:val="24"/>
          <w:szCs w:val="24"/>
        </w:rPr>
        <w:t>referee</w:t>
      </w:r>
      <w:r w:rsidRPr="00C34402">
        <w:rPr>
          <w:rStyle w:val="StyleUnderline"/>
          <w:sz w:val="24"/>
          <w:szCs w:val="24"/>
        </w:rPr>
        <w:t xml:space="preserve"> to </w:t>
      </w:r>
      <w:r w:rsidRPr="00C34402">
        <w:rPr>
          <w:rStyle w:val="Emphasis"/>
          <w:sz w:val="24"/>
          <w:szCs w:val="24"/>
        </w:rPr>
        <w:t>contestant</w:t>
      </w:r>
      <w:r w:rsidRPr="00C34402">
        <w:rPr>
          <w:sz w:val="16"/>
          <w:szCs w:val="24"/>
        </w:rPr>
        <w:t xml:space="preserve">.85 </w:t>
      </w:r>
      <w:r w:rsidRPr="00C34402">
        <w:rPr>
          <w:rStyle w:val="StyleUnderline"/>
          <w:sz w:val="24"/>
          <w:szCs w:val="24"/>
        </w:rPr>
        <w:t>They</w:t>
      </w:r>
      <w:r w:rsidRPr="00C34402">
        <w:rPr>
          <w:sz w:val="16"/>
          <w:szCs w:val="24"/>
        </w:rPr>
        <w:t xml:space="preserve"> can </w:t>
      </w:r>
      <w:r w:rsidRPr="00C34402">
        <w:rPr>
          <w:rStyle w:val="Emphasis"/>
          <w:sz w:val="24"/>
          <w:szCs w:val="24"/>
          <w:highlight w:val="yellow"/>
        </w:rPr>
        <w:t>undermine respect</w:t>
      </w:r>
      <w:r w:rsidRPr="00C34402">
        <w:rPr>
          <w:rStyle w:val="StyleUnderline"/>
          <w:sz w:val="24"/>
          <w:szCs w:val="24"/>
          <w:highlight w:val="yellow"/>
        </w:rPr>
        <w:t xml:space="preserve"> for the </w:t>
      </w:r>
      <w:r w:rsidRPr="00C34402">
        <w:rPr>
          <w:rStyle w:val="Emphasis"/>
          <w:sz w:val="24"/>
          <w:szCs w:val="24"/>
          <w:highlight w:val="yellow"/>
        </w:rPr>
        <w:t>legal system</w:t>
      </w:r>
      <w:r w:rsidRPr="00C34402">
        <w:rPr>
          <w:rStyle w:val="StyleUnderline"/>
          <w:sz w:val="24"/>
          <w:szCs w:val="24"/>
          <w:highlight w:val="yellow"/>
        </w:rPr>
        <w:t>. And</w:t>
      </w:r>
      <w:r w:rsidRPr="00C34402">
        <w:rPr>
          <w:rStyle w:val="StyleUnderline"/>
          <w:sz w:val="24"/>
          <w:szCs w:val="24"/>
        </w:rPr>
        <w:t xml:space="preserve"> they </w:t>
      </w:r>
      <w:r w:rsidRPr="00C34402">
        <w:rPr>
          <w:rStyle w:val="StyleUnderline"/>
          <w:sz w:val="24"/>
          <w:szCs w:val="24"/>
          <w:highlight w:val="yellow"/>
        </w:rPr>
        <w:t>increase</w:t>
      </w:r>
      <w:r w:rsidRPr="00C34402">
        <w:rPr>
          <w:rStyle w:val="StyleUnderline"/>
          <w:sz w:val="24"/>
          <w:szCs w:val="24"/>
        </w:rPr>
        <w:t xml:space="preserve"> the </w:t>
      </w:r>
      <w:r w:rsidRPr="00C34402">
        <w:rPr>
          <w:rStyle w:val="StyleUnderline"/>
          <w:sz w:val="24"/>
          <w:szCs w:val="24"/>
          <w:highlight w:val="yellow"/>
        </w:rPr>
        <w:t>likelihood of errors</w:t>
      </w:r>
      <w:r w:rsidRPr="00C34402">
        <w:rPr>
          <w:rStyle w:val="StyleUnderline"/>
          <w:sz w:val="24"/>
          <w:szCs w:val="24"/>
        </w:rPr>
        <w:t>, leading to unnecessary appeals and a waste of</w:t>
      </w:r>
      <w:r w:rsidRPr="00C34402">
        <w:rPr>
          <w:sz w:val="16"/>
          <w:szCs w:val="24"/>
        </w:rPr>
        <w:t xml:space="preserve"> judicial </w:t>
      </w:r>
      <w:r w:rsidRPr="00C34402">
        <w:rPr>
          <w:rStyle w:val="StyleUnderline"/>
          <w:sz w:val="24"/>
          <w:szCs w:val="24"/>
        </w:rPr>
        <w:t>resources</w:t>
      </w:r>
      <w:r w:rsidRPr="00C34402">
        <w:rPr>
          <w:sz w:val="16"/>
          <w:szCs w:val="24"/>
        </w:rPr>
        <w:t xml:space="preserve">." But most importantly, </w:t>
      </w:r>
      <w:r w:rsidRPr="00C34402">
        <w:rPr>
          <w:rStyle w:val="StyleUnderline"/>
          <w:sz w:val="24"/>
          <w:szCs w:val="24"/>
        </w:rPr>
        <w:t xml:space="preserve">they </w:t>
      </w:r>
      <w:r w:rsidRPr="00C34402">
        <w:rPr>
          <w:rStyle w:val="Emphasis"/>
          <w:sz w:val="24"/>
          <w:szCs w:val="24"/>
        </w:rPr>
        <w:t>lack the</w:t>
      </w:r>
      <w:r w:rsidRPr="00C34402">
        <w:rPr>
          <w:sz w:val="16"/>
          <w:szCs w:val="24"/>
        </w:rPr>
        <w:t xml:space="preserve"> very </w:t>
      </w:r>
      <w:r w:rsidRPr="00C34402">
        <w:rPr>
          <w:rStyle w:val="Emphasis"/>
          <w:sz w:val="24"/>
          <w:szCs w:val="24"/>
        </w:rPr>
        <w:t>due process</w:t>
      </w:r>
      <w:r w:rsidRPr="00C34402">
        <w:rPr>
          <w:sz w:val="16"/>
          <w:szCs w:val="24"/>
        </w:rPr>
        <w:t xml:space="preserve"> the </w:t>
      </w:r>
      <w:r w:rsidRPr="00C34402">
        <w:rPr>
          <w:rStyle w:val="StyleUnderline"/>
          <w:sz w:val="24"/>
          <w:szCs w:val="24"/>
        </w:rPr>
        <w:t>courts are supposed to safeguard</w:t>
      </w:r>
      <w:r w:rsidRPr="00C34402">
        <w:rPr>
          <w:sz w:val="16"/>
          <w:szCs w:val="24"/>
        </w:rPr>
        <w:t xml:space="preserve">. A. </w:t>
      </w:r>
      <w:r w:rsidRPr="00C34402">
        <w:rPr>
          <w:rStyle w:val="Emphasis"/>
          <w:sz w:val="24"/>
          <w:szCs w:val="24"/>
        </w:rPr>
        <w:t>Failure to Provide Due Process</w:t>
      </w:r>
      <w:r w:rsidRPr="00C34402">
        <w:rPr>
          <w:sz w:val="16"/>
          <w:szCs w:val="24"/>
        </w:rPr>
        <w:t xml:space="preserve"> </w:t>
      </w:r>
      <w:r w:rsidRPr="00C34402">
        <w:rPr>
          <w:rStyle w:val="StyleUnderline"/>
          <w:sz w:val="24"/>
          <w:szCs w:val="24"/>
          <w:highlight w:val="yellow"/>
        </w:rPr>
        <w:t xml:space="preserve">Sua sponte decisions are </w:t>
      </w:r>
      <w:r w:rsidRPr="00C34402">
        <w:rPr>
          <w:rStyle w:val="Emphasis"/>
          <w:sz w:val="24"/>
          <w:szCs w:val="24"/>
          <w:highlight w:val="yellow"/>
        </w:rPr>
        <w:t>inconsistent with due process</w:t>
      </w:r>
      <w:r w:rsidRPr="00C34402">
        <w:rPr>
          <w:sz w:val="16"/>
          <w:szCs w:val="24"/>
        </w:rPr>
        <w:t xml:space="preserve">.89 </w:t>
      </w:r>
      <w:r w:rsidRPr="00C34402">
        <w:rPr>
          <w:rStyle w:val="Emphasis"/>
          <w:sz w:val="24"/>
          <w:szCs w:val="24"/>
        </w:rPr>
        <w:t>Period</w:t>
      </w:r>
      <w:r w:rsidRPr="00C34402">
        <w:rPr>
          <w:sz w:val="16"/>
          <w:szCs w:val="24"/>
        </w:rPr>
        <w:t xml:space="preserve">. There is no other way to look at it. 90 </w:t>
      </w:r>
      <w:r w:rsidRPr="00C34402">
        <w:rPr>
          <w:rStyle w:val="StyleUnderline"/>
          <w:sz w:val="24"/>
          <w:szCs w:val="24"/>
        </w:rPr>
        <w:t xml:space="preserve">Not only does a plaintiff surprised by a sua sponte dismissal not receive "due" process, she receives no process </w:t>
      </w:r>
      <w:r w:rsidRPr="00C34402">
        <w:rPr>
          <w:sz w:val="16"/>
          <w:szCs w:val="24"/>
        </w:rPr>
        <w:t xml:space="preserve">at all.91 </w:t>
      </w:r>
      <w:r w:rsidRPr="00C34402">
        <w:rPr>
          <w:rStyle w:val="StyleUnderline"/>
          <w:sz w:val="24"/>
          <w:szCs w:val="24"/>
        </w:rPr>
        <w:t>She has no idea her lawsuit is in jeopardy of being dismissed,</w:t>
      </w:r>
      <w:r w:rsidRPr="00C34402">
        <w:rPr>
          <w:sz w:val="16"/>
          <w:szCs w:val="24"/>
        </w:rPr>
        <w:t xml:space="preserve"> no idea what the reasons for that dismissal might be, and no opportunity to respond. 92 This is the case whether the court's dismissal decision is right or wrong. 93 As Allan Vestal puts it: </w:t>
      </w:r>
      <w:r w:rsidRPr="00C34402">
        <w:rPr>
          <w:rStyle w:val="StyleUnderline"/>
          <w:sz w:val="24"/>
          <w:szCs w:val="24"/>
          <w:highlight w:val="yellow"/>
        </w:rPr>
        <w:t>When [issues are</w:t>
      </w:r>
      <w:r w:rsidRPr="00C34402">
        <w:rPr>
          <w:rStyle w:val="StyleUnderline"/>
          <w:sz w:val="24"/>
          <w:szCs w:val="24"/>
        </w:rPr>
        <w:t>]</w:t>
      </w:r>
      <w:r w:rsidRPr="00C34402">
        <w:rPr>
          <w:sz w:val="16"/>
          <w:szCs w:val="24"/>
        </w:rPr>
        <w:t xml:space="preserve"> considered </w:t>
      </w:r>
      <w:r w:rsidRPr="00C34402">
        <w:rPr>
          <w:rStyle w:val="StyleUnderline"/>
          <w:sz w:val="24"/>
          <w:szCs w:val="24"/>
          <w:highlight w:val="yellow"/>
        </w:rPr>
        <w:t>sua sponte</w:t>
      </w:r>
      <w:r w:rsidRPr="00C34402">
        <w:rPr>
          <w:rStyle w:val="StyleUnderline"/>
          <w:sz w:val="24"/>
          <w:szCs w:val="24"/>
        </w:rPr>
        <w:t xml:space="preserve"> both </w:t>
      </w:r>
      <w:r w:rsidRPr="00C34402">
        <w:rPr>
          <w:rStyle w:val="StyleUnderline"/>
          <w:sz w:val="24"/>
          <w:szCs w:val="24"/>
          <w:highlight w:val="yellow"/>
        </w:rPr>
        <w:t xml:space="preserve">parties are </w:t>
      </w:r>
      <w:r w:rsidRPr="00C34402">
        <w:rPr>
          <w:rStyle w:val="Emphasis"/>
          <w:sz w:val="24"/>
          <w:szCs w:val="24"/>
          <w:highlight w:val="yellow"/>
        </w:rPr>
        <w:t>taken</w:t>
      </w:r>
      <w:r w:rsidRPr="00C34402">
        <w:rPr>
          <w:rStyle w:val="Emphasis"/>
          <w:sz w:val="24"/>
          <w:szCs w:val="24"/>
        </w:rPr>
        <w:t xml:space="preserve"> completely </w:t>
      </w:r>
      <w:r w:rsidRPr="00C34402">
        <w:rPr>
          <w:rStyle w:val="Emphasis"/>
          <w:sz w:val="24"/>
          <w:szCs w:val="24"/>
          <w:highlight w:val="yellow"/>
        </w:rPr>
        <w:t>by surprise</w:t>
      </w:r>
      <w:r w:rsidRPr="00C34402">
        <w:rPr>
          <w:rStyle w:val="StyleUnderline"/>
          <w:sz w:val="24"/>
          <w:szCs w:val="24"/>
        </w:rPr>
        <w:t xml:space="preserve"> and the court decides</w:t>
      </w:r>
      <w:r w:rsidRPr="00C34402">
        <w:rPr>
          <w:sz w:val="16"/>
          <w:szCs w:val="24"/>
        </w:rPr>
        <w:t xml:space="preserve"> the matter </w:t>
      </w:r>
      <w:r w:rsidRPr="00C34402">
        <w:rPr>
          <w:rStyle w:val="StyleUnderline"/>
          <w:sz w:val="24"/>
          <w:szCs w:val="24"/>
        </w:rPr>
        <w:t xml:space="preserve">on grounds not urged by either. </w:t>
      </w:r>
      <w:r w:rsidRPr="00C34402">
        <w:rPr>
          <w:rStyle w:val="Emphasis"/>
          <w:sz w:val="24"/>
          <w:szCs w:val="24"/>
        </w:rPr>
        <w:t>Neither has</w:t>
      </w:r>
      <w:r w:rsidRPr="00C34402">
        <w:rPr>
          <w:sz w:val="16"/>
          <w:szCs w:val="24"/>
        </w:rPr>
        <w:t xml:space="preserve"> had </w:t>
      </w:r>
      <w:r w:rsidRPr="00C34402">
        <w:rPr>
          <w:rStyle w:val="Emphasis"/>
          <w:sz w:val="24"/>
          <w:szCs w:val="24"/>
        </w:rPr>
        <w:t>any opportunity</w:t>
      </w:r>
      <w:r w:rsidRPr="00C34402">
        <w:rPr>
          <w:rStyle w:val="StyleUnderline"/>
          <w:sz w:val="24"/>
          <w:szCs w:val="24"/>
        </w:rPr>
        <w:t xml:space="preserve"> to consider the matter, and both are now bound by res judicata grounded on considerations which represent not well reasoned positions for the litigants, but rather only the fortuitous decision of a</w:t>
      </w:r>
      <w:r w:rsidRPr="00C34402">
        <w:rPr>
          <w:sz w:val="16"/>
          <w:szCs w:val="24"/>
        </w:rPr>
        <w:t xml:space="preserve"> 94 </w:t>
      </w:r>
      <w:r w:rsidRPr="00C34402">
        <w:rPr>
          <w:rStyle w:val="StyleUnderline"/>
          <w:sz w:val="24"/>
          <w:szCs w:val="24"/>
        </w:rPr>
        <w:t>wayward court.</w:t>
      </w:r>
      <w:r>
        <w:rPr>
          <w:rStyle w:val="StyleUnderline"/>
          <w:sz w:val="24"/>
          <w:szCs w:val="24"/>
        </w:rPr>
        <w:t xml:space="preserve"> </w:t>
      </w:r>
      <w:r w:rsidRPr="00C34402">
        <w:rPr>
          <w:sz w:val="16"/>
          <w:szCs w:val="24"/>
        </w:rPr>
        <w:t xml:space="preserve">The reference to res judicata here is important. As Milani and Smith point out, the </w:t>
      </w:r>
      <w:r w:rsidRPr="00C34402">
        <w:rPr>
          <w:rStyle w:val="StyleUnderline"/>
          <w:sz w:val="24"/>
          <w:szCs w:val="24"/>
        </w:rPr>
        <w:t xml:space="preserve">res judicata </w:t>
      </w:r>
      <w:r w:rsidRPr="00C34402">
        <w:rPr>
          <w:sz w:val="16"/>
          <w:szCs w:val="24"/>
        </w:rPr>
        <w:t xml:space="preserve">doctrine </w:t>
      </w:r>
      <w:r w:rsidRPr="00C34402">
        <w:rPr>
          <w:rStyle w:val="StyleUnderline"/>
          <w:sz w:val="24"/>
          <w:szCs w:val="24"/>
        </w:rPr>
        <w:t xml:space="preserve">requires a party or its privy to be a participant in the former proceeding before the court can bind him to the consequences of that proceeding </w:t>
      </w:r>
      <w:r w:rsidRPr="00C34402">
        <w:rPr>
          <w:sz w:val="16"/>
          <w:szCs w:val="24"/>
        </w:rPr>
        <w:t>because, according to the Supreme Court, "</w:t>
      </w:r>
      <w:r w:rsidRPr="00C34402">
        <w:rPr>
          <w:rStyle w:val="StyleUnderline"/>
          <w:sz w:val="24"/>
          <w:szCs w:val="24"/>
        </w:rPr>
        <w:t xml:space="preserve">The </w:t>
      </w:r>
      <w:r w:rsidRPr="00C34402">
        <w:rPr>
          <w:rStyle w:val="Emphasis"/>
          <w:sz w:val="24"/>
          <w:szCs w:val="24"/>
          <w:highlight w:val="yellow"/>
        </w:rPr>
        <w:t>opportunity to be heard</w:t>
      </w:r>
      <w:r w:rsidRPr="00C34402">
        <w:rPr>
          <w:rStyle w:val="StyleUnderline"/>
          <w:sz w:val="24"/>
          <w:szCs w:val="24"/>
          <w:highlight w:val="yellow"/>
        </w:rPr>
        <w:t xml:space="preserve"> is an </w:t>
      </w:r>
      <w:r w:rsidRPr="00C34402">
        <w:rPr>
          <w:rStyle w:val="Emphasis"/>
          <w:sz w:val="24"/>
          <w:szCs w:val="24"/>
          <w:highlight w:val="yellow"/>
        </w:rPr>
        <w:t>essential requisite</w:t>
      </w:r>
      <w:r w:rsidRPr="00C34402">
        <w:rPr>
          <w:rStyle w:val="StyleUnderline"/>
          <w:sz w:val="24"/>
          <w:szCs w:val="24"/>
          <w:highlight w:val="yellow"/>
        </w:rPr>
        <w:t xml:space="preserve"> of </w:t>
      </w:r>
      <w:r w:rsidRPr="00C34402">
        <w:rPr>
          <w:rStyle w:val="Emphasis"/>
          <w:sz w:val="24"/>
          <w:szCs w:val="24"/>
          <w:highlight w:val="yellow"/>
        </w:rPr>
        <w:t>due process</w:t>
      </w:r>
      <w:r w:rsidRPr="00C34402">
        <w:rPr>
          <w:rStyle w:val="Emphasis"/>
          <w:sz w:val="24"/>
          <w:szCs w:val="24"/>
        </w:rPr>
        <w:t xml:space="preserve"> of law</w:t>
      </w:r>
      <w:r w:rsidRPr="00C34402">
        <w:rPr>
          <w:rStyle w:val="StyleUnderline"/>
          <w:sz w:val="24"/>
          <w:szCs w:val="24"/>
        </w:rPr>
        <w:t xml:space="preserve"> </w:t>
      </w:r>
      <w:r w:rsidRPr="00C34402">
        <w:rPr>
          <w:sz w:val="16"/>
          <w:szCs w:val="24"/>
        </w:rPr>
        <w:t xml:space="preserve">in judicial proceedings."95 If this is the standard applied to former proceedings, how can it not apply to proceedings currently before the court? Lon Fuller once wrote of sua sponte decisionmaking: </w:t>
      </w:r>
      <w:r w:rsidRPr="00C34402">
        <w:rPr>
          <w:rStyle w:val="StyleUnderline"/>
          <w:sz w:val="24"/>
          <w:szCs w:val="24"/>
          <w:highlight w:val="yellow"/>
        </w:rPr>
        <w:t>[I]f</w:t>
      </w:r>
      <w:r w:rsidRPr="00C34402">
        <w:rPr>
          <w:rStyle w:val="StyleUnderline"/>
          <w:sz w:val="24"/>
          <w:szCs w:val="24"/>
        </w:rPr>
        <w:t xml:space="preserve"> </w:t>
      </w:r>
      <w:r w:rsidRPr="00C34402">
        <w:rPr>
          <w:rStyle w:val="StyleUnderline"/>
          <w:sz w:val="24"/>
          <w:szCs w:val="24"/>
          <w:highlight w:val="yellow"/>
        </w:rPr>
        <w:t>t</w:t>
      </w:r>
      <w:r w:rsidRPr="00C34402">
        <w:rPr>
          <w:rStyle w:val="StyleUnderline"/>
          <w:sz w:val="24"/>
          <w:szCs w:val="24"/>
        </w:rPr>
        <w:t xml:space="preserve">he </w:t>
      </w:r>
      <w:r w:rsidRPr="00C34402">
        <w:rPr>
          <w:rStyle w:val="StyleUnderline"/>
          <w:sz w:val="24"/>
          <w:szCs w:val="24"/>
          <w:highlight w:val="yellow"/>
        </w:rPr>
        <w:t>grounds</w:t>
      </w:r>
      <w:r w:rsidRPr="00C34402">
        <w:rPr>
          <w:rStyle w:val="StyleUnderline"/>
          <w:sz w:val="24"/>
          <w:szCs w:val="24"/>
        </w:rPr>
        <w:t xml:space="preserve"> for the decision </w:t>
      </w:r>
      <w:r w:rsidRPr="00C34402">
        <w:rPr>
          <w:rStyle w:val="StyleUnderline"/>
          <w:sz w:val="24"/>
          <w:szCs w:val="24"/>
          <w:highlight w:val="yellow"/>
        </w:rPr>
        <w:t>fall</w:t>
      </w:r>
      <w:r w:rsidRPr="00C34402">
        <w:rPr>
          <w:rStyle w:val="StyleUnderline"/>
          <w:sz w:val="24"/>
          <w:szCs w:val="24"/>
        </w:rPr>
        <w:t xml:space="preserve"> </w:t>
      </w:r>
      <w:r w:rsidRPr="00C34402">
        <w:rPr>
          <w:rStyle w:val="Emphasis"/>
          <w:sz w:val="24"/>
          <w:szCs w:val="24"/>
        </w:rPr>
        <w:t xml:space="preserve">completely </w:t>
      </w:r>
      <w:r w:rsidRPr="00C34402">
        <w:rPr>
          <w:rStyle w:val="Emphasis"/>
          <w:sz w:val="24"/>
          <w:szCs w:val="24"/>
          <w:highlight w:val="yellow"/>
        </w:rPr>
        <w:t>outside the framework</w:t>
      </w:r>
      <w:r w:rsidRPr="00C34402">
        <w:rPr>
          <w:sz w:val="16"/>
          <w:szCs w:val="24"/>
        </w:rPr>
        <w:t xml:space="preserve"> of the argument, making all that was discussed or proved at the hearing irrelevant ... </w:t>
      </w:r>
      <w:r w:rsidRPr="00C34402">
        <w:rPr>
          <w:rStyle w:val="StyleUnderline"/>
          <w:sz w:val="24"/>
          <w:szCs w:val="24"/>
          <w:highlight w:val="yellow"/>
        </w:rPr>
        <w:t xml:space="preserve">the adjudicative process has become a </w:t>
      </w:r>
      <w:r w:rsidRPr="00C34402">
        <w:rPr>
          <w:rStyle w:val="Emphasis"/>
          <w:sz w:val="24"/>
          <w:szCs w:val="24"/>
          <w:highlight w:val="yellow"/>
        </w:rPr>
        <w:t>sham</w:t>
      </w:r>
      <w:r w:rsidRPr="00C34402">
        <w:rPr>
          <w:rStyle w:val="StyleUnderline"/>
          <w:sz w:val="24"/>
          <w:szCs w:val="24"/>
        </w:rPr>
        <w:t>, for</w:t>
      </w:r>
      <w:r w:rsidRPr="00C34402">
        <w:rPr>
          <w:sz w:val="16"/>
          <w:szCs w:val="24"/>
        </w:rPr>
        <w:t xml:space="preserve"> the parties' </w:t>
      </w:r>
      <w:r w:rsidRPr="00C34402">
        <w:rPr>
          <w:rStyle w:val="StyleUnderline"/>
          <w:sz w:val="24"/>
          <w:szCs w:val="24"/>
          <w:highlight w:val="yellow"/>
        </w:rPr>
        <w:t>participation</w:t>
      </w:r>
      <w:r w:rsidRPr="00C34402">
        <w:rPr>
          <w:rStyle w:val="StyleUnderline"/>
          <w:sz w:val="24"/>
          <w:szCs w:val="24"/>
        </w:rPr>
        <w:t xml:space="preserve"> in the decision has </w:t>
      </w:r>
      <w:r w:rsidRPr="00C34402">
        <w:rPr>
          <w:rStyle w:val="Emphasis"/>
          <w:sz w:val="24"/>
          <w:szCs w:val="24"/>
          <w:highlight w:val="yellow"/>
        </w:rPr>
        <w:t>lost all meaning</w:t>
      </w:r>
      <w:r w:rsidRPr="00C34402">
        <w:rPr>
          <w:rStyle w:val="StyleUnderline"/>
          <w:sz w:val="24"/>
          <w:szCs w:val="24"/>
        </w:rPr>
        <w:t>.</w:t>
      </w:r>
      <w:r w:rsidRPr="00C34402">
        <w:rPr>
          <w:sz w:val="16"/>
          <w:szCs w:val="24"/>
        </w:rPr>
        <w:t xml:space="preserve">9 6 </w:t>
      </w:r>
      <w:r w:rsidRPr="00C34402">
        <w:rPr>
          <w:rStyle w:val="StyleUnderline"/>
          <w:sz w:val="24"/>
          <w:szCs w:val="24"/>
          <w:highlight w:val="yellow"/>
        </w:rPr>
        <w:t>The situation is</w:t>
      </w:r>
      <w:r w:rsidRPr="00C34402">
        <w:rPr>
          <w:rStyle w:val="StyleUnderline"/>
          <w:sz w:val="24"/>
          <w:szCs w:val="24"/>
        </w:rPr>
        <w:t xml:space="preserve"> even </w:t>
      </w:r>
      <w:r w:rsidRPr="00C34402">
        <w:rPr>
          <w:rStyle w:val="StyleUnderline"/>
          <w:sz w:val="24"/>
          <w:szCs w:val="24"/>
          <w:highlight w:val="yellow"/>
        </w:rPr>
        <w:t xml:space="preserve">harder to defend when there is </w:t>
      </w:r>
      <w:r w:rsidRPr="00C34402">
        <w:rPr>
          <w:rStyle w:val="Emphasis"/>
          <w:sz w:val="24"/>
          <w:szCs w:val="24"/>
          <w:highlight w:val="yellow"/>
        </w:rPr>
        <w:t>no hearing</w:t>
      </w:r>
      <w:r w:rsidRPr="00C34402">
        <w:rPr>
          <w:rStyle w:val="Emphasis"/>
          <w:sz w:val="24"/>
          <w:szCs w:val="24"/>
        </w:rPr>
        <w:t xml:space="preserve"> at all</w:t>
      </w:r>
      <w:r w:rsidRPr="00C34402">
        <w:rPr>
          <w:sz w:val="16"/>
          <w:szCs w:val="24"/>
        </w:rPr>
        <w:t xml:space="preserve">. 9 B. </w:t>
      </w:r>
      <w:r w:rsidRPr="00C34402">
        <w:rPr>
          <w:rStyle w:val="Emphasis"/>
          <w:sz w:val="24"/>
          <w:szCs w:val="24"/>
        </w:rPr>
        <w:t>Undermining Respect</w:t>
      </w:r>
      <w:r w:rsidRPr="00C34402">
        <w:rPr>
          <w:rStyle w:val="StyleUnderline"/>
          <w:sz w:val="24"/>
          <w:szCs w:val="24"/>
        </w:rPr>
        <w:t xml:space="preserve"> for the </w:t>
      </w:r>
      <w:r w:rsidRPr="00C34402">
        <w:rPr>
          <w:rStyle w:val="Emphasis"/>
          <w:sz w:val="24"/>
          <w:szCs w:val="24"/>
        </w:rPr>
        <w:t>Legal System</w:t>
      </w:r>
      <w:r>
        <w:rPr>
          <w:rStyle w:val="StyleUnderline"/>
          <w:sz w:val="24"/>
          <w:szCs w:val="24"/>
        </w:rPr>
        <w:t xml:space="preserve"> </w:t>
      </w:r>
      <w:r w:rsidRPr="00C34402">
        <w:rPr>
          <w:rStyle w:val="StyleUnderline"/>
          <w:sz w:val="24"/>
          <w:szCs w:val="24"/>
        </w:rPr>
        <w:t>The perception</w:t>
      </w:r>
      <w:r w:rsidRPr="00C34402">
        <w:rPr>
          <w:sz w:val="16"/>
          <w:szCs w:val="24"/>
        </w:rPr>
        <w:t xml:space="preserve"> that the </w:t>
      </w:r>
      <w:r w:rsidRPr="00C34402">
        <w:rPr>
          <w:rStyle w:val="StyleUnderline"/>
          <w:sz w:val="24"/>
          <w:szCs w:val="24"/>
        </w:rPr>
        <w:t xml:space="preserve">courts are </w:t>
      </w:r>
      <w:r w:rsidRPr="00C34402">
        <w:rPr>
          <w:rStyle w:val="Emphasis"/>
          <w:sz w:val="24"/>
          <w:szCs w:val="24"/>
        </w:rPr>
        <w:t>regularly failing to provide due process</w:t>
      </w:r>
      <w:r w:rsidRPr="00C34402">
        <w:rPr>
          <w:rStyle w:val="StyleUnderline"/>
          <w:sz w:val="24"/>
          <w:szCs w:val="24"/>
        </w:rPr>
        <w:t xml:space="preserve"> cannot do anything but undermine respect for the legal system</w:t>
      </w:r>
      <w:r w:rsidRPr="00C34402">
        <w:rPr>
          <w:sz w:val="16"/>
          <w:szCs w:val="24"/>
        </w:rPr>
        <w:t xml:space="preserve">.9 8 Sir Robert </w:t>
      </w:r>
      <w:r w:rsidRPr="00C34402">
        <w:rPr>
          <w:rStyle w:val="StyleUnderline"/>
          <w:sz w:val="24"/>
          <w:szCs w:val="24"/>
        </w:rPr>
        <w:t>Megarry</w:t>
      </w:r>
      <w:r w:rsidRPr="00C34402">
        <w:rPr>
          <w:sz w:val="16"/>
          <w:szCs w:val="24"/>
        </w:rPr>
        <w:t xml:space="preserve">, in the speech quoted at the beginning of this article,99 underlined </w:t>
      </w:r>
      <w:r w:rsidRPr="00C34402">
        <w:rPr>
          <w:rStyle w:val="StyleUnderline"/>
          <w:sz w:val="24"/>
          <w:szCs w:val="24"/>
        </w:rPr>
        <w:t>the importance of sending the unsuccessful litigant away feeling as though he has had a fair hearing</w:t>
      </w:r>
      <w:r w:rsidRPr="00C34402">
        <w:rPr>
          <w:sz w:val="16"/>
          <w:szCs w:val="24"/>
        </w:rPr>
        <w:t xml:space="preserve">.' Justice Harlan was obviously cognizant of this problem in his dissent in Mapp, when he warned that </w:t>
      </w:r>
      <w:r w:rsidRPr="00C34402">
        <w:rPr>
          <w:rStyle w:val="StyleUnderline"/>
          <w:sz w:val="24"/>
          <w:szCs w:val="24"/>
        </w:rPr>
        <w:t>the</w:t>
      </w:r>
      <w:r w:rsidRPr="00C34402">
        <w:rPr>
          <w:sz w:val="16"/>
          <w:szCs w:val="24"/>
        </w:rPr>
        <w:t xml:space="preserve"> Court's </w:t>
      </w:r>
      <w:r w:rsidRPr="00C34402">
        <w:rPr>
          <w:rStyle w:val="StyleUnderline"/>
          <w:sz w:val="24"/>
          <w:szCs w:val="24"/>
          <w:highlight w:val="yellow"/>
        </w:rPr>
        <w:t>sua sponte</w:t>
      </w:r>
      <w:r w:rsidRPr="00C34402">
        <w:rPr>
          <w:rStyle w:val="StyleUnderline"/>
          <w:sz w:val="24"/>
          <w:szCs w:val="24"/>
        </w:rPr>
        <w:t xml:space="preserve"> decision in that case </w:t>
      </w:r>
      <w:r w:rsidRPr="00C34402">
        <w:rPr>
          <w:rStyle w:val="StyleUnderline"/>
          <w:sz w:val="24"/>
          <w:szCs w:val="24"/>
          <w:highlight w:val="yellow"/>
        </w:rPr>
        <w:t xml:space="preserve">was "not likely to </w:t>
      </w:r>
      <w:r w:rsidRPr="00C34402">
        <w:rPr>
          <w:rStyle w:val="Emphasis"/>
          <w:sz w:val="24"/>
          <w:szCs w:val="24"/>
          <w:highlight w:val="yellow"/>
        </w:rPr>
        <w:t>promote respect</w:t>
      </w:r>
      <w:r w:rsidRPr="00C34402">
        <w:rPr>
          <w:rStyle w:val="StyleUnderline"/>
          <w:sz w:val="24"/>
          <w:szCs w:val="24"/>
          <w:highlight w:val="yellow"/>
        </w:rPr>
        <w:t xml:space="preserve"> ... for the</w:t>
      </w:r>
      <w:r w:rsidRPr="00C34402">
        <w:rPr>
          <w:rStyle w:val="StyleUnderline"/>
          <w:sz w:val="24"/>
          <w:szCs w:val="24"/>
        </w:rPr>
        <w:t xml:space="preserve"> court's </w:t>
      </w:r>
      <w:r w:rsidRPr="00C34402">
        <w:rPr>
          <w:rStyle w:val="Emphasis"/>
          <w:sz w:val="24"/>
          <w:szCs w:val="24"/>
          <w:highlight w:val="yellow"/>
        </w:rPr>
        <w:t>adjudicatory process</w:t>
      </w:r>
      <w:r w:rsidRPr="00C34402">
        <w:rPr>
          <w:sz w:val="16"/>
          <w:szCs w:val="24"/>
        </w:rPr>
        <w:t xml:space="preserve">."o This is not a farfetched concern. Offenkrantz and Lichter note that in the Second Circuit's high-profile decision to "[sua sponte remove] Judge Shira Scheindlin from further proceedings in two stop-and-frisk cases," an order which left the Judge "completely blindsided," "newspapers were reporting that appellate </w:t>
      </w:r>
      <w:r w:rsidRPr="00F54B51">
        <w:rPr>
          <w:rStyle w:val="StyleUnderline"/>
          <w:sz w:val="24"/>
          <w:szCs w:val="24"/>
          <w:highlight w:val="yellow"/>
        </w:rPr>
        <w:t xml:space="preserve">courts </w:t>
      </w:r>
      <w:r w:rsidRPr="00C34402">
        <w:rPr>
          <w:rStyle w:val="StyleUnderline"/>
          <w:sz w:val="24"/>
          <w:szCs w:val="24"/>
          <w:highlight w:val="yellow"/>
        </w:rPr>
        <w:t>had carte blanche to</w:t>
      </w:r>
      <w:r w:rsidRPr="00C34402">
        <w:rPr>
          <w:rStyle w:val="StyleUnderline"/>
          <w:sz w:val="24"/>
          <w:szCs w:val="24"/>
        </w:rPr>
        <w:t xml:space="preserve"> </w:t>
      </w:r>
      <w:r w:rsidRPr="00C34402">
        <w:rPr>
          <w:rStyle w:val="Emphasis"/>
          <w:sz w:val="24"/>
          <w:szCs w:val="24"/>
        </w:rPr>
        <w:t>raise</w:t>
      </w:r>
      <w:r w:rsidRPr="00C34402">
        <w:rPr>
          <w:rStyle w:val="StyleUnderline"/>
          <w:sz w:val="24"/>
          <w:szCs w:val="24"/>
        </w:rPr>
        <w:t xml:space="preserve"> and </w:t>
      </w:r>
      <w:r w:rsidRPr="00C34402">
        <w:rPr>
          <w:rStyle w:val="Emphasis"/>
          <w:sz w:val="24"/>
          <w:szCs w:val="24"/>
          <w:highlight w:val="yellow"/>
        </w:rPr>
        <w:t>decide important issues</w:t>
      </w:r>
      <w:r w:rsidRPr="00C34402">
        <w:rPr>
          <w:rStyle w:val="StyleUnderline"/>
          <w:sz w:val="24"/>
          <w:szCs w:val="24"/>
        </w:rPr>
        <w:t xml:space="preserve"> in a case </w:t>
      </w:r>
      <w:r w:rsidRPr="00C34402">
        <w:rPr>
          <w:rStyle w:val="StyleUnderline"/>
          <w:sz w:val="24"/>
          <w:szCs w:val="24"/>
          <w:highlight w:val="yellow"/>
        </w:rPr>
        <w:t>without ever seeking</w:t>
      </w:r>
      <w:r w:rsidRPr="00C34402">
        <w:rPr>
          <w:rStyle w:val="StyleUnderline"/>
          <w:sz w:val="24"/>
          <w:szCs w:val="24"/>
        </w:rPr>
        <w:t xml:space="preserve"> the input of any</w:t>
      </w:r>
      <w:r w:rsidRPr="00C34402">
        <w:rPr>
          <w:sz w:val="16"/>
          <w:szCs w:val="24"/>
        </w:rPr>
        <w:t xml:space="preserve"> of the </w:t>
      </w:r>
      <w:r w:rsidRPr="00C34402">
        <w:rPr>
          <w:rStyle w:val="StyleUnderline"/>
          <w:sz w:val="24"/>
          <w:szCs w:val="24"/>
          <w:highlight w:val="yellow"/>
        </w:rPr>
        <w:t>parties</w:t>
      </w:r>
      <w:r w:rsidRPr="00C34402">
        <w:rPr>
          <w:sz w:val="16"/>
          <w:szCs w:val="24"/>
        </w:rPr>
        <w:t xml:space="preserve"> to it."' 0 2 Megarry tells a story of a client of his who had a fatal flaw in his case, but insisted on going ahead anyway.10 3 Instead of seizing on the fatal flaw at the outset, the trial judge heard the case all the way through.1 0 4 The client won on his two collateral points, but, as expected, lost on the key issue. o Megarry tells the story of what happened next: The course taken by the judge must have prolonged the hearing by an hour or two. But the effect on the defeated tenant was striking. True, he had lost the last point and the case as a whole; but he had been victorious on the other two points. All that nonsense about the agent's lack of authority and the letter not having been received in time had been blown away by the judge. It was a pity about the wording of the letter, of course; but he had seen his case being put in full, and none of his grievances had been left unheard or unresolved. This is as it should be. </w:t>
      </w:r>
      <w:r w:rsidRPr="00C34402">
        <w:rPr>
          <w:rStyle w:val="StyleUnderline"/>
          <w:sz w:val="24"/>
          <w:szCs w:val="24"/>
        </w:rPr>
        <w:t>Courts must not</w:t>
      </w:r>
      <w:r w:rsidRPr="00C34402">
        <w:rPr>
          <w:sz w:val="16"/>
          <w:szCs w:val="24"/>
        </w:rPr>
        <w:t xml:space="preserve">, as Megarry puts it, </w:t>
      </w:r>
      <w:r w:rsidRPr="00C34402">
        <w:rPr>
          <w:rStyle w:val="StyleUnderline"/>
          <w:sz w:val="24"/>
          <w:szCs w:val="24"/>
        </w:rPr>
        <w:t xml:space="preserve">give in to "the </w:t>
      </w:r>
      <w:r w:rsidRPr="00C34402">
        <w:rPr>
          <w:rStyle w:val="Emphasis"/>
          <w:sz w:val="24"/>
          <w:szCs w:val="24"/>
        </w:rPr>
        <w:t>temptation of brevity</w:t>
      </w:r>
      <w:r w:rsidRPr="00C34402">
        <w:rPr>
          <w:rStyle w:val="StyleUnderline"/>
          <w:sz w:val="24"/>
          <w:szCs w:val="24"/>
        </w:rPr>
        <w:t>."</w:t>
      </w:r>
      <w:r w:rsidRPr="00C34402">
        <w:rPr>
          <w:sz w:val="16"/>
          <w:szCs w:val="24"/>
        </w:rPr>
        <w:t xml:space="preserve">'0 o </w:t>
      </w:r>
      <w:r w:rsidRPr="00C34402">
        <w:rPr>
          <w:rStyle w:val="StyleUnderline"/>
          <w:sz w:val="24"/>
          <w:szCs w:val="24"/>
          <w:highlight w:val="yellow"/>
        </w:rPr>
        <w:t>Their</w:t>
      </w:r>
      <w:r w:rsidRPr="00C34402">
        <w:rPr>
          <w:rStyle w:val="StyleUnderline"/>
          <w:sz w:val="24"/>
          <w:szCs w:val="24"/>
        </w:rPr>
        <w:t xml:space="preserve"> </w:t>
      </w:r>
      <w:r w:rsidRPr="00C34402">
        <w:rPr>
          <w:rStyle w:val="Emphasis"/>
          <w:sz w:val="24"/>
          <w:szCs w:val="24"/>
        </w:rPr>
        <w:t xml:space="preserve">very </w:t>
      </w:r>
      <w:r w:rsidRPr="00C34402">
        <w:rPr>
          <w:rStyle w:val="Emphasis"/>
          <w:sz w:val="24"/>
          <w:szCs w:val="24"/>
          <w:highlight w:val="yellow"/>
        </w:rPr>
        <w:t>legitimacy hangs in the balance</w:t>
      </w:r>
      <w:r w:rsidRPr="00C34402">
        <w:rPr>
          <w:rStyle w:val="StyleUnderline"/>
          <w:sz w:val="24"/>
          <w:szCs w:val="24"/>
        </w:rPr>
        <w:t xml:space="preserve">. A </w:t>
      </w:r>
      <w:r w:rsidRPr="00C34402">
        <w:rPr>
          <w:rStyle w:val="Emphasis"/>
          <w:sz w:val="24"/>
          <w:szCs w:val="24"/>
          <w:highlight w:val="yellow"/>
        </w:rPr>
        <w:t>loss of respect</w:t>
      </w:r>
      <w:r w:rsidRPr="00C34402">
        <w:rPr>
          <w:rStyle w:val="StyleUnderline"/>
          <w:sz w:val="24"/>
          <w:szCs w:val="24"/>
        </w:rPr>
        <w:t xml:space="preserve"> for the courts </w:t>
      </w:r>
      <w:r w:rsidRPr="00C34402">
        <w:rPr>
          <w:rStyle w:val="StyleUnderline"/>
          <w:sz w:val="24"/>
          <w:szCs w:val="24"/>
          <w:highlight w:val="yellow"/>
        </w:rPr>
        <w:t>marks</w:t>
      </w:r>
      <w:r w:rsidRPr="00C34402">
        <w:rPr>
          <w:sz w:val="16"/>
          <w:szCs w:val="24"/>
        </w:rPr>
        <w:t xml:space="preserve"> the beginning of </w:t>
      </w:r>
      <w:r w:rsidRPr="00C34402">
        <w:rPr>
          <w:rStyle w:val="StyleUnderline"/>
          <w:sz w:val="24"/>
          <w:szCs w:val="24"/>
        </w:rPr>
        <w:t xml:space="preserve">the </w:t>
      </w:r>
      <w:r w:rsidRPr="00C34402">
        <w:rPr>
          <w:rStyle w:val="Emphasis"/>
          <w:sz w:val="24"/>
          <w:szCs w:val="24"/>
          <w:highlight w:val="yellow"/>
        </w:rPr>
        <w:t>unraveling</w:t>
      </w:r>
      <w:r w:rsidRPr="00C34402">
        <w:rPr>
          <w:rStyle w:val="StyleUnderline"/>
          <w:sz w:val="24"/>
          <w:szCs w:val="24"/>
          <w:highlight w:val="yellow"/>
        </w:rPr>
        <w:t xml:space="preserve"> of</w:t>
      </w:r>
      <w:r w:rsidRPr="00C34402">
        <w:rPr>
          <w:rStyle w:val="StyleUnderline"/>
          <w:sz w:val="24"/>
          <w:szCs w:val="24"/>
        </w:rPr>
        <w:t xml:space="preserve"> the </w:t>
      </w:r>
      <w:r w:rsidRPr="00C34402">
        <w:rPr>
          <w:rStyle w:val="Emphasis"/>
          <w:sz w:val="24"/>
          <w:szCs w:val="24"/>
          <w:highlight w:val="yellow"/>
        </w:rPr>
        <w:t>rule of law</w:t>
      </w:r>
      <w:r w:rsidRPr="00C34402">
        <w:rPr>
          <w:rStyle w:val="Emphasis"/>
          <w:sz w:val="24"/>
          <w:szCs w:val="24"/>
        </w:rPr>
        <w:t>.</w:t>
      </w:r>
      <w:r w:rsidRPr="00C34402">
        <w:rPr>
          <w:rStyle w:val="StyleUnderline"/>
          <w:sz w:val="24"/>
          <w:szCs w:val="24"/>
        </w:rPr>
        <w:t xml:space="preserve"> This is simply too high of a price to pay for efficiency.</w:t>
      </w:r>
    </w:p>
    <w:p w14:paraId="5A4EBF80" w14:textId="77777777" w:rsidR="00333640" w:rsidRDefault="00333640" w:rsidP="00333640">
      <w:pPr>
        <w:pStyle w:val="Heading4"/>
        <w:rPr>
          <w:rStyle w:val="StyleUnderline"/>
          <w:sz w:val="24"/>
          <w:szCs w:val="24"/>
          <w:u w:val="none"/>
        </w:rPr>
      </w:pPr>
    </w:p>
    <w:p w14:paraId="1A157947" w14:textId="77777777" w:rsidR="00333640" w:rsidRPr="004D3E56" w:rsidRDefault="00333640" w:rsidP="00333640"/>
    <w:p w14:paraId="44DA6239" w14:textId="77777777" w:rsidR="00333640" w:rsidRPr="000854CB" w:rsidRDefault="00333640" w:rsidP="00333640">
      <w:pPr>
        <w:pStyle w:val="Heading4"/>
        <w:rPr>
          <w:rFonts w:asciiTheme="minorHAnsi" w:hAnsiTheme="minorHAnsi" w:cstheme="minorHAnsi"/>
          <w:szCs w:val="26"/>
        </w:rPr>
      </w:pPr>
      <w:r w:rsidRPr="000854CB">
        <w:rPr>
          <w:rFonts w:asciiTheme="minorHAnsi" w:hAnsiTheme="minorHAnsi" w:cstheme="minorHAnsi"/>
          <w:szCs w:val="26"/>
        </w:rPr>
        <w:t xml:space="preserve">Extinction. </w:t>
      </w:r>
    </w:p>
    <w:p w14:paraId="08F6FED9" w14:textId="77777777" w:rsidR="00333640" w:rsidRPr="000854CB" w:rsidRDefault="00333640" w:rsidP="00333640">
      <w:pPr>
        <w:rPr>
          <w:rStyle w:val="Style13ptBold"/>
          <w:rFonts w:asciiTheme="minorHAnsi" w:hAnsiTheme="minorHAnsi" w:cstheme="minorHAnsi"/>
          <w:szCs w:val="26"/>
        </w:rPr>
      </w:pPr>
      <w:r w:rsidRPr="000854CB">
        <w:rPr>
          <w:rStyle w:val="Style13ptBold"/>
          <w:rFonts w:asciiTheme="minorHAnsi" w:hAnsiTheme="minorHAnsi" w:cstheme="minorHAnsi"/>
          <w:szCs w:val="26"/>
        </w:rPr>
        <w:t xml:space="preserve">Davis and Morse ’18 </w:t>
      </w:r>
      <w:r w:rsidRPr="000854CB">
        <w:rPr>
          <w:rFonts w:asciiTheme="minorHAnsi" w:hAnsiTheme="minorHAnsi" w:cstheme="minorHAnsi"/>
          <w:sz w:val="26"/>
          <w:szCs w:val="26"/>
        </w:rPr>
        <w:t>[Christina and Julia; September 19; Professor of Government at Harvard University; Professor of Political Science at the University of California at Santa Barbara; International Studies Quarterly, “Protecting Trade by Legalizing Political Disputes: Why Countries Bring Cases to the International Court of Justice,” vol. 62]</w:t>
      </w:r>
    </w:p>
    <w:p w14:paraId="069B9205" w14:textId="77777777" w:rsidR="00333640" w:rsidRPr="0066089B" w:rsidRDefault="00333640" w:rsidP="00333640">
      <w:pPr>
        <w:rPr>
          <w:rFonts w:asciiTheme="majorHAnsi" w:hAnsiTheme="majorHAnsi" w:cstheme="majorHAnsi"/>
          <w:sz w:val="16"/>
        </w:rPr>
      </w:pPr>
      <w:r w:rsidRPr="0066089B">
        <w:rPr>
          <w:rFonts w:asciiTheme="majorHAnsi" w:hAnsiTheme="majorHAnsi" w:cstheme="majorHAnsi"/>
          <w:sz w:val="16"/>
        </w:rPr>
        <w:t xml:space="preserve">Trade, Conflict, and Adjudication </w:t>
      </w:r>
    </w:p>
    <w:p w14:paraId="193D6C5C" w14:textId="77777777" w:rsidR="00333640" w:rsidRDefault="00333640" w:rsidP="00333640">
      <w:pPr>
        <w:rPr>
          <w:rFonts w:asciiTheme="minorHAnsi" w:hAnsiTheme="minorHAnsi" w:cstheme="minorHAnsi"/>
          <w:sz w:val="16"/>
          <w:szCs w:val="24"/>
        </w:rPr>
      </w:pPr>
      <w:r w:rsidRPr="00C34402">
        <w:rPr>
          <w:rFonts w:asciiTheme="minorHAnsi" w:hAnsiTheme="minorHAnsi" w:cstheme="minorHAnsi"/>
          <w:sz w:val="16"/>
          <w:szCs w:val="24"/>
        </w:rPr>
        <w:t xml:space="preserve">We argue that </w:t>
      </w:r>
      <w:r w:rsidRPr="00C34402">
        <w:rPr>
          <w:rStyle w:val="StyleUnderline"/>
          <w:rFonts w:asciiTheme="minorHAnsi" w:hAnsiTheme="minorHAnsi" w:cstheme="minorHAnsi"/>
          <w:sz w:val="24"/>
          <w:szCs w:val="24"/>
          <w:highlight w:val="yellow"/>
        </w:rPr>
        <w:t>countries turn to</w:t>
      </w:r>
      <w:r w:rsidRPr="00C34402">
        <w:rPr>
          <w:rStyle w:val="StyleUnderline"/>
          <w:rFonts w:asciiTheme="minorHAnsi" w:hAnsiTheme="minorHAnsi" w:cstheme="minorHAnsi"/>
          <w:sz w:val="24"/>
          <w:szCs w:val="24"/>
        </w:rPr>
        <w:t xml:space="preserve"> </w:t>
      </w:r>
      <w:r w:rsidRPr="00C34402">
        <w:rPr>
          <w:rStyle w:val="Emphasis"/>
          <w:rFonts w:asciiTheme="minorHAnsi" w:hAnsiTheme="minorHAnsi" w:cstheme="minorHAnsi"/>
          <w:sz w:val="24"/>
          <w:szCs w:val="24"/>
        </w:rPr>
        <w:t xml:space="preserve">international </w:t>
      </w:r>
      <w:r w:rsidRPr="00C34402">
        <w:rPr>
          <w:rStyle w:val="Emphasis"/>
          <w:rFonts w:asciiTheme="minorHAnsi" w:hAnsiTheme="minorHAnsi" w:cstheme="minorHAnsi"/>
          <w:sz w:val="24"/>
          <w:szCs w:val="24"/>
          <w:highlight w:val="yellow"/>
        </w:rPr>
        <w:t>adjudication</w:t>
      </w:r>
      <w:r w:rsidRPr="00C34402">
        <w:rPr>
          <w:rStyle w:val="StyleUnderline"/>
          <w:rFonts w:asciiTheme="minorHAnsi" w:hAnsiTheme="minorHAnsi" w:cstheme="minorHAnsi"/>
          <w:sz w:val="24"/>
          <w:szCs w:val="24"/>
          <w:highlight w:val="yellow"/>
        </w:rPr>
        <w:t xml:space="preserve"> to protect</w:t>
      </w:r>
      <w:r w:rsidRPr="00C34402">
        <w:rPr>
          <w:rStyle w:val="StyleUnderline"/>
          <w:rFonts w:asciiTheme="minorHAnsi" w:hAnsiTheme="minorHAnsi" w:cstheme="minorHAnsi"/>
          <w:sz w:val="24"/>
          <w:szCs w:val="24"/>
        </w:rPr>
        <w:t xml:space="preserve"> trade flows under</w:t>
      </w:r>
      <w:r w:rsidRPr="00C34402">
        <w:rPr>
          <w:rFonts w:asciiTheme="minorHAnsi" w:hAnsiTheme="minorHAnsi" w:cstheme="minorHAnsi"/>
          <w:sz w:val="16"/>
          <w:szCs w:val="24"/>
        </w:rPr>
        <w:t xml:space="preserve"> conditions of </w:t>
      </w:r>
      <w:r w:rsidRPr="00C34402">
        <w:rPr>
          <w:rStyle w:val="StyleUnderline"/>
          <w:rFonts w:asciiTheme="minorHAnsi" w:hAnsiTheme="minorHAnsi" w:cstheme="minorHAnsi"/>
          <w:sz w:val="24"/>
          <w:szCs w:val="24"/>
        </w:rPr>
        <w:t xml:space="preserve">strong economic </w:t>
      </w:r>
      <w:r w:rsidRPr="00C34402">
        <w:rPr>
          <w:rStyle w:val="Emphasis"/>
          <w:rFonts w:asciiTheme="minorHAnsi" w:hAnsiTheme="minorHAnsi" w:cstheme="minorHAnsi"/>
          <w:sz w:val="24"/>
          <w:szCs w:val="24"/>
          <w:highlight w:val="yellow"/>
        </w:rPr>
        <w:t>interdependence</w:t>
      </w:r>
      <w:r w:rsidRPr="00C34402">
        <w:rPr>
          <w:rFonts w:asciiTheme="minorHAnsi" w:hAnsiTheme="minorHAnsi" w:cstheme="minorHAnsi"/>
          <w:sz w:val="16"/>
          <w:szCs w:val="24"/>
        </w:rPr>
        <w:t xml:space="preserve">. This argument is built on two key assumptions. </w:t>
      </w:r>
      <w:r w:rsidRPr="00C34402">
        <w:rPr>
          <w:rStyle w:val="StyleUnderline"/>
          <w:rFonts w:asciiTheme="minorHAnsi" w:hAnsiTheme="minorHAnsi" w:cstheme="minorHAnsi"/>
          <w:sz w:val="24"/>
          <w:szCs w:val="24"/>
        </w:rPr>
        <w:t>First, states believe</w:t>
      </w:r>
      <w:r w:rsidRPr="00C34402">
        <w:rPr>
          <w:rFonts w:asciiTheme="minorHAnsi" w:hAnsiTheme="minorHAnsi" w:cstheme="minorHAnsi"/>
          <w:sz w:val="16"/>
          <w:szCs w:val="24"/>
        </w:rPr>
        <w:t xml:space="preserve"> that an </w:t>
      </w:r>
      <w:r w:rsidRPr="00C34402">
        <w:rPr>
          <w:rStyle w:val="StyleUnderline"/>
          <w:rFonts w:asciiTheme="minorHAnsi" w:hAnsiTheme="minorHAnsi" w:cstheme="minorHAnsi"/>
          <w:sz w:val="24"/>
          <w:szCs w:val="24"/>
        </w:rPr>
        <w:t>international dispute</w:t>
      </w:r>
      <w:r w:rsidRPr="00C34402">
        <w:rPr>
          <w:rFonts w:asciiTheme="minorHAnsi" w:hAnsiTheme="minorHAnsi" w:cstheme="minorHAnsi"/>
          <w:sz w:val="16"/>
          <w:szCs w:val="24"/>
        </w:rPr>
        <w:t xml:space="preserve"> over territory, fishing rights, or another salient issue </w:t>
      </w:r>
      <w:r w:rsidRPr="00C34402">
        <w:rPr>
          <w:rStyle w:val="StyleUnderline"/>
          <w:rFonts w:asciiTheme="minorHAnsi" w:hAnsiTheme="minorHAnsi" w:cstheme="minorHAnsi"/>
          <w:sz w:val="24"/>
          <w:szCs w:val="24"/>
        </w:rPr>
        <w:t xml:space="preserve">could harm trade. Second, </w:t>
      </w:r>
      <w:r w:rsidRPr="00C34402">
        <w:rPr>
          <w:rStyle w:val="StyleUnderline"/>
          <w:rFonts w:asciiTheme="minorHAnsi" w:hAnsiTheme="minorHAnsi" w:cstheme="minorHAnsi"/>
          <w:sz w:val="24"/>
          <w:szCs w:val="24"/>
          <w:highlight w:val="yellow"/>
        </w:rPr>
        <w:t>states view</w:t>
      </w:r>
      <w:r w:rsidRPr="00C34402">
        <w:rPr>
          <w:rFonts w:asciiTheme="minorHAnsi" w:hAnsiTheme="minorHAnsi" w:cstheme="minorHAnsi"/>
          <w:sz w:val="16"/>
          <w:szCs w:val="24"/>
        </w:rPr>
        <w:t xml:space="preserve"> international </w:t>
      </w:r>
      <w:r w:rsidRPr="00C34402">
        <w:rPr>
          <w:rStyle w:val="StyleUnderline"/>
          <w:rFonts w:asciiTheme="minorHAnsi" w:hAnsiTheme="minorHAnsi" w:cstheme="minorHAnsi"/>
          <w:sz w:val="24"/>
          <w:szCs w:val="24"/>
          <w:highlight w:val="yellow"/>
        </w:rPr>
        <w:t>adjudication as a</w:t>
      </w:r>
      <w:r w:rsidRPr="00C34402">
        <w:rPr>
          <w:rStyle w:val="StyleUnderline"/>
          <w:rFonts w:asciiTheme="minorHAnsi" w:hAnsiTheme="minorHAnsi" w:cstheme="minorHAnsi"/>
          <w:sz w:val="24"/>
          <w:szCs w:val="24"/>
        </w:rPr>
        <w:t xml:space="preserve">n </w:t>
      </w:r>
      <w:r w:rsidRPr="00C34402">
        <w:rPr>
          <w:rStyle w:val="Emphasis"/>
          <w:rFonts w:asciiTheme="minorHAnsi" w:hAnsiTheme="minorHAnsi" w:cstheme="minorHAnsi"/>
          <w:sz w:val="24"/>
          <w:szCs w:val="24"/>
        </w:rPr>
        <w:t xml:space="preserve">effective </w:t>
      </w:r>
      <w:r w:rsidRPr="00C34402">
        <w:rPr>
          <w:rStyle w:val="Emphasis"/>
          <w:rFonts w:asciiTheme="minorHAnsi" w:hAnsiTheme="minorHAnsi" w:cstheme="minorHAnsi"/>
          <w:sz w:val="24"/>
          <w:szCs w:val="24"/>
          <w:highlight w:val="yellow"/>
        </w:rPr>
        <w:t>way</w:t>
      </w:r>
      <w:r w:rsidRPr="00C34402">
        <w:rPr>
          <w:rStyle w:val="StyleUnderline"/>
          <w:rFonts w:asciiTheme="minorHAnsi" w:hAnsiTheme="minorHAnsi" w:cstheme="minorHAnsi"/>
          <w:sz w:val="24"/>
          <w:szCs w:val="24"/>
          <w:highlight w:val="yellow"/>
        </w:rPr>
        <w:t xml:space="preserve"> to end</w:t>
      </w:r>
      <w:r w:rsidRPr="00C34402">
        <w:rPr>
          <w:rFonts w:asciiTheme="minorHAnsi" w:hAnsiTheme="minorHAnsi" w:cstheme="minorHAnsi"/>
          <w:sz w:val="16"/>
          <w:szCs w:val="24"/>
        </w:rPr>
        <w:t xml:space="preserve"> the </w:t>
      </w:r>
      <w:r w:rsidRPr="00C34402">
        <w:rPr>
          <w:rStyle w:val="StyleUnderline"/>
          <w:rFonts w:asciiTheme="minorHAnsi" w:hAnsiTheme="minorHAnsi" w:cstheme="minorHAnsi"/>
          <w:sz w:val="24"/>
          <w:szCs w:val="24"/>
          <w:highlight w:val="yellow"/>
        </w:rPr>
        <w:t>dispute</w:t>
      </w:r>
      <w:r w:rsidRPr="00C34402">
        <w:rPr>
          <w:rStyle w:val="StyleUnderline"/>
          <w:rFonts w:asciiTheme="minorHAnsi" w:hAnsiTheme="minorHAnsi" w:cstheme="minorHAnsi"/>
          <w:sz w:val="24"/>
          <w:szCs w:val="24"/>
        </w:rPr>
        <w:t xml:space="preserve">. Given the </w:t>
      </w:r>
      <w:r w:rsidRPr="00C34402">
        <w:rPr>
          <w:rStyle w:val="Emphasis"/>
          <w:rFonts w:asciiTheme="minorHAnsi" w:hAnsiTheme="minorHAnsi" w:cstheme="minorHAnsi"/>
          <w:sz w:val="24"/>
          <w:szCs w:val="24"/>
        </w:rPr>
        <w:t>risk of harm</w:t>
      </w:r>
      <w:r w:rsidRPr="00C34402">
        <w:rPr>
          <w:rStyle w:val="StyleUnderline"/>
          <w:rFonts w:asciiTheme="minorHAnsi" w:hAnsiTheme="minorHAnsi" w:cstheme="minorHAnsi"/>
          <w:sz w:val="24"/>
          <w:szCs w:val="24"/>
        </w:rPr>
        <w:t xml:space="preserve"> to economic relations and</w:t>
      </w:r>
      <w:r w:rsidRPr="00C34402">
        <w:rPr>
          <w:rFonts w:asciiTheme="minorHAnsi" w:hAnsiTheme="minorHAnsi" w:cstheme="minorHAnsi"/>
          <w:sz w:val="16"/>
          <w:szCs w:val="24"/>
        </w:rPr>
        <w:t xml:space="preserve"> the potential for </w:t>
      </w:r>
      <w:r w:rsidRPr="00C34402">
        <w:rPr>
          <w:rStyle w:val="StyleUnderline"/>
          <w:rFonts w:asciiTheme="minorHAnsi" w:hAnsiTheme="minorHAnsi" w:cstheme="minorHAnsi"/>
          <w:sz w:val="24"/>
          <w:szCs w:val="24"/>
          <w:highlight w:val="yellow"/>
        </w:rPr>
        <w:t>courts</w:t>
      </w:r>
      <w:r w:rsidRPr="00C34402">
        <w:rPr>
          <w:rStyle w:val="StyleUnderline"/>
          <w:rFonts w:asciiTheme="minorHAnsi" w:hAnsiTheme="minorHAnsi" w:cstheme="minorHAnsi"/>
          <w:sz w:val="24"/>
          <w:szCs w:val="24"/>
        </w:rPr>
        <w:t xml:space="preserve"> to </w:t>
      </w:r>
      <w:r w:rsidRPr="00C34402">
        <w:rPr>
          <w:rStyle w:val="StyleUnderline"/>
          <w:rFonts w:asciiTheme="minorHAnsi" w:hAnsiTheme="minorHAnsi" w:cstheme="minorHAnsi"/>
          <w:sz w:val="24"/>
          <w:szCs w:val="24"/>
          <w:highlight w:val="yellow"/>
        </w:rPr>
        <w:t xml:space="preserve">contribute to </w:t>
      </w:r>
      <w:r w:rsidRPr="00C34402">
        <w:rPr>
          <w:rStyle w:val="Emphasis"/>
          <w:rFonts w:asciiTheme="minorHAnsi" w:hAnsiTheme="minorHAnsi" w:cstheme="minorHAnsi"/>
          <w:sz w:val="24"/>
          <w:szCs w:val="24"/>
          <w:highlight w:val="yellow"/>
        </w:rPr>
        <w:t>conflict resolution</w:t>
      </w:r>
      <w:r w:rsidRPr="00C34402">
        <w:rPr>
          <w:rStyle w:val="StyleUnderline"/>
          <w:rFonts w:asciiTheme="minorHAnsi" w:hAnsiTheme="minorHAnsi" w:cstheme="minorHAnsi"/>
          <w:sz w:val="24"/>
          <w:szCs w:val="24"/>
        </w:rPr>
        <w:t>, states</w:t>
      </w:r>
      <w:r w:rsidRPr="00C34402">
        <w:rPr>
          <w:rFonts w:asciiTheme="minorHAnsi" w:hAnsiTheme="minorHAnsi" w:cstheme="minorHAnsi"/>
          <w:sz w:val="16"/>
          <w:szCs w:val="24"/>
        </w:rPr>
        <w:t xml:space="preserve"> with high trade value vested in a relationship </w:t>
      </w:r>
      <w:r w:rsidRPr="00C34402">
        <w:rPr>
          <w:rStyle w:val="StyleUnderline"/>
          <w:rFonts w:asciiTheme="minorHAnsi" w:hAnsiTheme="minorHAnsi" w:cstheme="minorHAnsi"/>
          <w:sz w:val="24"/>
          <w:szCs w:val="24"/>
        </w:rPr>
        <w:t>will be</w:t>
      </w:r>
      <w:r w:rsidRPr="00C34402">
        <w:rPr>
          <w:rFonts w:asciiTheme="minorHAnsi" w:hAnsiTheme="minorHAnsi" w:cstheme="minorHAnsi"/>
          <w:sz w:val="16"/>
          <w:szCs w:val="24"/>
        </w:rPr>
        <w:t xml:space="preserve"> more </w:t>
      </w:r>
      <w:r w:rsidRPr="00C34402">
        <w:rPr>
          <w:rStyle w:val="StyleUnderline"/>
          <w:rFonts w:asciiTheme="minorHAnsi" w:hAnsiTheme="minorHAnsi" w:cstheme="minorHAnsi"/>
          <w:sz w:val="24"/>
          <w:szCs w:val="24"/>
        </w:rPr>
        <w:t>willing to undertake</w:t>
      </w:r>
      <w:r w:rsidRPr="00C34402">
        <w:rPr>
          <w:rFonts w:asciiTheme="minorHAnsi" w:hAnsiTheme="minorHAnsi" w:cstheme="minorHAnsi"/>
          <w:sz w:val="16"/>
          <w:szCs w:val="24"/>
        </w:rPr>
        <w:t xml:space="preserve"> costly </w:t>
      </w:r>
      <w:r w:rsidRPr="00C34402">
        <w:rPr>
          <w:rStyle w:val="StyleUnderline"/>
          <w:rFonts w:asciiTheme="minorHAnsi" w:hAnsiTheme="minorHAnsi" w:cstheme="minorHAnsi"/>
          <w:sz w:val="24"/>
          <w:szCs w:val="24"/>
        </w:rPr>
        <w:t>litigation</w:t>
      </w:r>
      <w:r w:rsidRPr="00C34402">
        <w:rPr>
          <w:rFonts w:asciiTheme="minorHAnsi" w:hAnsiTheme="minorHAnsi" w:cstheme="minorHAnsi"/>
          <w:sz w:val="16"/>
          <w:szCs w:val="24"/>
        </w:rPr>
        <w:t xml:space="preserve">. This section elaborates on the general conditions of our theory and then explains why the ICJ is a good venue for testing the relationship between economic interdependence and international adjudication. The Adverse Impact of Conflict on Trade The premise that </w:t>
      </w:r>
      <w:r w:rsidRPr="00C34402">
        <w:rPr>
          <w:rStyle w:val="Emphasis"/>
          <w:rFonts w:asciiTheme="minorHAnsi" w:hAnsiTheme="minorHAnsi" w:cstheme="minorHAnsi"/>
          <w:sz w:val="24"/>
          <w:szCs w:val="24"/>
        </w:rPr>
        <w:t>conflict</w:t>
      </w:r>
      <w:r w:rsidRPr="00C34402">
        <w:rPr>
          <w:rStyle w:val="StyleUnderline"/>
          <w:rFonts w:asciiTheme="minorHAnsi" w:hAnsiTheme="minorHAnsi" w:cstheme="minorHAnsi"/>
          <w:sz w:val="24"/>
          <w:szCs w:val="24"/>
        </w:rPr>
        <w:t xml:space="preserve"> disrupts trade</w:t>
      </w:r>
      <w:r w:rsidRPr="00C34402">
        <w:rPr>
          <w:rFonts w:asciiTheme="minorHAnsi" w:hAnsiTheme="minorHAnsi" w:cstheme="minorHAnsi"/>
          <w:sz w:val="16"/>
          <w:szCs w:val="24"/>
        </w:rPr>
        <w:t xml:space="preserve"> is </w:t>
      </w:r>
      <w:r w:rsidRPr="00C34402">
        <w:rPr>
          <w:rStyle w:val="StyleUnderline"/>
          <w:rFonts w:asciiTheme="minorHAnsi" w:hAnsiTheme="minorHAnsi" w:cstheme="minorHAnsi"/>
          <w:sz w:val="24"/>
          <w:szCs w:val="24"/>
        </w:rPr>
        <w:t xml:space="preserve">central to the theory of </w:t>
      </w:r>
      <w:r w:rsidRPr="00C34402">
        <w:rPr>
          <w:rStyle w:val="Emphasis"/>
          <w:rFonts w:asciiTheme="minorHAnsi" w:hAnsiTheme="minorHAnsi" w:cstheme="minorHAnsi"/>
          <w:sz w:val="24"/>
          <w:szCs w:val="24"/>
        </w:rPr>
        <w:t>commercial peace</w:t>
      </w:r>
      <w:r w:rsidRPr="00C34402">
        <w:rPr>
          <w:rFonts w:asciiTheme="minorHAnsi" w:hAnsiTheme="minorHAnsi" w:cstheme="minorHAnsi"/>
          <w:sz w:val="16"/>
          <w:szCs w:val="24"/>
        </w:rPr>
        <w:t xml:space="preserve">. Russett and Oneal (2001) draw on the work of philosopher Immanuel Kant to argue that interdependence deters conflict by raising its costs. According to this reasoning, </w:t>
      </w:r>
      <w:r w:rsidRPr="00C34402">
        <w:rPr>
          <w:rStyle w:val="StyleUnderline"/>
          <w:rFonts w:asciiTheme="minorHAnsi" w:hAnsiTheme="minorHAnsi" w:cstheme="minorHAnsi"/>
          <w:sz w:val="24"/>
          <w:szCs w:val="24"/>
        </w:rPr>
        <w:t xml:space="preserve">war interrupts trade while </w:t>
      </w:r>
      <w:r w:rsidRPr="00C34402">
        <w:rPr>
          <w:rStyle w:val="Emphasis"/>
          <w:rFonts w:asciiTheme="minorHAnsi" w:hAnsiTheme="minorHAnsi" w:cstheme="minorHAnsi"/>
          <w:sz w:val="24"/>
          <w:szCs w:val="24"/>
        </w:rPr>
        <w:t>peace promotes</w:t>
      </w:r>
      <w:r w:rsidRPr="00C34402">
        <w:rPr>
          <w:rStyle w:val="StyleUnderline"/>
          <w:rFonts w:asciiTheme="minorHAnsi" w:hAnsiTheme="minorHAnsi" w:cstheme="minorHAnsi"/>
          <w:sz w:val="24"/>
          <w:szCs w:val="24"/>
        </w:rPr>
        <w:t xml:space="preserve"> stable commerce, leading </w:t>
      </w:r>
      <w:r w:rsidRPr="00C34402">
        <w:rPr>
          <w:rStyle w:val="Emphasis"/>
          <w:rFonts w:asciiTheme="minorHAnsi" w:hAnsiTheme="minorHAnsi" w:cstheme="minorHAnsi"/>
          <w:sz w:val="24"/>
          <w:szCs w:val="24"/>
        </w:rPr>
        <w:t>states</w:t>
      </w:r>
      <w:r w:rsidRPr="00C34402">
        <w:rPr>
          <w:rStyle w:val="StyleUnderline"/>
          <w:rFonts w:asciiTheme="minorHAnsi" w:hAnsiTheme="minorHAnsi" w:cstheme="minorHAnsi"/>
          <w:sz w:val="24"/>
          <w:szCs w:val="24"/>
        </w:rPr>
        <w:t xml:space="preserve"> to </w:t>
      </w:r>
      <w:r w:rsidRPr="00C34402">
        <w:rPr>
          <w:rStyle w:val="Emphasis"/>
          <w:rFonts w:asciiTheme="minorHAnsi" w:hAnsiTheme="minorHAnsi" w:cstheme="minorHAnsi"/>
          <w:sz w:val="24"/>
          <w:szCs w:val="24"/>
        </w:rPr>
        <w:t>calculate</w:t>
      </w:r>
      <w:r w:rsidRPr="00C34402">
        <w:rPr>
          <w:rStyle w:val="StyleUnderline"/>
          <w:rFonts w:asciiTheme="minorHAnsi" w:hAnsiTheme="minorHAnsi" w:cstheme="minorHAnsi"/>
          <w:sz w:val="24"/>
          <w:szCs w:val="24"/>
        </w:rPr>
        <w:t xml:space="preserve"> that the gains of peace are significant compared to</w:t>
      </w:r>
      <w:r w:rsidRPr="00C34402">
        <w:rPr>
          <w:rFonts w:asciiTheme="minorHAnsi" w:hAnsiTheme="minorHAnsi" w:cstheme="minorHAnsi"/>
          <w:sz w:val="16"/>
          <w:szCs w:val="24"/>
        </w:rPr>
        <w:t xml:space="preserve"> the </w:t>
      </w:r>
      <w:r w:rsidRPr="00C34402">
        <w:rPr>
          <w:rStyle w:val="StyleUnderline"/>
          <w:rFonts w:asciiTheme="minorHAnsi" w:hAnsiTheme="minorHAnsi" w:cstheme="minorHAnsi"/>
          <w:sz w:val="24"/>
          <w:szCs w:val="24"/>
        </w:rPr>
        <w:t>costs of war</w:t>
      </w:r>
      <w:r w:rsidRPr="00C34402">
        <w:rPr>
          <w:rFonts w:asciiTheme="minorHAnsi" w:hAnsiTheme="minorHAnsi" w:cstheme="minorHAnsi"/>
          <w:sz w:val="16"/>
          <w:szCs w:val="24"/>
        </w:rPr>
        <w:t xml:space="preserve">.4 Other </w:t>
      </w:r>
      <w:r w:rsidRPr="00C34402">
        <w:rPr>
          <w:rStyle w:val="StyleUnderline"/>
          <w:rFonts w:asciiTheme="minorHAnsi" w:hAnsiTheme="minorHAnsi" w:cstheme="minorHAnsi"/>
          <w:sz w:val="24"/>
          <w:szCs w:val="24"/>
        </w:rPr>
        <w:t>perspectives focus on</w:t>
      </w:r>
      <w:r w:rsidRPr="00C34402">
        <w:rPr>
          <w:rFonts w:asciiTheme="minorHAnsi" w:hAnsiTheme="minorHAnsi" w:cstheme="minorHAnsi"/>
          <w:sz w:val="16"/>
          <w:szCs w:val="24"/>
        </w:rPr>
        <w:t xml:space="preserve"> the </w:t>
      </w:r>
      <w:r w:rsidRPr="00C34402">
        <w:rPr>
          <w:rStyle w:val="StyleUnderline"/>
          <w:rFonts w:asciiTheme="minorHAnsi" w:hAnsiTheme="minorHAnsi" w:cstheme="minorHAnsi"/>
          <w:sz w:val="24"/>
          <w:szCs w:val="24"/>
        </w:rPr>
        <w:t>informational</w:t>
      </w:r>
      <w:r w:rsidRPr="00C34402">
        <w:rPr>
          <w:rFonts w:asciiTheme="minorHAnsi" w:hAnsiTheme="minorHAnsi" w:cstheme="minorHAnsi"/>
          <w:sz w:val="16"/>
          <w:szCs w:val="24"/>
        </w:rPr>
        <w:t xml:space="preserve"> role of </w:t>
      </w:r>
      <w:r w:rsidRPr="00C34402">
        <w:rPr>
          <w:rStyle w:val="StyleUnderline"/>
          <w:rFonts w:asciiTheme="minorHAnsi" w:hAnsiTheme="minorHAnsi" w:cstheme="minorHAnsi"/>
          <w:sz w:val="24"/>
          <w:szCs w:val="24"/>
        </w:rPr>
        <w:t xml:space="preserve">interdependence to </w:t>
      </w:r>
      <w:r w:rsidRPr="00C34402">
        <w:rPr>
          <w:rStyle w:val="Emphasis"/>
          <w:rFonts w:asciiTheme="minorHAnsi" w:hAnsiTheme="minorHAnsi" w:cstheme="minorHAnsi"/>
          <w:sz w:val="24"/>
          <w:szCs w:val="24"/>
        </w:rPr>
        <w:t>lower uncertainty</w:t>
      </w:r>
      <w:r w:rsidRPr="00C34402">
        <w:rPr>
          <w:rStyle w:val="StyleUnderline"/>
          <w:rFonts w:asciiTheme="minorHAnsi" w:hAnsiTheme="minorHAnsi" w:cstheme="minorHAnsi"/>
          <w:sz w:val="24"/>
          <w:szCs w:val="24"/>
        </w:rPr>
        <w:t xml:space="preserve"> between states</w:t>
      </w:r>
      <w:r w:rsidRPr="00C34402">
        <w:rPr>
          <w:rFonts w:asciiTheme="minorHAnsi" w:hAnsiTheme="minorHAnsi" w:cstheme="minorHAnsi"/>
          <w:sz w:val="16"/>
          <w:szCs w:val="24"/>
        </w:rPr>
        <w:t xml:space="preserve"> (Reed 2003). Gartzke, Li, and Boehmer (2001) contend economic </w:t>
      </w:r>
      <w:r w:rsidRPr="00C34402">
        <w:rPr>
          <w:rStyle w:val="StyleUnderline"/>
          <w:rFonts w:asciiTheme="minorHAnsi" w:hAnsiTheme="minorHAnsi" w:cstheme="minorHAnsi"/>
          <w:sz w:val="24"/>
          <w:szCs w:val="24"/>
        </w:rPr>
        <w:t xml:space="preserve">interdependence allows states to </w:t>
      </w:r>
      <w:r w:rsidRPr="00C34402">
        <w:rPr>
          <w:rStyle w:val="Emphasis"/>
          <w:rFonts w:asciiTheme="minorHAnsi" w:hAnsiTheme="minorHAnsi" w:cstheme="minorHAnsi"/>
          <w:sz w:val="24"/>
          <w:szCs w:val="24"/>
        </w:rPr>
        <w:t>signal their resolve</w:t>
      </w:r>
      <w:r w:rsidRPr="00C34402">
        <w:rPr>
          <w:rStyle w:val="StyleUnderline"/>
          <w:rFonts w:asciiTheme="minorHAnsi" w:hAnsiTheme="minorHAnsi" w:cstheme="minorHAnsi"/>
          <w:sz w:val="24"/>
          <w:szCs w:val="24"/>
        </w:rPr>
        <w:t xml:space="preserve"> through</w:t>
      </w:r>
      <w:r w:rsidRPr="00C34402">
        <w:rPr>
          <w:rFonts w:asciiTheme="minorHAnsi" w:hAnsiTheme="minorHAnsi" w:cstheme="minorHAnsi"/>
          <w:sz w:val="16"/>
          <w:szCs w:val="24"/>
        </w:rPr>
        <w:t xml:space="preserve"> their </w:t>
      </w:r>
      <w:r w:rsidRPr="00C34402">
        <w:rPr>
          <w:rStyle w:val="StyleUnderline"/>
          <w:rFonts w:asciiTheme="minorHAnsi" w:hAnsiTheme="minorHAnsi" w:cstheme="minorHAnsi"/>
          <w:sz w:val="24"/>
          <w:szCs w:val="24"/>
        </w:rPr>
        <w:t>willingness to bear</w:t>
      </w:r>
      <w:r w:rsidRPr="00C34402">
        <w:rPr>
          <w:rFonts w:asciiTheme="minorHAnsi" w:hAnsiTheme="minorHAnsi" w:cstheme="minorHAnsi"/>
          <w:sz w:val="16"/>
          <w:szCs w:val="24"/>
        </w:rPr>
        <w:t xml:space="preserve"> the economic </w:t>
      </w:r>
      <w:r w:rsidRPr="00C34402">
        <w:rPr>
          <w:rStyle w:val="StyleUnderline"/>
          <w:rFonts w:asciiTheme="minorHAnsi" w:hAnsiTheme="minorHAnsi" w:cstheme="minorHAnsi"/>
          <w:sz w:val="24"/>
          <w:szCs w:val="24"/>
        </w:rPr>
        <w:t>costs of confrontation</w:t>
      </w:r>
      <w:r w:rsidRPr="00C34402">
        <w:rPr>
          <w:rFonts w:asciiTheme="minorHAnsi" w:hAnsiTheme="minorHAnsi" w:cstheme="minorHAnsi"/>
          <w:sz w:val="16"/>
          <w:szCs w:val="24"/>
        </w:rPr>
        <w:t xml:space="preserve">.5 </w:t>
      </w:r>
      <w:r w:rsidRPr="00C34402">
        <w:rPr>
          <w:rStyle w:val="StyleUnderline"/>
          <w:rFonts w:asciiTheme="minorHAnsi" w:hAnsiTheme="minorHAnsi" w:cstheme="minorHAnsi"/>
          <w:sz w:val="24"/>
          <w:szCs w:val="24"/>
        </w:rPr>
        <w:t xml:space="preserve">A </w:t>
      </w:r>
      <w:r w:rsidRPr="00C34402">
        <w:rPr>
          <w:rStyle w:val="Emphasis"/>
          <w:rFonts w:asciiTheme="minorHAnsi" w:hAnsiTheme="minorHAnsi" w:cstheme="minorHAnsi"/>
          <w:sz w:val="24"/>
          <w:szCs w:val="24"/>
        </w:rPr>
        <w:t>host of empirical studies</w:t>
      </w:r>
      <w:r w:rsidRPr="00C34402">
        <w:rPr>
          <w:rStyle w:val="StyleUnderline"/>
          <w:rFonts w:asciiTheme="minorHAnsi" w:hAnsiTheme="minorHAnsi" w:cstheme="minorHAnsi"/>
          <w:sz w:val="24"/>
          <w:szCs w:val="24"/>
        </w:rPr>
        <w:t xml:space="preserve"> supports</w:t>
      </w:r>
      <w:r w:rsidRPr="00C34402">
        <w:rPr>
          <w:rFonts w:asciiTheme="minorHAnsi" w:hAnsiTheme="minorHAnsi" w:cstheme="minorHAnsi"/>
          <w:sz w:val="16"/>
          <w:szCs w:val="24"/>
        </w:rPr>
        <w:t xml:space="preserve"> the idea </w:t>
      </w:r>
      <w:r w:rsidRPr="00C34402">
        <w:rPr>
          <w:rStyle w:val="StyleUnderline"/>
          <w:rFonts w:asciiTheme="minorHAnsi" w:hAnsiTheme="minorHAnsi" w:cstheme="minorHAnsi"/>
          <w:sz w:val="24"/>
          <w:szCs w:val="24"/>
        </w:rPr>
        <w:t>that conflict reduces trade</w:t>
      </w:r>
      <w:r w:rsidRPr="00C34402">
        <w:rPr>
          <w:rFonts w:asciiTheme="minorHAnsi" w:hAnsiTheme="minorHAnsi" w:cstheme="minorHAnsi"/>
          <w:sz w:val="16"/>
          <w:szCs w:val="24"/>
        </w:rPr>
        <w:t xml:space="preserve"> (Keshk, Reuveny, and Pollins 2004; Long 2008). Several potential channels connect trade and conflict, including direct damage to infrastructure and transportation resulting from actual conflict, sanctions policies, and informal discrimination by governments or private actors. Glick and Taylor (2010) find that </w:t>
      </w:r>
      <w:r w:rsidRPr="00C34402">
        <w:rPr>
          <w:rStyle w:val="StyleUnderline"/>
          <w:rFonts w:asciiTheme="minorHAnsi" w:hAnsiTheme="minorHAnsi" w:cstheme="minorHAnsi"/>
          <w:sz w:val="24"/>
          <w:szCs w:val="24"/>
        </w:rPr>
        <w:t>the effect</w:t>
      </w:r>
      <w:r w:rsidRPr="00C34402">
        <w:rPr>
          <w:rFonts w:asciiTheme="minorHAnsi" w:hAnsiTheme="minorHAnsi" w:cstheme="minorHAnsi"/>
          <w:sz w:val="16"/>
          <w:szCs w:val="24"/>
        </w:rPr>
        <w:t xml:space="preserve"> of war on trade </w:t>
      </w:r>
      <w:r w:rsidRPr="00C34402">
        <w:rPr>
          <w:rStyle w:val="StyleUnderline"/>
          <w:rFonts w:asciiTheme="minorHAnsi" w:hAnsiTheme="minorHAnsi" w:cstheme="minorHAnsi"/>
          <w:sz w:val="24"/>
          <w:szCs w:val="24"/>
        </w:rPr>
        <w:t>is significant and persistent</w:t>
      </w:r>
      <w:r w:rsidRPr="00C34402">
        <w:rPr>
          <w:rFonts w:asciiTheme="minorHAnsi" w:hAnsiTheme="minorHAnsi" w:cstheme="minorHAnsi"/>
          <w:sz w:val="16"/>
          <w:szCs w:val="24"/>
        </w:rPr>
        <w:t xml:space="preserve">. At a lower level, </w:t>
      </w:r>
      <w:r w:rsidRPr="00C34402">
        <w:rPr>
          <w:rStyle w:val="StyleUnderline"/>
          <w:rFonts w:asciiTheme="minorHAnsi" w:hAnsiTheme="minorHAnsi" w:cstheme="minorHAnsi"/>
          <w:sz w:val="24"/>
          <w:szCs w:val="24"/>
        </w:rPr>
        <w:t>political tensions may</w:t>
      </w:r>
      <w:r w:rsidRPr="00C34402">
        <w:rPr>
          <w:rFonts w:asciiTheme="minorHAnsi" w:hAnsiTheme="minorHAnsi" w:cstheme="minorHAnsi"/>
          <w:sz w:val="16"/>
          <w:szCs w:val="24"/>
        </w:rPr>
        <w:t xml:space="preserve"> also </w:t>
      </w:r>
      <w:r w:rsidRPr="00C34402">
        <w:rPr>
          <w:rStyle w:val="StyleUnderline"/>
          <w:rFonts w:asciiTheme="minorHAnsi" w:hAnsiTheme="minorHAnsi" w:cstheme="minorHAnsi"/>
          <w:sz w:val="24"/>
          <w:szCs w:val="24"/>
        </w:rPr>
        <w:t>suppress trade</w:t>
      </w:r>
      <w:r w:rsidRPr="00C34402">
        <w:rPr>
          <w:rFonts w:asciiTheme="minorHAnsi" w:hAnsiTheme="minorHAnsi" w:cstheme="minorHAnsi"/>
          <w:sz w:val="16"/>
          <w:szCs w:val="24"/>
        </w:rPr>
        <w:t xml:space="preserve"> (Pollins 1989; Fuchs and Klann 2013). Consumer boycotts and financial market reactions in some cases have led to adverse market impact (Fisman, Hamao, and Wang 2014; Heilmann 2016; Pandya 2016). Simmons (2005) finds that </w:t>
      </w:r>
      <w:r w:rsidRPr="00C34402">
        <w:rPr>
          <w:rStyle w:val="StyleUnderline"/>
          <w:rFonts w:asciiTheme="minorHAnsi" w:hAnsiTheme="minorHAnsi" w:cstheme="minorHAnsi"/>
          <w:sz w:val="24"/>
          <w:szCs w:val="24"/>
        </w:rPr>
        <w:t>territorial disputes have a sizable negative impact</w:t>
      </w:r>
      <w:r w:rsidRPr="00C34402">
        <w:rPr>
          <w:rFonts w:asciiTheme="minorHAnsi" w:hAnsiTheme="minorHAnsi" w:cstheme="minorHAnsi"/>
          <w:sz w:val="16"/>
          <w:szCs w:val="24"/>
        </w:rPr>
        <w:t xml:space="preserve"> on trade even in the absence of militarized action. Others suggest </w:t>
      </w:r>
      <w:r w:rsidRPr="00C34402">
        <w:rPr>
          <w:rStyle w:val="StyleUnderline"/>
          <w:rFonts w:asciiTheme="minorHAnsi" w:hAnsiTheme="minorHAnsi" w:cstheme="minorHAnsi"/>
          <w:sz w:val="24"/>
          <w:szCs w:val="24"/>
        </w:rPr>
        <w:t xml:space="preserve">states </w:t>
      </w:r>
      <w:r w:rsidRPr="00C34402">
        <w:rPr>
          <w:rStyle w:val="Emphasis"/>
          <w:rFonts w:asciiTheme="minorHAnsi" w:hAnsiTheme="minorHAnsi" w:cstheme="minorHAnsi"/>
          <w:sz w:val="24"/>
          <w:szCs w:val="24"/>
        </w:rPr>
        <w:t>anticipate</w:t>
      </w:r>
      <w:r w:rsidRPr="00C34402">
        <w:rPr>
          <w:rStyle w:val="StyleUnderline"/>
          <w:rFonts w:asciiTheme="minorHAnsi" w:hAnsiTheme="minorHAnsi" w:cstheme="minorHAnsi"/>
          <w:sz w:val="24"/>
          <w:szCs w:val="24"/>
        </w:rPr>
        <w:t xml:space="preserve"> the</w:t>
      </w:r>
      <w:r w:rsidRPr="00C34402">
        <w:rPr>
          <w:rFonts w:asciiTheme="minorHAnsi" w:hAnsiTheme="minorHAnsi" w:cstheme="minorHAnsi"/>
          <w:sz w:val="16"/>
          <w:szCs w:val="24"/>
        </w:rPr>
        <w:t xml:space="preserve"> potential </w:t>
      </w:r>
      <w:r w:rsidRPr="00C34402">
        <w:rPr>
          <w:rStyle w:val="StyleUnderline"/>
          <w:rFonts w:asciiTheme="minorHAnsi" w:hAnsiTheme="minorHAnsi" w:cstheme="minorHAnsi"/>
          <w:sz w:val="24"/>
          <w:szCs w:val="24"/>
        </w:rPr>
        <w:t>adverse impact of conflict</w:t>
      </w:r>
      <w:r w:rsidRPr="00C34402">
        <w:rPr>
          <w:rFonts w:asciiTheme="minorHAnsi" w:hAnsiTheme="minorHAnsi" w:cstheme="minorHAnsi"/>
          <w:sz w:val="16"/>
          <w:szCs w:val="24"/>
        </w:rPr>
        <w:t xml:space="preserve"> on trade, and therefore trade less to begin with if they think that war is likely. In such a scenario, </w:t>
      </w:r>
      <w:r w:rsidRPr="00C34402">
        <w:rPr>
          <w:rStyle w:val="StyleUnderline"/>
          <w:rFonts w:asciiTheme="minorHAnsi" w:hAnsiTheme="minorHAnsi" w:cstheme="minorHAnsi"/>
          <w:sz w:val="24"/>
          <w:szCs w:val="24"/>
        </w:rPr>
        <w:t>the marginal</w:t>
      </w:r>
      <w:r w:rsidRPr="00C34402">
        <w:rPr>
          <w:rFonts w:asciiTheme="minorHAnsi" w:hAnsiTheme="minorHAnsi" w:cstheme="minorHAnsi"/>
          <w:sz w:val="16"/>
          <w:szCs w:val="24"/>
        </w:rPr>
        <w:t xml:space="preserve"> economic </w:t>
      </w:r>
      <w:r w:rsidRPr="00C34402">
        <w:rPr>
          <w:rStyle w:val="StyleUnderline"/>
          <w:rFonts w:asciiTheme="minorHAnsi" w:hAnsiTheme="minorHAnsi" w:cstheme="minorHAnsi"/>
          <w:sz w:val="24"/>
          <w:szCs w:val="24"/>
        </w:rPr>
        <w:t>costs</w:t>
      </w:r>
      <w:r w:rsidRPr="00C34402">
        <w:rPr>
          <w:rFonts w:asciiTheme="minorHAnsi" w:hAnsiTheme="minorHAnsi" w:cstheme="minorHAnsi"/>
          <w:sz w:val="16"/>
          <w:szCs w:val="24"/>
        </w:rPr>
        <w:t xml:space="preserve"> of war </w:t>
      </w:r>
      <w:r w:rsidRPr="00C34402">
        <w:rPr>
          <w:rStyle w:val="StyleUnderline"/>
          <w:rFonts w:asciiTheme="minorHAnsi" w:hAnsiTheme="minorHAnsi" w:cstheme="minorHAnsi"/>
          <w:sz w:val="24"/>
          <w:szCs w:val="24"/>
        </w:rPr>
        <w:t>should be insufficient to change</w:t>
      </w:r>
      <w:r w:rsidRPr="00C34402">
        <w:rPr>
          <w:rFonts w:asciiTheme="minorHAnsi" w:hAnsiTheme="minorHAnsi" w:cstheme="minorHAnsi"/>
          <w:sz w:val="16"/>
          <w:szCs w:val="24"/>
        </w:rPr>
        <w:t xml:space="preserve"> a state's </w:t>
      </w:r>
      <w:r w:rsidRPr="00C34402">
        <w:rPr>
          <w:rStyle w:val="StyleUnderline"/>
          <w:rFonts w:asciiTheme="minorHAnsi" w:hAnsiTheme="minorHAnsi" w:cstheme="minorHAnsi"/>
          <w:sz w:val="24"/>
          <w:szCs w:val="24"/>
        </w:rPr>
        <w:t>calculation for going to war</w:t>
      </w:r>
      <w:r w:rsidRPr="00C34402">
        <w:rPr>
          <w:rFonts w:asciiTheme="minorHAnsi" w:hAnsiTheme="minorHAnsi" w:cstheme="minorHAnsi"/>
          <w:sz w:val="16"/>
          <w:szCs w:val="24"/>
        </w:rPr>
        <w:t xml:space="preserve"> (Morrow 1999; Barbieri 2002). Gowa and Hicks (2017) contend that trade is largely diverted through third-party channels, which compensate for having less direct trade with the adversary. We assume that </w:t>
      </w:r>
      <w:r w:rsidRPr="00C34402">
        <w:rPr>
          <w:rStyle w:val="Emphasis"/>
          <w:rFonts w:asciiTheme="minorHAnsi" w:hAnsiTheme="minorHAnsi" w:cstheme="minorHAnsi"/>
          <w:sz w:val="24"/>
          <w:szCs w:val="24"/>
        </w:rPr>
        <w:t>leaders</w:t>
      </w:r>
      <w:r w:rsidRPr="00C34402">
        <w:rPr>
          <w:rFonts w:asciiTheme="minorHAnsi" w:hAnsiTheme="minorHAnsi" w:cstheme="minorHAnsi"/>
          <w:sz w:val="16"/>
          <w:szCs w:val="24"/>
        </w:rPr>
        <w:t xml:space="preserve"> and </w:t>
      </w:r>
      <w:r w:rsidRPr="00C34402">
        <w:rPr>
          <w:rStyle w:val="StyleUnderline"/>
          <w:rFonts w:asciiTheme="minorHAnsi" w:hAnsiTheme="minorHAnsi" w:cstheme="minorHAnsi"/>
          <w:sz w:val="24"/>
          <w:szCs w:val="24"/>
        </w:rPr>
        <w:t>business constituencies</w:t>
      </w:r>
      <w:r w:rsidRPr="00C34402">
        <w:rPr>
          <w:rFonts w:asciiTheme="minorHAnsi" w:hAnsiTheme="minorHAnsi" w:cstheme="minorHAnsi"/>
          <w:sz w:val="16"/>
          <w:szCs w:val="24"/>
        </w:rPr>
        <w:t xml:space="preserve"> on average </w:t>
      </w:r>
      <w:r w:rsidRPr="00C34402">
        <w:rPr>
          <w:rStyle w:val="StyleUnderline"/>
          <w:rFonts w:asciiTheme="minorHAnsi" w:hAnsiTheme="minorHAnsi" w:cstheme="minorHAnsi"/>
          <w:sz w:val="24"/>
          <w:szCs w:val="24"/>
        </w:rPr>
        <w:t>believe</w:t>
      </w:r>
      <w:r w:rsidRPr="00C34402">
        <w:rPr>
          <w:rFonts w:asciiTheme="minorHAnsi" w:hAnsiTheme="minorHAnsi" w:cstheme="minorHAnsi"/>
          <w:sz w:val="16"/>
          <w:szCs w:val="24"/>
        </w:rPr>
        <w:t xml:space="preserve"> that </w:t>
      </w:r>
      <w:r w:rsidRPr="00C34402">
        <w:rPr>
          <w:rStyle w:val="StyleUnderline"/>
          <w:rFonts w:asciiTheme="minorHAnsi" w:hAnsiTheme="minorHAnsi" w:cstheme="minorHAnsi"/>
          <w:sz w:val="24"/>
          <w:szCs w:val="24"/>
        </w:rPr>
        <w:t xml:space="preserve">conflict damages trade relations. Political conflict could lead governments to </w:t>
      </w:r>
      <w:r w:rsidRPr="00C34402">
        <w:rPr>
          <w:rStyle w:val="Emphasis"/>
          <w:rFonts w:asciiTheme="minorHAnsi" w:hAnsiTheme="minorHAnsi" w:cstheme="minorHAnsi"/>
          <w:sz w:val="24"/>
          <w:szCs w:val="24"/>
        </w:rPr>
        <w:t>adopt sanctions</w:t>
      </w:r>
      <w:r w:rsidRPr="00C34402">
        <w:rPr>
          <w:rFonts w:asciiTheme="minorHAnsi" w:hAnsiTheme="minorHAnsi" w:cstheme="minorHAnsi"/>
          <w:sz w:val="16"/>
          <w:szCs w:val="24"/>
        </w:rPr>
        <w:t xml:space="preserve"> against an adversary </w:t>
      </w:r>
      <w:r w:rsidRPr="00C34402">
        <w:rPr>
          <w:rStyle w:val="StyleUnderline"/>
          <w:rFonts w:asciiTheme="minorHAnsi" w:hAnsiTheme="minorHAnsi" w:cstheme="minorHAnsi"/>
          <w:sz w:val="24"/>
          <w:szCs w:val="24"/>
        </w:rPr>
        <w:t>or</w:t>
      </w:r>
      <w:r w:rsidRPr="00C34402">
        <w:rPr>
          <w:rFonts w:asciiTheme="minorHAnsi" w:hAnsiTheme="minorHAnsi" w:cstheme="minorHAnsi"/>
          <w:sz w:val="16"/>
          <w:szCs w:val="24"/>
        </w:rPr>
        <w:t xml:space="preserve"> to </w:t>
      </w:r>
      <w:r w:rsidRPr="00C34402">
        <w:rPr>
          <w:rStyle w:val="StyleUnderline"/>
          <w:rFonts w:asciiTheme="minorHAnsi" w:hAnsiTheme="minorHAnsi" w:cstheme="minorHAnsi"/>
          <w:sz w:val="24"/>
          <w:szCs w:val="24"/>
        </w:rPr>
        <w:t>restrict financial flows. Violence</w:t>
      </w:r>
      <w:r w:rsidRPr="00C34402">
        <w:rPr>
          <w:rFonts w:asciiTheme="minorHAnsi" w:hAnsiTheme="minorHAnsi" w:cstheme="minorHAnsi"/>
          <w:sz w:val="16"/>
          <w:szCs w:val="24"/>
        </w:rPr>
        <w:t xml:space="preserve"> likely </w:t>
      </w:r>
      <w:r w:rsidRPr="00C34402">
        <w:rPr>
          <w:rStyle w:val="StyleUnderline"/>
          <w:rFonts w:asciiTheme="minorHAnsi" w:hAnsiTheme="minorHAnsi" w:cstheme="minorHAnsi"/>
          <w:sz w:val="24"/>
          <w:szCs w:val="24"/>
        </w:rPr>
        <w:t>disrupts trading routes and slows the movement of goods</w:t>
      </w:r>
      <w:r w:rsidRPr="00C34402">
        <w:rPr>
          <w:rFonts w:asciiTheme="minorHAnsi" w:hAnsiTheme="minorHAnsi" w:cstheme="minorHAnsi"/>
          <w:sz w:val="16"/>
          <w:szCs w:val="24"/>
        </w:rPr>
        <w:t xml:space="preserve">. The </w:t>
      </w:r>
      <w:r w:rsidRPr="00C34402">
        <w:rPr>
          <w:rStyle w:val="StyleUnderline"/>
          <w:rFonts w:asciiTheme="minorHAnsi" w:hAnsiTheme="minorHAnsi" w:cstheme="minorHAnsi"/>
          <w:sz w:val="24"/>
          <w:szCs w:val="24"/>
        </w:rPr>
        <w:t>potential for adverse</w:t>
      </w:r>
      <w:r w:rsidRPr="00C34402">
        <w:rPr>
          <w:rFonts w:asciiTheme="minorHAnsi" w:hAnsiTheme="minorHAnsi" w:cstheme="minorHAnsi"/>
          <w:sz w:val="16"/>
          <w:szCs w:val="24"/>
        </w:rPr>
        <w:t xml:space="preserve"> financial market </w:t>
      </w:r>
      <w:r w:rsidRPr="00C34402">
        <w:rPr>
          <w:rStyle w:val="StyleUnderline"/>
          <w:rFonts w:asciiTheme="minorHAnsi" w:hAnsiTheme="minorHAnsi" w:cstheme="minorHAnsi"/>
          <w:sz w:val="24"/>
          <w:szCs w:val="24"/>
        </w:rPr>
        <w:t>reactions</w:t>
      </w:r>
      <w:r w:rsidRPr="00C34402">
        <w:rPr>
          <w:rFonts w:asciiTheme="minorHAnsi" w:hAnsiTheme="minorHAnsi" w:cstheme="minorHAnsi"/>
          <w:sz w:val="16"/>
          <w:szCs w:val="24"/>
        </w:rPr>
        <w:t xml:space="preserve"> and consumer response </w:t>
      </w:r>
      <w:r w:rsidRPr="00C34402">
        <w:rPr>
          <w:rStyle w:val="StyleUnderline"/>
          <w:rFonts w:asciiTheme="minorHAnsi" w:hAnsiTheme="minorHAnsi" w:cstheme="minorHAnsi"/>
          <w:sz w:val="24"/>
          <w:szCs w:val="24"/>
        </w:rPr>
        <w:t>adds</w:t>
      </w:r>
      <w:r w:rsidRPr="00C34402">
        <w:rPr>
          <w:rFonts w:asciiTheme="minorHAnsi" w:hAnsiTheme="minorHAnsi" w:cstheme="minorHAnsi"/>
          <w:sz w:val="16"/>
          <w:szCs w:val="24"/>
        </w:rPr>
        <w:t xml:space="preserve"> further </w:t>
      </w:r>
      <w:r w:rsidRPr="00C34402">
        <w:rPr>
          <w:rStyle w:val="Emphasis"/>
          <w:rFonts w:asciiTheme="minorHAnsi" w:hAnsiTheme="minorHAnsi" w:cstheme="minorHAnsi"/>
          <w:sz w:val="24"/>
          <w:szCs w:val="24"/>
        </w:rPr>
        <w:t>unpredictability</w:t>
      </w:r>
      <w:r w:rsidRPr="00C34402">
        <w:rPr>
          <w:rStyle w:val="StyleUnderline"/>
          <w:rFonts w:asciiTheme="minorHAnsi" w:hAnsiTheme="minorHAnsi" w:cstheme="minorHAnsi"/>
          <w:sz w:val="24"/>
          <w:szCs w:val="24"/>
        </w:rPr>
        <w:t xml:space="preserve"> about the </w:t>
      </w:r>
      <w:r w:rsidRPr="00C34402">
        <w:rPr>
          <w:rStyle w:val="Emphasis"/>
          <w:rFonts w:asciiTheme="minorHAnsi" w:hAnsiTheme="minorHAnsi" w:cstheme="minorHAnsi"/>
          <w:sz w:val="24"/>
          <w:szCs w:val="24"/>
        </w:rPr>
        <w:t>risk of spillover</w:t>
      </w:r>
      <w:r w:rsidRPr="00C34402">
        <w:rPr>
          <w:rStyle w:val="StyleUnderline"/>
          <w:rFonts w:asciiTheme="minorHAnsi" w:hAnsiTheme="minorHAnsi" w:cstheme="minorHAnsi"/>
          <w:sz w:val="24"/>
          <w:szCs w:val="24"/>
        </w:rPr>
        <w:t xml:space="preserve"> from</w:t>
      </w:r>
      <w:r w:rsidRPr="00C34402">
        <w:rPr>
          <w:rFonts w:asciiTheme="minorHAnsi" w:hAnsiTheme="minorHAnsi" w:cstheme="minorHAnsi"/>
          <w:sz w:val="16"/>
          <w:szCs w:val="24"/>
        </w:rPr>
        <w:t xml:space="preserve"> political </w:t>
      </w:r>
      <w:r w:rsidRPr="00C34402">
        <w:rPr>
          <w:rStyle w:val="StyleUnderline"/>
          <w:rFonts w:asciiTheme="minorHAnsi" w:hAnsiTheme="minorHAnsi" w:cstheme="minorHAnsi"/>
          <w:sz w:val="24"/>
          <w:szCs w:val="24"/>
        </w:rPr>
        <w:t>disagreement into economic harm</w:t>
      </w:r>
      <w:r w:rsidRPr="00C34402">
        <w:rPr>
          <w:rFonts w:asciiTheme="minorHAnsi" w:hAnsiTheme="minorHAnsi" w:cstheme="minorHAnsi"/>
          <w:sz w:val="16"/>
          <w:szCs w:val="24"/>
        </w:rPr>
        <w:t xml:space="preserve">. Substitution through third parties could alleviate the harm, but this would still increase trade costs. The expected harm to trade motivates states to pursue the resolution of disputes. </w:t>
      </w:r>
      <w:r w:rsidRPr="00C34402">
        <w:rPr>
          <w:rStyle w:val="StyleUnderline"/>
          <w:rFonts w:asciiTheme="minorHAnsi" w:hAnsiTheme="minorHAnsi" w:cstheme="minorHAnsi"/>
          <w:sz w:val="24"/>
          <w:szCs w:val="24"/>
        </w:rPr>
        <w:t>Adjudication as</w:t>
      </w:r>
      <w:r w:rsidRPr="00C34402">
        <w:rPr>
          <w:rFonts w:asciiTheme="minorHAnsi" w:hAnsiTheme="minorHAnsi" w:cstheme="minorHAnsi"/>
          <w:sz w:val="16"/>
          <w:szCs w:val="24"/>
        </w:rPr>
        <w:t xml:space="preserve"> a </w:t>
      </w:r>
      <w:r w:rsidRPr="00C34402">
        <w:rPr>
          <w:rStyle w:val="Emphasis"/>
          <w:rFonts w:asciiTheme="minorHAnsi" w:hAnsiTheme="minorHAnsi" w:cstheme="minorHAnsi"/>
          <w:sz w:val="24"/>
          <w:szCs w:val="24"/>
        </w:rPr>
        <w:t>Conflict Resolution</w:t>
      </w:r>
      <w:r w:rsidRPr="00C34402">
        <w:rPr>
          <w:rFonts w:asciiTheme="minorHAnsi" w:hAnsiTheme="minorHAnsi" w:cstheme="minorHAnsi"/>
          <w:sz w:val="16"/>
          <w:szCs w:val="24"/>
        </w:rPr>
        <w:t xml:space="preserve"> Mechanism </w:t>
      </w:r>
      <w:r w:rsidRPr="00C34402">
        <w:rPr>
          <w:rStyle w:val="StyleUnderline"/>
          <w:rFonts w:asciiTheme="minorHAnsi" w:hAnsiTheme="minorHAnsi" w:cstheme="minorHAnsi"/>
          <w:sz w:val="24"/>
          <w:szCs w:val="24"/>
          <w:highlight w:val="yellow"/>
        </w:rPr>
        <w:t>When states want to resolve</w:t>
      </w:r>
      <w:r w:rsidRPr="00C34402">
        <w:rPr>
          <w:rStyle w:val="StyleUnderline"/>
          <w:rFonts w:asciiTheme="minorHAnsi" w:hAnsiTheme="minorHAnsi" w:cstheme="minorHAnsi"/>
          <w:sz w:val="24"/>
          <w:szCs w:val="24"/>
        </w:rPr>
        <w:t xml:space="preserve"> an </w:t>
      </w:r>
      <w:r w:rsidRPr="00C34402">
        <w:rPr>
          <w:rStyle w:val="Emphasis"/>
          <w:rFonts w:asciiTheme="minorHAnsi" w:hAnsiTheme="minorHAnsi" w:cstheme="minorHAnsi"/>
          <w:sz w:val="24"/>
          <w:szCs w:val="24"/>
          <w:highlight w:val="yellow"/>
        </w:rPr>
        <w:t>interstate dispute</w:t>
      </w:r>
      <w:r w:rsidRPr="00C34402">
        <w:rPr>
          <w:rStyle w:val="StyleUnderline"/>
          <w:rFonts w:asciiTheme="minorHAnsi" w:hAnsiTheme="minorHAnsi" w:cstheme="minorHAnsi"/>
          <w:sz w:val="24"/>
          <w:szCs w:val="24"/>
        </w:rPr>
        <w:t>, why</w:t>
      </w:r>
      <w:r w:rsidRPr="00C34402">
        <w:rPr>
          <w:rFonts w:asciiTheme="minorHAnsi" w:hAnsiTheme="minorHAnsi" w:cstheme="minorHAnsi"/>
          <w:sz w:val="16"/>
          <w:szCs w:val="24"/>
        </w:rPr>
        <w:t xml:space="preserve"> would they </w:t>
      </w:r>
      <w:r w:rsidRPr="00C34402">
        <w:rPr>
          <w:rStyle w:val="StyleUnderline"/>
          <w:rFonts w:asciiTheme="minorHAnsi" w:hAnsiTheme="minorHAnsi" w:cstheme="minorHAnsi"/>
          <w:sz w:val="24"/>
          <w:szCs w:val="24"/>
        </w:rPr>
        <w:t>choose adjudication rather than</w:t>
      </w:r>
      <w:r w:rsidRPr="00C34402">
        <w:rPr>
          <w:rFonts w:asciiTheme="minorHAnsi" w:hAnsiTheme="minorHAnsi" w:cstheme="minorHAnsi"/>
          <w:sz w:val="16"/>
          <w:szCs w:val="24"/>
        </w:rPr>
        <w:t xml:space="preserve"> negotiations, economic sanctions, or </w:t>
      </w:r>
      <w:r w:rsidRPr="00C34402">
        <w:rPr>
          <w:rStyle w:val="StyleUnderline"/>
          <w:rFonts w:asciiTheme="minorHAnsi" w:hAnsiTheme="minorHAnsi" w:cstheme="minorHAnsi"/>
          <w:sz w:val="24"/>
          <w:szCs w:val="24"/>
        </w:rPr>
        <w:t>militarized action?</w:t>
      </w:r>
      <w:r w:rsidRPr="00C34402">
        <w:rPr>
          <w:rFonts w:asciiTheme="minorHAnsi" w:hAnsiTheme="minorHAnsi" w:cstheme="minorHAnsi"/>
          <w:sz w:val="16"/>
          <w:szCs w:val="24"/>
        </w:rPr>
        <w:t xml:space="preserve"> In some cases, </w:t>
      </w:r>
      <w:r w:rsidRPr="00C34402">
        <w:rPr>
          <w:rStyle w:val="StyleUnderline"/>
          <w:rFonts w:asciiTheme="minorHAnsi" w:hAnsiTheme="minorHAnsi" w:cstheme="minorHAnsi"/>
          <w:sz w:val="24"/>
          <w:szCs w:val="24"/>
        </w:rPr>
        <w:t>the decision follows</w:t>
      </w:r>
      <w:r w:rsidRPr="00C34402">
        <w:rPr>
          <w:rFonts w:asciiTheme="minorHAnsi" w:hAnsiTheme="minorHAnsi" w:cstheme="minorHAnsi"/>
          <w:sz w:val="16"/>
          <w:szCs w:val="24"/>
        </w:rPr>
        <w:t xml:space="preserve"> an episode of </w:t>
      </w:r>
      <w:r w:rsidRPr="00C34402">
        <w:rPr>
          <w:rStyle w:val="StyleUnderline"/>
          <w:rFonts w:asciiTheme="minorHAnsi" w:hAnsiTheme="minorHAnsi" w:cstheme="minorHAnsi"/>
          <w:sz w:val="24"/>
          <w:szCs w:val="24"/>
        </w:rPr>
        <w:t>military conflict</w:t>
      </w:r>
      <w:r w:rsidRPr="00C34402">
        <w:rPr>
          <w:rFonts w:asciiTheme="minorHAnsi" w:hAnsiTheme="minorHAnsi" w:cstheme="minorHAnsi"/>
          <w:sz w:val="16"/>
          <w:szCs w:val="24"/>
        </w:rPr>
        <w:t xml:space="preserve"> as part of an effort </w:t>
      </w:r>
      <w:r w:rsidRPr="00C34402">
        <w:rPr>
          <w:rStyle w:val="StyleUnderline"/>
          <w:rFonts w:asciiTheme="minorHAnsi" w:hAnsiTheme="minorHAnsi" w:cstheme="minorHAnsi"/>
          <w:sz w:val="24"/>
          <w:szCs w:val="24"/>
        </w:rPr>
        <w:t xml:space="preserve">to </w:t>
      </w:r>
      <w:r w:rsidRPr="00C34402">
        <w:rPr>
          <w:rStyle w:val="Emphasis"/>
          <w:rFonts w:asciiTheme="minorHAnsi" w:hAnsiTheme="minorHAnsi" w:cstheme="minorHAnsi"/>
          <w:sz w:val="24"/>
          <w:szCs w:val="24"/>
        </w:rPr>
        <w:t>normalize</w:t>
      </w:r>
      <w:r w:rsidRPr="00C34402">
        <w:rPr>
          <w:rStyle w:val="StyleUnderline"/>
          <w:rFonts w:asciiTheme="minorHAnsi" w:hAnsiTheme="minorHAnsi" w:cstheme="minorHAnsi"/>
          <w:sz w:val="24"/>
          <w:szCs w:val="24"/>
        </w:rPr>
        <w:t xml:space="preserve"> relations</w:t>
      </w:r>
      <w:r w:rsidRPr="00C34402">
        <w:rPr>
          <w:rFonts w:asciiTheme="minorHAnsi" w:hAnsiTheme="minorHAnsi" w:cstheme="minorHAnsi"/>
          <w:sz w:val="16"/>
          <w:szCs w:val="24"/>
        </w:rPr>
        <w:t xml:space="preserve">. In other disputes, </w:t>
      </w:r>
      <w:r w:rsidRPr="00C34402">
        <w:rPr>
          <w:rStyle w:val="StyleUnderline"/>
          <w:rFonts w:asciiTheme="minorHAnsi" w:hAnsiTheme="minorHAnsi" w:cstheme="minorHAnsi"/>
          <w:sz w:val="24"/>
          <w:szCs w:val="24"/>
          <w:highlight w:val="yellow"/>
        </w:rPr>
        <w:t>countries</w:t>
      </w:r>
      <w:r w:rsidRPr="00C34402">
        <w:rPr>
          <w:rStyle w:val="StyleUnderline"/>
          <w:rFonts w:asciiTheme="minorHAnsi" w:hAnsiTheme="minorHAnsi" w:cstheme="minorHAnsi"/>
          <w:sz w:val="24"/>
          <w:szCs w:val="24"/>
        </w:rPr>
        <w:t xml:space="preserve"> may </w:t>
      </w:r>
      <w:r w:rsidRPr="00C34402">
        <w:rPr>
          <w:rStyle w:val="StyleUnderline"/>
          <w:rFonts w:asciiTheme="minorHAnsi" w:hAnsiTheme="minorHAnsi" w:cstheme="minorHAnsi"/>
          <w:sz w:val="24"/>
          <w:szCs w:val="24"/>
          <w:highlight w:val="yellow"/>
        </w:rPr>
        <w:t xml:space="preserve">turn to a </w:t>
      </w:r>
      <w:r w:rsidRPr="00C34402">
        <w:rPr>
          <w:rStyle w:val="Emphasis"/>
          <w:rFonts w:asciiTheme="minorHAnsi" w:hAnsiTheme="minorHAnsi" w:cstheme="minorHAnsi"/>
          <w:sz w:val="24"/>
          <w:szCs w:val="24"/>
          <w:highlight w:val="yellow"/>
        </w:rPr>
        <w:t>legal venue</w:t>
      </w:r>
      <w:r w:rsidRPr="00C34402">
        <w:rPr>
          <w:rStyle w:val="StyleUnderline"/>
          <w:rFonts w:asciiTheme="minorHAnsi" w:hAnsiTheme="minorHAnsi" w:cstheme="minorHAnsi"/>
          <w:sz w:val="24"/>
          <w:szCs w:val="24"/>
          <w:highlight w:val="yellow"/>
        </w:rPr>
        <w:t xml:space="preserve"> to prevent</w:t>
      </w:r>
      <w:r w:rsidRPr="00C34402">
        <w:rPr>
          <w:rStyle w:val="StyleUnderline"/>
          <w:rFonts w:asciiTheme="minorHAnsi" w:hAnsiTheme="minorHAnsi" w:cstheme="minorHAnsi"/>
          <w:sz w:val="24"/>
          <w:szCs w:val="24"/>
        </w:rPr>
        <w:t xml:space="preserve"> a problem from</w:t>
      </w:r>
      <w:r w:rsidRPr="00C34402">
        <w:rPr>
          <w:rFonts w:asciiTheme="minorHAnsi" w:hAnsiTheme="minorHAnsi" w:cstheme="minorHAnsi"/>
          <w:sz w:val="16"/>
          <w:szCs w:val="24"/>
        </w:rPr>
        <w:t xml:space="preserve"> ever </w:t>
      </w:r>
      <w:r w:rsidRPr="00C34402">
        <w:rPr>
          <w:rStyle w:val="StyleUnderline"/>
          <w:rFonts w:asciiTheme="minorHAnsi" w:hAnsiTheme="minorHAnsi" w:cstheme="minorHAnsi"/>
          <w:sz w:val="24"/>
          <w:szCs w:val="24"/>
        </w:rPr>
        <w:t>reaching</w:t>
      </w:r>
      <w:r w:rsidRPr="00C34402">
        <w:rPr>
          <w:rFonts w:asciiTheme="minorHAnsi" w:hAnsiTheme="minorHAnsi" w:cstheme="minorHAnsi"/>
          <w:sz w:val="16"/>
          <w:szCs w:val="24"/>
        </w:rPr>
        <w:t xml:space="preserve"> the stage that could produce serious </w:t>
      </w:r>
      <w:r w:rsidRPr="00C34402">
        <w:rPr>
          <w:rStyle w:val="StyleUnderline"/>
          <w:rFonts w:asciiTheme="minorHAnsi" w:hAnsiTheme="minorHAnsi" w:cstheme="minorHAnsi"/>
          <w:sz w:val="24"/>
          <w:szCs w:val="24"/>
        </w:rPr>
        <w:t xml:space="preserve">political tensions or </w:t>
      </w:r>
      <w:r w:rsidRPr="00C34402">
        <w:rPr>
          <w:rStyle w:val="Emphasis"/>
          <w:rFonts w:asciiTheme="minorHAnsi" w:hAnsiTheme="minorHAnsi" w:cstheme="minorHAnsi"/>
          <w:sz w:val="24"/>
          <w:szCs w:val="24"/>
          <w:highlight w:val="yellow"/>
        </w:rPr>
        <w:t>threats of force</w:t>
      </w:r>
      <w:r w:rsidRPr="00C34402">
        <w:rPr>
          <w:rFonts w:asciiTheme="minorHAnsi" w:hAnsiTheme="minorHAnsi" w:cstheme="minorHAnsi"/>
          <w:sz w:val="16"/>
          <w:szCs w:val="24"/>
        </w:rPr>
        <w:t xml:space="preserve">. The </w:t>
      </w:r>
      <w:r w:rsidRPr="00C34402">
        <w:rPr>
          <w:rStyle w:val="StyleUnderline"/>
          <w:rFonts w:asciiTheme="minorHAnsi" w:hAnsiTheme="minorHAnsi" w:cstheme="minorHAnsi"/>
          <w:sz w:val="24"/>
          <w:szCs w:val="24"/>
        </w:rPr>
        <w:t>literature offers three broad</w:t>
      </w:r>
      <w:r w:rsidRPr="00C34402">
        <w:rPr>
          <w:rFonts w:asciiTheme="minorHAnsi" w:hAnsiTheme="minorHAnsi" w:cstheme="minorHAnsi"/>
          <w:sz w:val="16"/>
          <w:szCs w:val="24"/>
        </w:rPr>
        <w:t xml:space="preserve"> types of </w:t>
      </w:r>
      <w:r w:rsidRPr="00C34402">
        <w:rPr>
          <w:rStyle w:val="StyleUnderline"/>
          <w:rFonts w:asciiTheme="minorHAnsi" w:hAnsiTheme="minorHAnsi" w:cstheme="minorHAnsi"/>
          <w:sz w:val="24"/>
          <w:szCs w:val="24"/>
        </w:rPr>
        <w:t>explanations</w:t>
      </w:r>
      <w:r w:rsidRPr="00C34402">
        <w:rPr>
          <w:rFonts w:asciiTheme="minorHAnsi" w:hAnsiTheme="minorHAnsi" w:cstheme="minorHAnsi"/>
          <w:sz w:val="16"/>
          <w:szCs w:val="24"/>
        </w:rPr>
        <w:t xml:space="preserve"> for why states pursue adjudication: </w:t>
      </w:r>
      <w:r w:rsidRPr="00C34402">
        <w:rPr>
          <w:rStyle w:val="Emphasis"/>
          <w:rFonts w:asciiTheme="minorHAnsi" w:hAnsiTheme="minorHAnsi" w:cstheme="minorHAnsi"/>
          <w:sz w:val="24"/>
          <w:szCs w:val="24"/>
        </w:rPr>
        <w:t>legitimacy</w:t>
      </w:r>
      <w:r w:rsidRPr="00C34402">
        <w:rPr>
          <w:rStyle w:val="StyleUnderline"/>
          <w:rFonts w:asciiTheme="minorHAnsi" w:hAnsiTheme="minorHAnsi" w:cstheme="minorHAnsi"/>
          <w:sz w:val="24"/>
          <w:szCs w:val="24"/>
        </w:rPr>
        <w:t xml:space="preserve">, </w:t>
      </w:r>
      <w:r w:rsidRPr="00C34402">
        <w:rPr>
          <w:rStyle w:val="Emphasis"/>
          <w:rFonts w:asciiTheme="minorHAnsi" w:hAnsiTheme="minorHAnsi" w:cstheme="minorHAnsi"/>
          <w:sz w:val="24"/>
          <w:szCs w:val="24"/>
        </w:rPr>
        <w:t>informational benefits</w:t>
      </w:r>
      <w:r w:rsidRPr="00C34402">
        <w:rPr>
          <w:rStyle w:val="StyleUnderline"/>
          <w:rFonts w:asciiTheme="minorHAnsi" w:hAnsiTheme="minorHAnsi" w:cstheme="minorHAnsi"/>
          <w:sz w:val="24"/>
          <w:szCs w:val="24"/>
        </w:rPr>
        <w:t>, and dom</w:t>
      </w:r>
      <w:r w:rsidRPr="00C34402">
        <w:rPr>
          <w:rStyle w:val="Emphasis"/>
          <w:rFonts w:asciiTheme="minorHAnsi" w:hAnsiTheme="minorHAnsi" w:cstheme="minorHAnsi"/>
          <w:sz w:val="24"/>
          <w:szCs w:val="24"/>
        </w:rPr>
        <w:t>estic obstacles</w:t>
      </w:r>
      <w:r w:rsidRPr="00C34402">
        <w:rPr>
          <w:rFonts w:asciiTheme="minorHAnsi" w:hAnsiTheme="minorHAnsi" w:cstheme="minorHAnsi"/>
          <w:sz w:val="16"/>
          <w:szCs w:val="24"/>
        </w:rPr>
        <w:t xml:space="preserve"> to settlement. </w:t>
      </w:r>
      <w:r w:rsidRPr="00C34402">
        <w:rPr>
          <w:rStyle w:val="StyleUnderline"/>
          <w:rFonts w:asciiTheme="minorHAnsi" w:hAnsiTheme="minorHAnsi" w:cstheme="minorHAnsi"/>
          <w:sz w:val="24"/>
          <w:szCs w:val="24"/>
        </w:rPr>
        <w:t xml:space="preserve">At the systemic level, </w:t>
      </w:r>
      <w:r w:rsidRPr="00C34402">
        <w:rPr>
          <w:rStyle w:val="Emphasis"/>
          <w:rFonts w:asciiTheme="minorHAnsi" w:hAnsiTheme="minorHAnsi" w:cstheme="minorHAnsi"/>
          <w:sz w:val="24"/>
          <w:szCs w:val="24"/>
        </w:rPr>
        <w:t>international norms</w:t>
      </w:r>
      <w:r w:rsidRPr="00C34402">
        <w:rPr>
          <w:rStyle w:val="StyleUnderline"/>
          <w:rFonts w:asciiTheme="minorHAnsi" w:hAnsiTheme="minorHAnsi" w:cstheme="minorHAnsi"/>
          <w:sz w:val="24"/>
          <w:szCs w:val="24"/>
        </w:rPr>
        <w:t xml:space="preserve"> support peaceful</w:t>
      </w:r>
      <w:r w:rsidRPr="00C34402">
        <w:rPr>
          <w:rFonts w:asciiTheme="minorHAnsi" w:hAnsiTheme="minorHAnsi" w:cstheme="minorHAnsi"/>
          <w:sz w:val="16"/>
          <w:szCs w:val="24"/>
        </w:rPr>
        <w:t xml:space="preserve"> conflict </w:t>
      </w:r>
      <w:r w:rsidRPr="00C34402">
        <w:rPr>
          <w:rStyle w:val="StyleUnderline"/>
          <w:rFonts w:asciiTheme="minorHAnsi" w:hAnsiTheme="minorHAnsi" w:cstheme="minorHAnsi"/>
          <w:sz w:val="24"/>
          <w:szCs w:val="24"/>
        </w:rPr>
        <w:t>resolution</w:t>
      </w:r>
      <w:r w:rsidRPr="00C34402">
        <w:rPr>
          <w:rFonts w:asciiTheme="minorHAnsi" w:hAnsiTheme="minorHAnsi" w:cstheme="minorHAnsi"/>
          <w:sz w:val="16"/>
          <w:szCs w:val="24"/>
        </w:rPr>
        <w:t xml:space="preserve">. Some contend </w:t>
      </w:r>
      <w:r w:rsidRPr="00C34402">
        <w:rPr>
          <w:rStyle w:val="StyleUnderline"/>
          <w:rFonts w:asciiTheme="minorHAnsi" w:hAnsiTheme="minorHAnsi" w:cstheme="minorHAnsi"/>
          <w:sz w:val="24"/>
          <w:szCs w:val="24"/>
        </w:rPr>
        <w:t xml:space="preserve">that </w:t>
      </w:r>
      <w:r w:rsidRPr="00C34402">
        <w:rPr>
          <w:rStyle w:val="Emphasis"/>
          <w:rFonts w:asciiTheme="minorHAnsi" w:hAnsiTheme="minorHAnsi" w:cstheme="minorHAnsi"/>
          <w:sz w:val="24"/>
          <w:szCs w:val="24"/>
          <w:highlight w:val="yellow"/>
        </w:rPr>
        <w:t>rule of law</w:t>
      </w:r>
      <w:r w:rsidRPr="00C34402">
        <w:rPr>
          <w:rStyle w:val="StyleUnderline"/>
          <w:rFonts w:asciiTheme="minorHAnsi" w:hAnsiTheme="minorHAnsi" w:cstheme="minorHAnsi"/>
          <w:sz w:val="24"/>
          <w:szCs w:val="24"/>
          <w:highlight w:val="yellow"/>
        </w:rPr>
        <w:t xml:space="preserve"> has come to shape</w:t>
      </w:r>
      <w:r w:rsidRPr="00C34402">
        <w:rPr>
          <w:rFonts w:asciiTheme="minorHAnsi" w:hAnsiTheme="minorHAnsi" w:cstheme="minorHAnsi"/>
          <w:sz w:val="16"/>
          <w:szCs w:val="24"/>
        </w:rPr>
        <w:t xml:space="preserve"> the identities of </w:t>
      </w:r>
      <w:r w:rsidRPr="00C34402">
        <w:rPr>
          <w:rStyle w:val="StyleUnderline"/>
          <w:rFonts w:asciiTheme="minorHAnsi" w:hAnsiTheme="minorHAnsi" w:cstheme="minorHAnsi"/>
          <w:sz w:val="24"/>
          <w:szCs w:val="24"/>
          <w:highlight w:val="yellow"/>
        </w:rPr>
        <w:t xml:space="preserve">states, </w:t>
      </w:r>
      <w:r w:rsidRPr="00C34402">
        <w:rPr>
          <w:rStyle w:val="Emphasis"/>
          <w:rFonts w:asciiTheme="minorHAnsi" w:hAnsiTheme="minorHAnsi" w:cstheme="minorHAnsi"/>
          <w:sz w:val="24"/>
          <w:szCs w:val="24"/>
          <w:highlight w:val="yellow"/>
        </w:rPr>
        <w:t>forming norms</w:t>
      </w:r>
      <w:r w:rsidRPr="00C34402">
        <w:rPr>
          <w:rStyle w:val="StyleUnderline"/>
          <w:rFonts w:asciiTheme="minorHAnsi" w:hAnsiTheme="minorHAnsi" w:cstheme="minorHAnsi"/>
          <w:sz w:val="24"/>
          <w:szCs w:val="24"/>
          <w:highlight w:val="yellow"/>
        </w:rPr>
        <w:t xml:space="preserve"> about</w:t>
      </w:r>
      <w:r w:rsidRPr="00C34402">
        <w:rPr>
          <w:rFonts w:asciiTheme="minorHAnsi" w:hAnsiTheme="minorHAnsi" w:cstheme="minorHAnsi"/>
          <w:sz w:val="16"/>
          <w:szCs w:val="24"/>
        </w:rPr>
        <w:t xml:space="preserve"> appropriate </w:t>
      </w:r>
      <w:r w:rsidRPr="00C34402">
        <w:rPr>
          <w:rStyle w:val="StyleUnderline"/>
          <w:rFonts w:asciiTheme="minorHAnsi" w:hAnsiTheme="minorHAnsi" w:cstheme="minorHAnsi"/>
          <w:sz w:val="24"/>
          <w:szCs w:val="24"/>
        </w:rPr>
        <w:t>action in</w:t>
      </w:r>
      <w:r w:rsidRPr="00C34402">
        <w:rPr>
          <w:rFonts w:asciiTheme="minorHAnsi" w:hAnsiTheme="minorHAnsi" w:cstheme="minorHAnsi"/>
          <w:sz w:val="16"/>
          <w:szCs w:val="24"/>
        </w:rPr>
        <w:t xml:space="preserve"> both the domestic and </w:t>
      </w:r>
      <w:r w:rsidRPr="00C34402">
        <w:rPr>
          <w:rStyle w:val="StyleUnderline"/>
          <w:rFonts w:asciiTheme="minorHAnsi" w:hAnsiTheme="minorHAnsi" w:cstheme="minorHAnsi"/>
          <w:sz w:val="24"/>
          <w:szCs w:val="24"/>
        </w:rPr>
        <w:t>international spheres</w:t>
      </w:r>
      <w:r w:rsidRPr="00C34402">
        <w:rPr>
          <w:rFonts w:asciiTheme="minorHAnsi" w:hAnsiTheme="minorHAnsi" w:cstheme="minorHAnsi"/>
          <w:sz w:val="16"/>
          <w:szCs w:val="24"/>
        </w:rPr>
        <w:t xml:space="preserve"> (Finnemore and Sikkink (1998, 902). When international law has been established through fair procedures and offers coherent principles, </w:t>
      </w:r>
      <w:r w:rsidRPr="00C34402">
        <w:rPr>
          <w:rStyle w:val="StyleUnderline"/>
          <w:rFonts w:asciiTheme="minorHAnsi" w:hAnsiTheme="minorHAnsi" w:cstheme="minorHAnsi"/>
          <w:sz w:val="24"/>
          <w:szCs w:val="24"/>
        </w:rPr>
        <w:t xml:space="preserve">it forms a </w:t>
      </w:r>
      <w:r w:rsidRPr="00C34402">
        <w:rPr>
          <w:rStyle w:val="Emphasis"/>
          <w:rFonts w:asciiTheme="minorHAnsi" w:hAnsiTheme="minorHAnsi" w:cstheme="minorHAnsi"/>
          <w:sz w:val="24"/>
          <w:szCs w:val="24"/>
          <w:highlight w:val="yellow"/>
        </w:rPr>
        <w:t>legitimate</w:t>
      </w:r>
      <w:r w:rsidRPr="00C34402">
        <w:rPr>
          <w:rStyle w:val="Emphasis"/>
          <w:rFonts w:asciiTheme="minorHAnsi" w:hAnsiTheme="minorHAnsi" w:cstheme="minorHAnsi"/>
          <w:sz w:val="24"/>
          <w:szCs w:val="24"/>
        </w:rPr>
        <w:t xml:space="preserve"> source</w:t>
      </w:r>
      <w:r w:rsidRPr="00C34402">
        <w:rPr>
          <w:rStyle w:val="StyleUnderline"/>
          <w:rFonts w:asciiTheme="minorHAnsi" w:hAnsiTheme="minorHAnsi" w:cstheme="minorHAnsi"/>
          <w:sz w:val="24"/>
          <w:szCs w:val="24"/>
        </w:rPr>
        <w:t xml:space="preserve"> of </w:t>
      </w:r>
      <w:r w:rsidRPr="00C34402">
        <w:rPr>
          <w:rStyle w:val="StyleUnderline"/>
          <w:rFonts w:asciiTheme="minorHAnsi" w:hAnsiTheme="minorHAnsi" w:cstheme="minorHAnsi"/>
          <w:sz w:val="24"/>
          <w:szCs w:val="24"/>
          <w:highlight w:val="yellow"/>
        </w:rPr>
        <w:t>authority</w:t>
      </w:r>
      <w:r w:rsidRPr="00C34402">
        <w:rPr>
          <w:rFonts w:asciiTheme="minorHAnsi" w:hAnsiTheme="minorHAnsi" w:cstheme="minorHAnsi"/>
          <w:sz w:val="16"/>
          <w:szCs w:val="24"/>
        </w:rPr>
        <w:t xml:space="preserve"> in international affairs </w:t>
      </w:r>
      <w:r w:rsidRPr="00C34402">
        <w:rPr>
          <w:rStyle w:val="StyleUnderline"/>
          <w:rFonts w:asciiTheme="minorHAnsi" w:hAnsiTheme="minorHAnsi" w:cstheme="minorHAnsi"/>
          <w:sz w:val="24"/>
          <w:szCs w:val="24"/>
          <w:highlight w:val="yellow"/>
        </w:rPr>
        <w:t>that generates</w:t>
      </w:r>
      <w:r w:rsidRPr="00C34402">
        <w:rPr>
          <w:rFonts w:asciiTheme="minorHAnsi" w:hAnsiTheme="minorHAnsi" w:cstheme="minorHAnsi"/>
          <w:sz w:val="16"/>
          <w:szCs w:val="24"/>
        </w:rPr>
        <w:t xml:space="preserve"> an independent </w:t>
      </w:r>
      <w:r w:rsidRPr="00C34402">
        <w:rPr>
          <w:rStyle w:val="StyleUnderline"/>
          <w:rFonts w:asciiTheme="minorHAnsi" w:hAnsiTheme="minorHAnsi" w:cstheme="minorHAnsi"/>
          <w:sz w:val="24"/>
          <w:szCs w:val="24"/>
          <w:highlight w:val="yellow"/>
        </w:rPr>
        <w:t>“</w:t>
      </w:r>
      <w:r w:rsidRPr="00C34402">
        <w:rPr>
          <w:rStyle w:val="Emphasis"/>
          <w:rFonts w:asciiTheme="minorHAnsi" w:hAnsiTheme="minorHAnsi" w:cstheme="minorHAnsi"/>
          <w:sz w:val="24"/>
          <w:szCs w:val="24"/>
          <w:highlight w:val="yellow"/>
        </w:rPr>
        <w:t>compliance pull</w:t>
      </w:r>
      <w:r w:rsidRPr="00C34402">
        <w:rPr>
          <w:rStyle w:val="StyleUnderline"/>
          <w:rFonts w:asciiTheme="minorHAnsi" w:hAnsiTheme="minorHAnsi" w:cstheme="minorHAnsi"/>
          <w:sz w:val="24"/>
          <w:szCs w:val="24"/>
          <w:highlight w:val="yellow"/>
        </w:rPr>
        <w:t>”</w:t>
      </w:r>
      <w:r w:rsidRPr="00C34402">
        <w:rPr>
          <w:rStyle w:val="StyleUnderline"/>
          <w:rFonts w:asciiTheme="minorHAnsi" w:hAnsiTheme="minorHAnsi" w:cstheme="minorHAnsi"/>
          <w:sz w:val="24"/>
          <w:szCs w:val="24"/>
        </w:rPr>
        <w:t xml:space="preserve"> on state behavior</w:t>
      </w:r>
      <w:r w:rsidRPr="00C34402">
        <w:rPr>
          <w:rFonts w:asciiTheme="minorHAnsi" w:hAnsiTheme="minorHAnsi" w:cstheme="minorHAnsi"/>
          <w:sz w:val="16"/>
          <w:szCs w:val="24"/>
        </w:rPr>
        <w:t xml:space="preserve"> (Franck 1990, 65). International </w:t>
      </w:r>
      <w:r w:rsidRPr="00C34402">
        <w:rPr>
          <w:rStyle w:val="Emphasis"/>
          <w:rFonts w:asciiTheme="minorHAnsi" w:hAnsiTheme="minorHAnsi" w:cstheme="minorHAnsi"/>
          <w:sz w:val="24"/>
          <w:szCs w:val="24"/>
        </w:rPr>
        <w:t>courts</w:t>
      </w:r>
      <w:r w:rsidRPr="00C34402">
        <w:rPr>
          <w:rStyle w:val="StyleUnderline"/>
          <w:rFonts w:asciiTheme="minorHAnsi" w:hAnsiTheme="minorHAnsi" w:cstheme="minorHAnsi"/>
          <w:sz w:val="24"/>
          <w:szCs w:val="24"/>
        </w:rPr>
        <w:t xml:space="preserve"> combine</w:t>
      </w:r>
      <w:r w:rsidRPr="00C34402">
        <w:rPr>
          <w:rFonts w:asciiTheme="minorHAnsi" w:hAnsiTheme="minorHAnsi" w:cstheme="minorHAnsi"/>
          <w:sz w:val="16"/>
          <w:szCs w:val="24"/>
        </w:rPr>
        <w:t xml:space="preserve"> both </w:t>
      </w:r>
      <w:r w:rsidRPr="00C34402">
        <w:rPr>
          <w:rStyle w:val="StyleUnderline"/>
          <w:rFonts w:asciiTheme="minorHAnsi" w:hAnsiTheme="minorHAnsi" w:cstheme="minorHAnsi"/>
          <w:sz w:val="24"/>
          <w:szCs w:val="24"/>
        </w:rPr>
        <w:t>legitimacy</w:t>
      </w:r>
      <w:r w:rsidRPr="00C34402">
        <w:rPr>
          <w:rFonts w:asciiTheme="minorHAnsi" w:hAnsiTheme="minorHAnsi" w:cstheme="minorHAnsi"/>
          <w:sz w:val="16"/>
          <w:szCs w:val="24"/>
        </w:rPr>
        <w:t xml:space="preserve"> and authority </w:t>
      </w:r>
      <w:r w:rsidRPr="00C34402">
        <w:rPr>
          <w:rStyle w:val="StyleUnderline"/>
          <w:rFonts w:asciiTheme="minorHAnsi" w:hAnsiTheme="minorHAnsi" w:cstheme="minorHAnsi"/>
          <w:sz w:val="24"/>
          <w:szCs w:val="24"/>
        </w:rPr>
        <w:t xml:space="preserve">as they help states solve </w:t>
      </w:r>
      <w:r w:rsidRPr="00C34402">
        <w:rPr>
          <w:rStyle w:val="Emphasis"/>
          <w:rFonts w:asciiTheme="minorHAnsi" w:hAnsiTheme="minorHAnsi" w:cstheme="minorHAnsi"/>
          <w:sz w:val="24"/>
          <w:szCs w:val="24"/>
        </w:rPr>
        <w:t>specific disputes</w:t>
      </w:r>
      <w:r w:rsidRPr="00C34402">
        <w:rPr>
          <w:rStyle w:val="StyleUnderline"/>
          <w:rFonts w:asciiTheme="minorHAnsi" w:hAnsiTheme="minorHAnsi" w:cstheme="minorHAnsi"/>
          <w:sz w:val="24"/>
          <w:szCs w:val="24"/>
        </w:rPr>
        <w:t xml:space="preserve"> about</w:t>
      </w:r>
      <w:r w:rsidRPr="00C34402">
        <w:rPr>
          <w:rFonts w:asciiTheme="minorHAnsi" w:hAnsiTheme="minorHAnsi" w:cstheme="minorHAnsi"/>
          <w:sz w:val="16"/>
          <w:szCs w:val="24"/>
        </w:rPr>
        <w:t xml:space="preserve"> how to interpret </w:t>
      </w:r>
      <w:r w:rsidRPr="00C34402">
        <w:rPr>
          <w:rStyle w:val="StyleUnderline"/>
          <w:rFonts w:asciiTheme="minorHAnsi" w:hAnsiTheme="minorHAnsi" w:cstheme="minorHAnsi"/>
          <w:sz w:val="24"/>
          <w:szCs w:val="24"/>
        </w:rPr>
        <w:t>international law</w:t>
      </w:r>
      <w:r w:rsidRPr="00C34402">
        <w:rPr>
          <w:rFonts w:asciiTheme="minorHAnsi" w:hAnsiTheme="minorHAnsi" w:cstheme="minorHAnsi"/>
          <w:sz w:val="16"/>
          <w:szCs w:val="24"/>
        </w:rPr>
        <w:t xml:space="preserve">; the growing role for international courts in international affairs represents an important trend (Alter 2014; Alter, Helfer, and Madsen 2016). Integration with national courts has reinforced states’ use of the European Court of Justice (ECJ), which stands out for its expansive caseload and impact on state behavior (Alter 1998). </w:t>
      </w:r>
      <w:r w:rsidRPr="00C34402">
        <w:rPr>
          <w:rStyle w:val="StyleUnderline"/>
          <w:rFonts w:asciiTheme="minorHAnsi" w:hAnsiTheme="minorHAnsi" w:cstheme="minorHAnsi"/>
          <w:sz w:val="24"/>
          <w:szCs w:val="24"/>
        </w:rPr>
        <w:t>The ICJ</w:t>
      </w:r>
      <w:r w:rsidRPr="00C34402">
        <w:rPr>
          <w:rFonts w:asciiTheme="minorHAnsi" w:hAnsiTheme="minorHAnsi" w:cstheme="minorHAnsi"/>
          <w:sz w:val="16"/>
          <w:szCs w:val="24"/>
        </w:rPr>
        <w:t xml:space="preserve"> has </w:t>
      </w:r>
      <w:r w:rsidRPr="00C34402">
        <w:rPr>
          <w:rStyle w:val="StyleUnderline"/>
          <w:rFonts w:asciiTheme="minorHAnsi" w:hAnsiTheme="minorHAnsi" w:cstheme="minorHAnsi"/>
          <w:sz w:val="24"/>
          <w:szCs w:val="24"/>
        </w:rPr>
        <w:t xml:space="preserve">achieved a relatively strong </w:t>
      </w:r>
      <w:r w:rsidRPr="00C34402">
        <w:rPr>
          <w:rStyle w:val="Emphasis"/>
          <w:rFonts w:asciiTheme="minorHAnsi" w:hAnsiTheme="minorHAnsi" w:cstheme="minorHAnsi"/>
          <w:sz w:val="24"/>
          <w:szCs w:val="24"/>
        </w:rPr>
        <w:t>record of compliance</w:t>
      </w:r>
      <w:r w:rsidRPr="00C34402">
        <w:rPr>
          <w:rFonts w:asciiTheme="minorHAnsi" w:hAnsiTheme="minorHAnsi" w:cstheme="minorHAnsi"/>
          <w:sz w:val="16"/>
          <w:szCs w:val="24"/>
        </w:rPr>
        <w:t xml:space="preserve"> with rulings (Schulte 2004; Llamzon 2007; Mitchell and Hensel 2007; Johns 2012). </w:t>
      </w:r>
      <w:r w:rsidRPr="00C34402">
        <w:rPr>
          <w:rStyle w:val="StyleUnderline"/>
          <w:rFonts w:asciiTheme="minorHAnsi" w:hAnsiTheme="minorHAnsi" w:cstheme="minorHAnsi"/>
          <w:sz w:val="24"/>
          <w:szCs w:val="24"/>
        </w:rPr>
        <w:t xml:space="preserve">Legal </w:t>
      </w:r>
      <w:r w:rsidRPr="00C34402">
        <w:rPr>
          <w:rStyle w:val="StyleUnderline"/>
          <w:rFonts w:asciiTheme="minorHAnsi" w:hAnsiTheme="minorHAnsi" w:cstheme="minorHAnsi"/>
          <w:sz w:val="24"/>
          <w:szCs w:val="24"/>
          <w:highlight w:val="yellow"/>
        </w:rPr>
        <w:t>settlement can</w:t>
      </w:r>
      <w:r w:rsidRPr="00C34402">
        <w:rPr>
          <w:rStyle w:val="StyleUnderline"/>
          <w:rFonts w:asciiTheme="minorHAnsi" w:hAnsiTheme="minorHAnsi" w:cstheme="minorHAnsi"/>
          <w:sz w:val="24"/>
          <w:szCs w:val="24"/>
        </w:rPr>
        <w:t xml:space="preserve"> help states </w:t>
      </w:r>
      <w:r w:rsidRPr="00C34402">
        <w:rPr>
          <w:rStyle w:val="Emphasis"/>
          <w:rFonts w:asciiTheme="minorHAnsi" w:hAnsiTheme="minorHAnsi" w:cstheme="minorHAnsi"/>
          <w:sz w:val="24"/>
          <w:szCs w:val="24"/>
          <w:highlight w:val="yellow"/>
        </w:rPr>
        <w:t>coordinate policies</w:t>
      </w:r>
      <w:r w:rsidRPr="00C34402">
        <w:rPr>
          <w:rStyle w:val="StyleUnderline"/>
          <w:rFonts w:asciiTheme="minorHAnsi" w:hAnsiTheme="minorHAnsi" w:cstheme="minorHAnsi"/>
          <w:sz w:val="24"/>
          <w:szCs w:val="24"/>
        </w:rPr>
        <w:t xml:space="preserve"> through</w:t>
      </w:r>
      <w:r w:rsidRPr="00C34402">
        <w:rPr>
          <w:rFonts w:asciiTheme="minorHAnsi" w:hAnsiTheme="minorHAnsi" w:cstheme="minorHAnsi"/>
          <w:sz w:val="16"/>
          <w:szCs w:val="24"/>
        </w:rPr>
        <w:t xml:space="preserve"> the provision of </w:t>
      </w:r>
      <w:r w:rsidRPr="00C34402">
        <w:rPr>
          <w:rStyle w:val="StyleUnderline"/>
          <w:rFonts w:asciiTheme="minorHAnsi" w:hAnsiTheme="minorHAnsi" w:cstheme="minorHAnsi"/>
          <w:sz w:val="24"/>
          <w:szCs w:val="24"/>
        </w:rPr>
        <w:t>information</w:t>
      </w:r>
      <w:r w:rsidRPr="00C34402">
        <w:rPr>
          <w:rFonts w:asciiTheme="minorHAnsi" w:hAnsiTheme="minorHAnsi" w:cstheme="minorHAnsi"/>
          <w:sz w:val="16"/>
          <w:szCs w:val="24"/>
        </w:rPr>
        <w:t xml:space="preserve">. Compared to bilateral negotiations or nonbinding third-party arbitration, </w:t>
      </w:r>
      <w:r w:rsidRPr="00C34402">
        <w:rPr>
          <w:rStyle w:val="StyleUnderline"/>
          <w:rFonts w:asciiTheme="minorHAnsi" w:hAnsiTheme="minorHAnsi" w:cstheme="minorHAnsi"/>
          <w:sz w:val="24"/>
          <w:szCs w:val="24"/>
        </w:rPr>
        <w:t>adjudication conveys</w:t>
      </w:r>
      <w:r w:rsidRPr="00C34402">
        <w:rPr>
          <w:rFonts w:asciiTheme="minorHAnsi" w:hAnsiTheme="minorHAnsi" w:cstheme="minorHAnsi"/>
          <w:sz w:val="16"/>
          <w:szCs w:val="24"/>
        </w:rPr>
        <w:t xml:space="preserve"> a government's </w:t>
      </w:r>
      <w:r w:rsidRPr="00C34402">
        <w:rPr>
          <w:rStyle w:val="StyleUnderline"/>
          <w:rFonts w:asciiTheme="minorHAnsi" w:hAnsiTheme="minorHAnsi" w:cstheme="minorHAnsi"/>
          <w:sz w:val="24"/>
          <w:szCs w:val="24"/>
        </w:rPr>
        <w:t>willingness to reach an agreement</w:t>
      </w:r>
      <w:r w:rsidRPr="00C34402">
        <w:rPr>
          <w:rFonts w:asciiTheme="minorHAnsi" w:hAnsiTheme="minorHAnsi" w:cstheme="minorHAnsi"/>
          <w:sz w:val="16"/>
          <w:szCs w:val="24"/>
        </w:rPr>
        <w:t xml:space="preserve"> (Helfer and Slaughter 2005; Gent and Shannon 2010). </w:t>
      </w:r>
      <w:r w:rsidRPr="00C34402">
        <w:rPr>
          <w:rStyle w:val="StyleUnderline"/>
          <w:rFonts w:asciiTheme="minorHAnsi" w:hAnsiTheme="minorHAnsi" w:cstheme="minorHAnsi"/>
          <w:sz w:val="24"/>
          <w:szCs w:val="24"/>
        </w:rPr>
        <w:t>Having taken the</w:t>
      </w:r>
      <w:r w:rsidRPr="00C34402">
        <w:rPr>
          <w:rFonts w:asciiTheme="minorHAnsi" w:hAnsiTheme="minorHAnsi" w:cstheme="minorHAnsi"/>
          <w:sz w:val="16"/>
          <w:szCs w:val="24"/>
        </w:rPr>
        <w:t xml:space="preserve"> public </w:t>
      </w:r>
      <w:r w:rsidRPr="00C34402">
        <w:rPr>
          <w:rStyle w:val="StyleUnderline"/>
          <w:rFonts w:asciiTheme="minorHAnsi" w:hAnsiTheme="minorHAnsi" w:cstheme="minorHAnsi"/>
          <w:sz w:val="24"/>
          <w:szCs w:val="24"/>
        </w:rPr>
        <w:t xml:space="preserve">step to initiate legal action, </w:t>
      </w:r>
      <w:r w:rsidRPr="00C34402">
        <w:rPr>
          <w:rStyle w:val="StyleUnderline"/>
          <w:rFonts w:asciiTheme="minorHAnsi" w:hAnsiTheme="minorHAnsi" w:cstheme="minorHAnsi"/>
          <w:sz w:val="24"/>
          <w:szCs w:val="24"/>
          <w:highlight w:val="yellow"/>
        </w:rPr>
        <w:t>a government would</w:t>
      </w:r>
      <w:r w:rsidRPr="00C34402">
        <w:rPr>
          <w:rFonts w:asciiTheme="minorHAnsi" w:hAnsiTheme="minorHAnsi" w:cstheme="minorHAnsi"/>
          <w:sz w:val="16"/>
          <w:szCs w:val="24"/>
        </w:rPr>
        <w:t xml:space="preserve"> appear inconsistent and </w:t>
      </w:r>
      <w:r w:rsidRPr="00C34402">
        <w:rPr>
          <w:rStyle w:val="StyleUnderline"/>
          <w:rFonts w:asciiTheme="minorHAnsi" w:hAnsiTheme="minorHAnsi" w:cstheme="minorHAnsi"/>
          <w:sz w:val="24"/>
          <w:szCs w:val="24"/>
          <w:highlight w:val="yellow"/>
        </w:rPr>
        <w:t>incur a</w:t>
      </w:r>
      <w:r w:rsidRPr="00C34402">
        <w:rPr>
          <w:rStyle w:val="StyleUnderline"/>
          <w:rFonts w:asciiTheme="minorHAnsi" w:hAnsiTheme="minorHAnsi" w:cstheme="minorHAnsi"/>
          <w:sz w:val="24"/>
          <w:szCs w:val="24"/>
        </w:rPr>
        <w:t xml:space="preserve"> </w:t>
      </w:r>
      <w:r w:rsidRPr="00C34402">
        <w:rPr>
          <w:rStyle w:val="Emphasis"/>
          <w:rFonts w:asciiTheme="minorHAnsi" w:hAnsiTheme="minorHAnsi" w:cstheme="minorHAnsi"/>
          <w:sz w:val="24"/>
          <w:szCs w:val="24"/>
        </w:rPr>
        <w:t xml:space="preserve">reputational </w:t>
      </w:r>
      <w:r w:rsidRPr="00C34402">
        <w:rPr>
          <w:rStyle w:val="Emphasis"/>
          <w:rFonts w:asciiTheme="minorHAnsi" w:hAnsiTheme="minorHAnsi" w:cstheme="minorHAnsi"/>
          <w:sz w:val="24"/>
          <w:szCs w:val="24"/>
          <w:highlight w:val="yellow"/>
        </w:rPr>
        <w:t>penalty</w:t>
      </w:r>
      <w:r w:rsidRPr="00C34402">
        <w:rPr>
          <w:rStyle w:val="StyleUnderline"/>
          <w:rFonts w:asciiTheme="minorHAnsi" w:hAnsiTheme="minorHAnsi" w:cstheme="minorHAnsi"/>
          <w:sz w:val="24"/>
          <w:szCs w:val="24"/>
          <w:highlight w:val="yellow"/>
        </w:rPr>
        <w:t xml:space="preserve"> if it</w:t>
      </w:r>
      <w:r w:rsidRPr="00C34402">
        <w:rPr>
          <w:rFonts w:asciiTheme="minorHAnsi" w:hAnsiTheme="minorHAnsi" w:cstheme="minorHAnsi"/>
          <w:sz w:val="16"/>
          <w:szCs w:val="24"/>
        </w:rPr>
        <w:t xml:space="preserve"> also </w:t>
      </w:r>
      <w:r w:rsidRPr="00C34402">
        <w:rPr>
          <w:rStyle w:val="StyleUnderline"/>
          <w:rFonts w:asciiTheme="minorHAnsi" w:hAnsiTheme="minorHAnsi" w:cstheme="minorHAnsi"/>
          <w:sz w:val="24"/>
          <w:szCs w:val="24"/>
          <w:highlight w:val="yellow"/>
        </w:rPr>
        <w:t>took</w:t>
      </w:r>
      <w:r w:rsidRPr="00C34402">
        <w:rPr>
          <w:rStyle w:val="StyleUnderline"/>
          <w:rFonts w:asciiTheme="minorHAnsi" w:hAnsiTheme="minorHAnsi" w:cstheme="minorHAnsi"/>
          <w:sz w:val="24"/>
          <w:szCs w:val="24"/>
        </w:rPr>
        <w:t xml:space="preserve"> unilateral measures such as</w:t>
      </w:r>
      <w:r w:rsidRPr="00C34402">
        <w:rPr>
          <w:rFonts w:asciiTheme="minorHAnsi" w:hAnsiTheme="minorHAnsi" w:cstheme="minorHAnsi"/>
          <w:sz w:val="16"/>
          <w:szCs w:val="24"/>
        </w:rPr>
        <w:t xml:space="preserve"> sanctions or </w:t>
      </w:r>
      <w:r w:rsidRPr="00C34402">
        <w:rPr>
          <w:rStyle w:val="Emphasis"/>
          <w:rFonts w:asciiTheme="minorHAnsi" w:hAnsiTheme="minorHAnsi" w:cstheme="minorHAnsi"/>
          <w:sz w:val="24"/>
          <w:szCs w:val="24"/>
          <w:highlight w:val="yellow"/>
        </w:rPr>
        <w:t>military actions</w:t>
      </w:r>
      <w:r w:rsidRPr="00C34402">
        <w:rPr>
          <w:rStyle w:val="StyleUnderline"/>
          <w:rFonts w:asciiTheme="minorHAnsi" w:hAnsiTheme="minorHAnsi" w:cstheme="minorHAnsi"/>
          <w:sz w:val="24"/>
          <w:szCs w:val="24"/>
          <w:highlight w:val="yellow"/>
        </w:rPr>
        <w:t xml:space="preserve"> before</w:t>
      </w:r>
      <w:r w:rsidRPr="00C34402">
        <w:rPr>
          <w:rFonts w:asciiTheme="minorHAnsi" w:hAnsiTheme="minorHAnsi" w:cstheme="minorHAnsi"/>
          <w:sz w:val="16"/>
          <w:szCs w:val="24"/>
        </w:rPr>
        <w:t xml:space="preserve"> the </w:t>
      </w:r>
      <w:r w:rsidRPr="00C34402">
        <w:rPr>
          <w:rStyle w:val="StyleUnderline"/>
          <w:rFonts w:asciiTheme="minorHAnsi" w:hAnsiTheme="minorHAnsi" w:cstheme="minorHAnsi"/>
          <w:sz w:val="24"/>
          <w:szCs w:val="24"/>
          <w:highlight w:val="yellow"/>
        </w:rPr>
        <w:t>legal process</w:t>
      </w:r>
      <w:r w:rsidRPr="00C34402">
        <w:rPr>
          <w:rFonts w:asciiTheme="minorHAnsi" w:hAnsiTheme="minorHAnsi" w:cstheme="minorHAnsi"/>
          <w:sz w:val="16"/>
          <w:szCs w:val="24"/>
        </w:rPr>
        <w:t xml:space="preserve"> had </w:t>
      </w:r>
      <w:r w:rsidRPr="00C34402">
        <w:rPr>
          <w:rStyle w:val="StyleUnderline"/>
          <w:rFonts w:asciiTheme="minorHAnsi" w:hAnsiTheme="minorHAnsi" w:cstheme="minorHAnsi"/>
          <w:sz w:val="24"/>
          <w:szCs w:val="24"/>
        </w:rPr>
        <w:t xml:space="preserve">reached a conclusion. </w:t>
      </w:r>
      <w:r w:rsidRPr="00C34402">
        <w:rPr>
          <w:rStyle w:val="StyleUnderline"/>
          <w:rFonts w:asciiTheme="minorHAnsi" w:hAnsiTheme="minorHAnsi" w:cstheme="minorHAnsi"/>
          <w:sz w:val="24"/>
          <w:szCs w:val="24"/>
          <w:highlight w:val="yellow"/>
        </w:rPr>
        <w:t>This shapes</w:t>
      </w:r>
      <w:r w:rsidRPr="00C34402">
        <w:rPr>
          <w:rStyle w:val="StyleUnderline"/>
          <w:rFonts w:asciiTheme="minorHAnsi" w:hAnsiTheme="minorHAnsi" w:cstheme="minorHAnsi"/>
          <w:sz w:val="24"/>
          <w:szCs w:val="24"/>
        </w:rPr>
        <w:t xml:space="preserve"> the </w:t>
      </w:r>
      <w:r w:rsidRPr="00C34402">
        <w:rPr>
          <w:rStyle w:val="Emphasis"/>
          <w:rFonts w:asciiTheme="minorHAnsi" w:hAnsiTheme="minorHAnsi" w:cstheme="minorHAnsi"/>
          <w:sz w:val="24"/>
          <w:szCs w:val="24"/>
          <w:highlight w:val="yellow"/>
        </w:rPr>
        <w:t>diplomatic context</w:t>
      </w:r>
      <w:r w:rsidRPr="00C34402">
        <w:rPr>
          <w:rStyle w:val="StyleUnderline"/>
          <w:rFonts w:asciiTheme="minorHAnsi" w:hAnsiTheme="minorHAnsi" w:cstheme="minorHAnsi"/>
          <w:sz w:val="24"/>
          <w:szCs w:val="24"/>
        </w:rPr>
        <w:t xml:space="preserve"> because participants know</w:t>
      </w:r>
      <w:r w:rsidRPr="00C34402">
        <w:rPr>
          <w:rFonts w:asciiTheme="minorHAnsi" w:hAnsiTheme="minorHAnsi" w:cstheme="minorHAnsi"/>
          <w:sz w:val="16"/>
          <w:szCs w:val="24"/>
        </w:rPr>
        <w:t xml:space="preserve"> that </w:t>
      </w:r>
      <w:r w:rsidRPr="00C34402">
        <w:rPr>
          <w:rStyle w:val="StyleUnderline"/>
          <w:rFonts w:asciiTheme="minorHAnsi" w:hAnsiTheme="minorHAnsi" w:cstheme="minorHAnsi"/>
          <w:sz w:val="24"/>
          <w:szCs w:val="24"/>
          <w:highlight w:val="yellow"/>
        </w:rPr>
        <w:t xml:space="preserve">the matter will neither </w:t>
      </w:r>
      <w:r w:rsidRPr="00C34402">
        <w:rPr>
          <w:rStyle w:val="Emphasis"/>
          <w:rFonts w:asciiTheme="minorHAnsi" w:hAnsiTheme="minorHAnsi" w:cstheme="minorHAnsi"/>
          <w:sz w:val="24"/>
          <w:szCs w:val="24"/>
          <w:highlight w:val="yellow"/>
        </w:rPr>
        <w:t>escalate</w:t>
      </w:r>
      <w:r w:rsidRPr="00C34402">
        <w:rPr>
          <w:rStyle w:val="Emphasis"/>
          <w:rFonts w:asciiTheme="minorHAnsi" w:hAnsiTheme="minorHAnsi" w:cstheme="minorHAnsi"/>
          <w:sz w:val="24"/>
          <w:szCs w:val="24"/>
        </w:rPr>
        <w:t xml:space="preserve"> into violence</w:t>
      </w:r>
      <w:r w:rsidRPr="00C34402">
        <w:rPr>
          <w:rStyle w:val="StyleUnderline"/>
          <w:rFonts w:asciiTheme="minorHAnsi" w:hAnsiTheme="minorHAnsi" w:cstheme="minorHAnsi"/>
          <w:sz w:val="24"/>
          <w:szCs w:val="24"/>
        </w:rPr>
        <w:t xml:space="preserve"> </w:t>
      </w:r>
      <w:r w:rsidRPr="00C34402">
        <w:rPr>
          <w:rStyle w:val="StyleUnderline"/>
          <w:rFonts w:asciiTheme="minorHAnsi" w:hAnsiTheme="minorHAnsi" w:cstheme="minorHAnsi"/>
          <w:sz w:val="24"/>
          <w:szCs w:val="24"/>
          <w:highlight w:val="yellow"/>
        </w:rPr>
        <w:t>nor disappear</w:t>
      </w:r>
      <w:r w:rsidRPr="00C34402">
        <w:rPr>
          <w:rFonts w:asciiTheme="minorHAnsi" w:hAnsiTheme="minorHAnsi" w:cstheme="minorHAnsi"/>
          <w:sz w:val="16"/>
          <w:szCs w:val="24"/>
        </w:rPr>
        <w:t xml:space="preserve"> through neglect. </w:t>
      </w:r>
      <w:r w:rsidRPr="00C34402">
        <w:rPr>
          <w:rStyle w:val="StyleUnderline"/>
          <w:rFonts w:asciiTheme="minorHAnsi" w:hAnsiTheme="minorHAnsi" w:cstheme="minorHAnsi"/>
          <w:sz w:val="24"/>
          <w:szCs w:val="24"/>
          <w:highlight w:val="yellow"/>
        </w:rPr>
        <w:t>A court</w:t>
      </w:r>
      <w:r w:rsidRPr="00C34402">
        <w:rPr>
          <w:rStyle w:val="StyleUnderline"/>
          <w:rFonts w:asciiTheme="minorHAnsi" w:hAnsiTheme="minorHAnsi" w:cstheme="minorHAnsi"/>
          <w:sz w:val="24"/>
          <w:szCs w:val="24"/>
        </w:rPr>
        <w:t xml:space="preserve"> ruling </w:t>
      </w:r>
      <w:r w:rsidRPr="00C34402">
        <w:rPr>
          <w:rStyle w:val="StyleUnderline"/>
          <w:rFonts w:asciiTheme="minorHAnsi" w:hAnsiTheme="minorHAnsi" w:cstheme="minorHAnsi"/>
          <w:sz w:val="24"/>
          <w:szCs w:val="24"/>
          <w:highlight w:val="yellow"/>
        </w:rPr>
        <w:t xml:space="preserve">offers a </w:t>
      </w:r>
      <w:r w:rsidRPr="00C34402">
        <w:rPr>
          <w:rStyle w:val="Emphasis"/>
          <w:rFonts w:asciiTheme="minorHAnsi" w:hAnsiTheme="minorHAnsi" w:cstheme="minorHAnsi"/>
          <w:sz w:val="24"/>
          <w:szCs w:val="24"/>
          <w:highlight w:val="yellow"/>
        </w:rPr>
        <w:t>focal point</w:t>
      </w:r>
      <w:r w:rsidRPr="00C34402">
        <w:rPr>
          <w:rStyle w:val="StyleUnderline"/>
          <w:rFonts w:asciiTheme="minorHAnsi" w:hAnsiTheme="minorHAnsi" w:cstheme="minorHAnsi"/>
          <w:sz w:val="24"/>
          <w:szCs w:val="24"/>
          <w:highlight w:val="yellow"/>
        </w:rPr>
        <w:t xml:space="preserve"> amidst </w:t>
      </w:r>
      <w:r w:rsidRPr="00C34402">
        <w:rPr>
          <w:rStyle w:val="Emphasis"/>
          <w:rFonts w:asciiTheme="minorHAnsi" w:hAnsiTheme="minorHAnsi" w:cstheme="minorHAnsi"/>
          <w:sz w:val="24"/>
          <w:szCs w:val="24"/>
          <w:highlight w:val="yellow"/>
        </w:rPr>
        <w:t>uncertainty</w:t>
      </w:r>
      <w:r w:rsidRPr="00C34402">
        <w:rPr>
          <w:rStyle w:val="StyleUnderline"/>
          <w:rFonts w:asciiTheme="minorHAnsi" w:hAnsiTheme="minorHAnsi" w:cstheme="minorHAnsi"/>
          <w:sz w:val="24"/>
          <w:szCs w:val="24"/>
        </w:rPr>
        <w:t xml:space="preserve"> about</w:t>
      </w:r>
      <w:r w:rsidRPr="00C34402">
        <w:rPr>
          <w:rFonts w:asciiTheme="minorHAnsi" w:hAnsiTheme="minorHAnsi" w:cstheme="minorHAnsi"/>
          <w:sz w:val="16"/>
          <w:szCs w:val="24"/>
        </w:rPr>
        <w:t xml:space="preserve"> how to interpret the </w:t>
      </w:r>
      <w:r w:rsidRPr="00C34402">
        <w:rPr>
          <w:rStyle w:val="StyleUnderline"/>
          <w:rFonts w:asciiTheme="minorHAnsi" w:hAnsiTheme="minorHAnsi" w:cstheme="minorHAnsi"/>
          <w:sz w:val="24"/>
          <w:szCs w:val="24"/>
        </w:rPr>
        <w:t>terms of</w:t>
      </w:r>
      <w:r w:rsidRPr="00C34402">
        <w:rPr>
          <w:rFonts w:asciiTheme="minorHAnsi" w:hAnsiTheme="minorHAnsi" w:cstheme="minorHAnsi"/>
          <w:sz w:val="16"/>
          <w:szCs w:val="24"/>
        </w:rPr>
        <w:t xml:space="preserve"> an </w:t>
      </w:r>
      <w:r w:rsidRPr="00C34402">
        <w:rPr>
          <w:rStyle w:val="StyleUnderline"/>
          <w:rFonts w:asciiTheme="minorHAnsi" w:hAnsiTheme="minorHAnsi" w:cstheme="minorHAnsi"/>
          <w:sz w:val="24"/>
          <w:szCs w:val="24"/>
        </w:rPr>
        <w:t>agreement</w:t>
      </w:r>
      <w:r w:rsidRPr="00C34402">
        <w:rPr>
          <w:rFonts w:asciiTheme="minorHAnsi" w:hAnsiTheme="minorHAnsi" w:cstheme="minorHAnsi"/>
          <w:sz w:val="16"/>
          <w:szCs w:val="24"/>
        </w:rPr>
        <w:t xml:space="preserve"> (Ginsburg and McAdams 2004; Huth, Croco, and Appel 2011). As the record-keeper of past actions, courts support systems of tit-for-tat and reputational enforcement (Milgrom, North, and Weingast 1990; Carrubba 2005; Mitchell and Hensel 2007). </w:t>
      </w:r>
      <w:r w:rsidRPr="00C34402">
        <w:rPr>
          <w:rStyle w:val="StyleUnderline"/>
          <w:rFonts w:asciiTheme="minorHAnsi" w:hAnsiTheme="minorHAnsi" w:cstheme="minorHAnsi"/>
          <w:sz w:val="24"/>
          <w:szCs w:val="24"/>
        </w:rPr>
        <w:t>In these informational theories</w:t>
      </w:r>
      <w:r w:rsidRPr="00C34402">
        <w:rPr>
          <w:rFonts w:asciiTheme="minorHAnsi" w:hAnsiTheme="minorHAnsi" w:cstheme="minorHAnsi"/>
          <w:sz w:val="16"/>
          <w:szCs w:val="24"/>
        </w:rPr>
        <w:t xml:space="preserve"> of courts, </w:t>
      </w:r>
      <w:r w:rsidRPr="00C34402">
        <w:rPr>
          <w:rStyle w:val="StyleUnderline"/>
          <w:rFonts w:asciiTheme="minorHAnsi" w:hAnsiTheme="minorHAnsi" w:cstheme="minorHAnsi"/>
          <w:sz w:val="24"/>
          <w:szCs w:val="24"/>
        </w:rPr>
        <w:t>states</w:t>
      </w:r>
      <w:r w:rsidRPr="00C34402">
        <w:rPr>
          <w:rFonts w:asciiTheme="minorHAnsi" w:hAnsiTheme="minorHAnsi" w:cstheme="minorHAnsi"/>
          <w:sz w:val="16"/>
          <w:szCs w:val="24"/>
        </w:rPr>
        <w:t xml:space="preserve"> may </w:t>
      </w:r>
      <w:r w:rsidRPr="00C34402">
        <w:rPr>
          <w:rStyle w:val="StyleUnderline"/>
          <w:rFonts w:asciiTheme="minorHAnsi" w:hAnsiTheme="minorHAnsi" w:cstheme="minorHAnsi"/>
          <w:sz w:val="24"/>
          <w:szCs w:val="24"/>
        </w:rPr>
        <w:t>comply with court rulings in the absence of coercive measures</w:t>
      </w:r>
      <w:r w:rsidRPr="00C34402">
        <w:rPr>
          <w:rFonts w:asciiTheme="minorHAnsi" w:hAnsiTheme="minorHAnsi" w:cstheme="minorHAnsi"/>
          <w:sz w:val="16"/>
          <w:szCs w:val="24"/>
        </w:rPr>
        <w:t xml:space="preserve"> or the threat of sanctions </w:t>
      </w:r>
      <w:r w:rsidRPr="00C34402">
        <w:rPr>
          <w:rStyle w:val="StyleUnderline"/>
          <w:rFonts w:asciiTheme="minorHAnsi" w:hAnsiTheme="minorHAnsi" w:cstheme="minorHAnsi"/>
          <w:sz w:val="24"/>
          <w:szCs w:val="24"/>
        </w:rPr>
        <w:t xml:space="preserve">because </w:t>
      </w:r>
      <w:r w:rsidRPr="00C34402">
        <w:rPr>
          <w:rStyle w:val="StyleUnderline"/>
          <w:rFonts w:asciiTheme="minorHAnsi" w:hAnsiTheme="minorHAnsi" w:cstheme="minorHAnsi"/>
          <w:sz w:val="24"/>
          <w:szCs w:val="24"/>
          <w:highlight w:val="yellow"/>
        </w:rPr>
        <w:t>the</w:t>
      </w:r>
      <w:r w:rsidRPr="00C34402">
        <w:rPr>
          <w:rStyle w:val="StyleUnderline"/>
          <w:rFonts w:asciiTheme="minorHAnsi" w:hAnsiTheme="minorHAnsi" w:cstheme="minorHAnsi"/>
          <w:sz w:val="24"/>
          <w:szCs w:val="24"/>
        </w:rPr>
        <w:t xml:space="preserve"> reputational </w:t>
      </w:r>
      <w:r w:rsidRPr="00C34402">
        <w:rPr>
          <w:rStyle w:val="Emphasis"/>
          <w:rFonts w:asciiTheme="minorHAnsi" w:hAnsiTheme="minorHAnsi" w:cstheme="minorHAnsi"/>
          <w:sz w:val="24"/>
          <w:szCs w:val="24"/>
          <w:highlight w:val="yellow"/>
        </w:rPr>
        <w:t>costs of noncompliance</w:t>
      </w:r>
      <w:r w:rsidRPr="00C34402">
        <w:rPr>
          <w:rStyle w:val="StyleUnderline"/>
          <w:rFonts w:asciiTheme="minorHAnsi" w:hAnsiTheme="minorHAnsi" w:cstheme="minorHAnsi"/>
          <w:sz w:val="24"/>
          <w:szCs w:val="24"/>
          <w:highlight w:val="yellow"/>
        </w:rPr>
        <w:t xml:space="preserve"> are</w:t>
      </w:r>
      <w:r w:rsidRPr="00C34402">
        <w:rPr>
          <w:rStyle w:val="StyleUnderline"/>
          <w:rFonts w:asciiTheme="minorHAnsi" w:hAnsiTheme="minorHAnsi" w:cstheme="minorHAnsi"/>
          <w:sz w:val="24"/>
          <w:szCs w:val="24"/>
        </w:rPr>
        <w:t xml:space="preserve"> too </w:t>
      </w:r>
      <w:r w:rsidRPr="00C34402">
        <w:rPr>
          <w:rStyle w:val="StyleUnderline"/>
          <w:rFonts w:asciiTheme="minorHAnsi" w:hAnsiTheme="minorHAnsi" w:cstheme="minorHAnsi"/>
          <w:sz w:val="24"/>
          <w:szCs w:val="24"/>
          <w:highlight w:val="yellow"/>
        </w:rPr>
        <w:t>high</w:t>
      </w:r>
      <w:r w:rsidRPr="00C34402">
        <w:rPr>
          <w:rFonts w:asciiTheme="minorHAnsi" w:hAnsiTheme="minorHAnsi" w:cstheme="minorHAnsi"/>
          <w:sz w:val="16"/>
          <w:szCs w:val="24"/>
        </w:rPr>
        <w:t xml:space="preserve">. Rather than simply interpret law, </w:t>
      </w:r>
      <w:r w:rsidRPr="00C34402">
        <w:rPr>
          <w:rStyle w:val="StyleUnderline"/>
          <w:rFonts w:asciiTheme="minorHAnsi" w:hAnsiTheme="minorHAnsi" w:cstheme="minorHAnsi"/>
          <w:sz w:val="24"/>
          <w:szCs w:val="24"/>
        </w:rPr>
        <w:t>courts coordinate</w:t>
      </w:r>
      <w:r w:rsidRPr="00C34402">
        <w:rPr>
          <w:rFonts w:asciiTheme="minorHAnsi" w:hAnsiTheme="minorHAnsi" w:cstheme="minorHAnsi"/>
          <w:sz w:val="16"/>
          <w:szCs w:val="24"/>
        </w:rPr>
        <w:t xml:space="preserve"> expectations about </w:t>
      </w:r>
      <w:r w:rsidRPr="00C34402">
        <w:rPr>
          <w:rStyle w:val="StyleUnderline"/>
          <w:rFonts w:asciiTheme="minorHAnsi" w:hAnsiTheme="minorHAnsi" w:cstheme="minorHAnsi"/>
          <w:sz w:val="24"/>
          <w:szCs w:val="24"/>
        </w:rPr>
        <w:t>enforcement</w:t>
      </w:r>
      <w:r w:rsidRPr="00C34402">
        <w:rPr>
          <w:rFonts w:asciiTheme="minorHAnsi" w:hAnsiTheme="minorHAnsi" w:cstheme="minorHAnsi"/>
          <w:sz w:val="16"/>
          <w:szCs w:val="24"/>
        </w:rPr>
        <w:t xml:space="preserve">. Johns (2012) models the circumstances whereby mobilization of third-party actions in support of a court ruling generates endogenous enforcement that can affect outcomes. In this way, multilateral enforcement makes an international court different from the pressure available in bilateral negotiations. </w:t>
      </w:r>
      <w:r w:rsidRPr="00C34402">
        <w:rPr>
          <w:rStyle w:val="StyleUnderline"/>
          <w:rFonts w:asciiTheme="minorHAnsi" w:hAnsiTheme="minorHAnsi" w:cstheme="minorHAnsi"/>
          <w:sz w:val="24"/>
          <w:szCs w:val="24"/>
        </w:rPr>
        <w:t>International courts</w:t>
      </w:r>
      <w:r w:rsidRPr="00C34402">
        <w:rPr>
          <w:rFonts w:asciiTheme="minorHAnsi" w:hAnsiTheme="minorHAnsi" w:cstheme="minorHAnsi"/>
          <w:sz w:val="16"/>
          <w:szCs w:val="24"/>
        </w:rPr>
        <w:t xml:space="preserve"> also </w:t>
      </w:r>
      <w:r w:rsidRPr="00C34402">
        <w:rPr>
          <w:rStyle w:val="StyleUnderline"/>
          <w:rFonts w:asciiTheme="minorHAnsi" w:hAnsiTheme="minorHAnsi" w:cstheme="minorHAnsi"/>
          <w:sz w:val="24"/>
          <w:szCs w:val="24"/>
        </w:rPr>
        <w:t xml:space="preserve">offer a way for states to </w:t>
      </w:r>
      <w:r w:rsidRPr="00C34402">
        <w:rPr>
          <w:rStyle w:val="Emphasis"/>
          <w:rFonts w:asciiTheme="minorHAnsi" w:hAnsiTheme="minorHAnsi" w:cstheme="minorHAnsi"/>
          <w:sz w:val="24"/>
          <w:szCs w:val="24"/>
        </w:rPr>
        <w:t>frame settlements</w:t>
      </w:r>
      <w:r w:rsidRPr="00C34402">
        <w:rPr>
          <w:rStyle w:val="StyleUnderline"/>
          <w:rFonts w:asciiTheme="minorHAnsi" w:hAnsiTheme="minorHAnsi" w:cstheme="minorHAnsi"/>
          <w:sz w:val="24"/>
          <w:szCs w:val="24"/>
        </w:rPr>
        <w:t xml:space="preserve"> to appeal to domestic audiences</w:t>
      </w:r>
      <w:r w:rsidRPr="00C34402">
        <w:rPr>
          <w:rFonts w:asciiTheme="minorHAnsi" w:hAnsiTheme="minorHAnsi" w:cstheme="minorHAnsi"/>
          <w:sz w:val="16"/>
          <w:szCs w:val="24"/>
        </w:rPr>
        <w:t xml:space="preserve"> (Fang 2008). Simmons notes that even when the same deal could be reached in negotiations or through a court decision, a </w:t>
      </w:r>
      <w:r w:rsidRPr="00C34402">
        <w:rPr>
          <w:rStyle w:val="StyleUnderline"/>
          <w:rFonts w:asciiTheme="minorHAnsi" w:hAnsiTheme="minorHAnsi" w:cstheme="minorHAnsi"/>
          <w:sz w:val="24"/>
          <w:szCs w:val="24"/>
        </w:rPr>
        <w:t>negotiated settlement could be viewed as</w:t>
      </w:r>
      <w:r w:rsidRPr="00C34402">
        <w:rPr>
          <w:rFonts w:asciiTheme="minorHAnsi" w:hAnsiTheme="minorHAnsi" w:cstheme="minorHAnsi"/>
          <w:sz w:val="16"/>
          <w:szCs w:val="24"/>
        </w:rPr>
        <w:t xml:space="preserve"> a sign of </w:t>
      </w:r>
      <w:r w:rsidRPr="00C34402">
        <w:rPr>
          <w:rStyle w:val="Emphasis"/>
          <w:rFonts w:asciiTheme="minorHAnsi" w:hAnsiTheme="minorHAnsi" w:cstheme="minorHAnsi"/>
          <w:sz w:val="24"/>
          <w:szCs w:val="24"/>
        </w:rPr>
        <w:t>weakness</w:t>
      </w:r>
      <w:r w:rsidRPr="00C34402">
        <w:rPr>
          <w:rStyle w:val="StyleUnderline"/>
          <w:rFonts w:asciiTheme="minorHAnsi" w:hAnsiTheme="minorHAnsi" w:cstheme="minorHAnsi"/>
          <w:sz w:val="24"/>
          <w:szCs w:val="24"/>
        </w:rPr>
        <w:t xml:space="preserve"> while </w:t>
      </w:r>
      <w:r w:rsidRPr="00C34402">
        <w:rPr>
          <w:rStyle w:val="Emphasis"/>
          <w:rFonts w:asciiTheme="minorHAnsi" w:hAnsiTheme="minorHAnsi" w:cstheme="minorHAnsi"/>
          <w:sz w:val="24"/>
          <w:szCs w:val="24"/>
          <w:highlight w:val="yellow"/>
        </w:rPr>
        <w:t>legal resolution</w:t>
      </w:r>
      <w:r w:rsidRPr="00C34402">
        <w:rPr>
          <w:rStyle w:val="StyleUnderline"/>
          <w:rFonts w:asciiTheme="minorHAnsi" w:hAnsiTheme="minorHAnsi" w:cstheme="minorHAnsi"/>
          <w:sz w:val="24"/>
          <w:szCs w:val="24"/>
          <w:highlight w:val="yellow"/>
        </w:rPr>
        <w:t xml:space="preserve"> would be a</w:t>
      </w:r>
      <w:r w:rsidRPr="00C34402">
        <w:rPr>
          <w:rStyle w:val="StyleUnderline"/>
          <w:rFonts w:asciiTheme="minorHAnsi" w:hAnsiTheme="minorHAnsi" w:cstheme="minorHAnsi"/>
          <w:sz w:val="24"/>
          <w:szCs w:val="24"/>
        </w:rPr>
        <w:t xml:space="preserve"> </w:t>
      </w:r>
      <w:r w:rsidRPr="00C34402">
        <w:rPr>
          <w:rStyle w:val="Emphasis"/>
          <w:rFonts w:asciiTheme="minorHAnsi" w:hAnsiTheme="minorHAnsi" w:cstheme="minorHAnsi"/>
          <w:sz w:val="24"/>
          <w:szCs w:val="24"/>
        </w:rPr>
        <w:t xml:space="preserve">positive </w:t>
      </w:r>
      <w:r w:rsidRPr="00C34402">
        <w:rPr>
          <w:rStyle w:val="Emphasis"/>
          <w:rFonts w:asciiTheme="minorHAnsi" w:hAnsiTheme="minorHAnsi" w:cstheme="minorHAnsi"/>
          <w:sz w:val="24"/>
          <w:szCs w:val="24"/>
          <w:highlight w:val="yellow"/>
        </w:rPr>
        <w:t>signal</w:t>
      </w:r>
      <w:r w:rsidRPr="00C34402">
        <w:rPr>
          <w:rStyle w:val="StyleUnderline"/>
          <w:rFonts w:asciiTheme="minorHAnsi" w:hAnsiTheme="minorHAnsi" w:cstheme="minorHAnsi"/>
          <w:sz w:val="24"/>
          <w:szCs w:val="24"/>
          <w:highlight w:val="yellow"/>
        </w:rPr>
        <w:t xml:space="preserve"> for</w:t>
      </w:r>
      <w:r w:rsidRPr="00C34402">
        <w:rPr>
          <w:rStyle w:val="StyleUnderline"/>
          <w:rFonts w:asciiTheme="minorHAnsi" w:hAnsiTheme="minorHAnsi" w:cstheme="minorHAnsi"/>
          <w:sz w:val="24"/>
          <w:szCs w:val="24"/>
        </w:rPr>
        <w:t xml:space="preserve"> future </w:t>
      </w:r>
      <w:r w:rsidRPr="00C34402">
        <w:rPr>
          <w:rStyle w:val="StyleUnderline"/>
          <w:rFonts w:asciiTheme="minorHAnsi" w:hAnsiTheme="minorHAnsi" w:cstheme="minorHAnsi"/>
          <w:sz w:val="24"/>
          <w:szCs w:val="24"/>
          <w:highlight w:val="yellow"/>
        </w:rPr>
        <w:t>cooperation</w:t>
      </w:r>
      <w:r w:rsidRPr="00C34402">
        <w:rPr>
          <w:rFonts w:asciiTheme="minorHAnsi" w:hAnsiTheme="minorHAnsi" w:cstheme="minorHAnsi"/>
          <w:sz w:val="16"/>
          <w:szCs w:val="24"/>
        </w:rPr>
        <w:t xml:space="preserve"> (Simmons 2002, 834). </w:t>
      </w:r>
      <w:r w:rsidRPr="00C34402">
        <w:rPr>
          <w:rStyle w:val="StyleUnderline"/>
          <w:rFonts w:asciiTheme="minorHAnsi" w:hAnsiTheme="minorHAnsi" w:cstheme="minorHAnsi"/>
          <w:sz w:val="24"/>
          <w:szCs w:val="24"/>
        </w:rPr>
        <w:t>This dynamic occurs because</w:t>
      </w:r>
      <w:r w:rsidRPr="00C34402">
        <w:rPr>
          <w:rFonts w:asciiTheme="minorHAnsi" w:hAnsiTheme="minorHAnsi" w:cstheme="minorHAnsi"/>
          <w:sz w:val="16"/>
          <w:szCs w:val="24"/>
        </w:rPr>
        <w:t xml:space="preserve"> “domestic </w:t>
      </w:r>
      <w:r w:rsidRPr="00C34402">
        <w:rPr>
          <w:rStyle w:val="StyleUnderline"/>
          <w:rFonts w:asciiTheme="minorHAnsi" w:hAnsiTheme="minorHAnsi" w:cstheme="minorHAnsi"/>
          <w:sz w:val="24"/>
          <w:szCs w:val="24"/>
        </w:rPr>
        <w:t>groups will find it</w:t>
      </w:r>
      <w:r w:rsidRPr="00C34402">
        <w:rPr>
          <w:rFonts w:asciiTheme="minorHAnsi" w:hAnsiTheme="minorHAnsi" w:cstheme="minorHAnsi"/>
          <w:sz w:val="16"/>
          <w:szCs w:val="24"/>
        </w:rPr>
        <w:t xml:space="preserve"> more </w:t>
      </w:r>
      <w:r w:rsidRPr="00C34402">
        <w:rPr>
          <w:rStyle w:val="StyleUnderline"/>
          <w:rFonts w:asciiTheme="minorHAnsi" w:hAnsiTheme="minorHAnsi" w:cstheme="minorHAnsi"/>
          <w:sz w:val="24"/>
          <w:szCs w:val="24"/>
        </w:rPr>
        <w:t xml:space="preserve">attractive to </w:t>
      </w:r>
      <w:r w:rsidRPr="00C34402">
        <w:rPr>
          <w:rStyle w:val="Emphasis"/>
          <w:rFonts w:asciiTheme="minorHAnsi" w:hAnsiTheme="minorHAnsi" w:cstheme="minorHAnsi"/>
          <w:sz w:val="24"/>
          <w:szCs w:val="24"/>
        </w:rPr>
        <w:t>make concessions</w:t>
      </w:r>
      <w:r w:rsidRPr="00C34402">
        <w:rPr>
          <w:rStyle w:val="StyleUnderline"/>
          <w:rFonts w:asciiTheme="minorHAnsi" w:hAnsiTheme="minorHAnsi" w:cstheme="minorHAnsi"/>
          <w:sz w:val="24"/>
          <w:szCs w:val="24"/>
        </w:rPr>
        <w:t xml:space="preserve"> to a</w:t>
      </w:r>
      <w:r w:rsidRPr="00C34402">
        <w:rPr>
          <w:rFonts w:asciiTheme="minorHAnsi" w:hAnsiTheme="minorHAnsi" w:cstheme="minorHAnsi"/>
          <w:sz w:val="16"/>
          <w:szCs w:val="24"/>
        </w:rPr>
        <w:t xml:space="preserve"> disinterested </w:t>
      </w:r>
      <w:r w:rsidRPr="00C34402">
        <w:rPr>
          <w:rStyle w:val="StyleUnderline"/>
          <w:rFonts w:asciiTheme="minorHAnsi" w:hAnsiTheme="minorHAnsi" w:cstheme="minorHAnsi"/>
          <w:sz w:val="24"/>
          <w:szCs w:val="24"/>
        </w:rPr>
        <w:t>institution than</w:t>
      </w:r>
      <w:r w:rsidRPr="00C34402">
        <w:rPr>
          <w:rFonts w:asciiTheme="minorHAnsi" w:hAnsiTheme="minorHAnsi" w:cstheme="minorHAnsi"/>
          <w:sz w:val="16"/>
          <w:szCs w:val="24"/>
        </w:rPr>
        <w:t xml:space="preserve"> to a political </w:t>
      </w:r>
      <w:r w:rsidRPr="00C34402">
        <w:rPr>
          <w:rStyle w:val="StyleUnderline"/>
          <w:rFonts w:asciiTheme="minorHAnsi" w:hAnsiTheme="minorHAnsi" w:cstheme="minorHAnsi"/>
          <w:sz w:val="24"/>
          <w:szCs w:val="24"/>
        </w:rPr>
        <w:t>adversary”</w:t>
      </w:r>
      <w:r w:rsidRPr="00C34402">
        <w:rPr>
          <w:rFonts w:asciiTheme="minorHAnsi" w:hAnsiTheme="minorHAnsi" w:cstheme="minorHAnsi"/>
          <w:sz w:val="16"/>
          <w:szCs w:val="24"/>
        </w:rPr>
        <w:t xml:space="preserve"> (Simmons 2002, 834). In research on several prominent ICJ cases, Fischer (1982, 271) emphasizes the court has helped governments to save face. Consequently, those </w:t>
      </w:r>
      <w:r w:rsidRPr="00C34402">
        <w:rPr>
          <w:rStyle w:val="StyleUnderline"/>
          <w:rFonts w:asciiTheme="minorHAnsi" w:hAnsiTheme="minorHAnsi" w:cstheme="minorHAnsi"/>
          <w:sz w:val="24"/>
          <w:szCs w:val="24"/>
        </w:rPr>
        <w:t>governments unable to reach agreements</w:t>
      </w:r>
      <w:r w:rsidRPr="00C34402">
        <w:rPr>
          <w:rFonts w:asciiTheme="minorHAnsi" w:hAnsiTheme="minorHAnsi" w:cstheme="minorHAnsi"/>
          <w:sz w:val="16"/>
          <w:szCs w:val="24"/>
        </w:rPr>
        <w:t xml:space="preserve"> over domestic opposition may </w:t>
      </w:r>
      <w:r w:rsidRPr="00C34402">
        <w:rPr>
          <w:rStyle w:val="StyleUnderline"/>
          <w:rFonts w:asciiTheme="minorHAnsi" w:hAnsiTheme="minorHAnsi" w:cstheme="minorHAnsi"/>
          <w:sz w:val="24"/>
          <w:szCs w:val="24"/>
        </w:rPr>
        <w:t>find it easier</w:t>
      </w:r>
      <w:r w:rsidRPr="00C34402">
        <w:rPr>
          <w:rFonts w:asciiTheme="minorHAnsi" w:hAnsiTheme="minorHAnsi" w:cstheme="minorHAnsi"/>
          <w:sz w:val="16"/>
          <w:szCs w:val="24"/>
        </w:rPr>
        <w:t xml:space="preserve"> to do so </w:t>
      </w:r>
      <w:r w:rsidRPr="00C34402">
        <w:rPr>
          <w:rStyle w:val="StyleUnderline"/>
          <w:rFonts w:asciiTheme="minorHAnsi" w:hAnsiTheme="minorHAnsi" w:cstheme="minorHAnsi"/>
          <w:sz w:val="24"/>
          <w:szCs w:val="24"/>
        </w:rPr>
        <w:t>with the involvement of a third-party ruling</w:t>
      </w:r>
      <w:r w:rsidRPr="00C34402">
        <w:rPr>
          <w:rFonts w:asciiTheme="minorHAnsi" w:hAnsiTheme="minorHAnsi" w:cstheme="minorHAnsi"/>
          <w:sz w:val="16"/>
          <w:szCs w:val="24"/>
        </w:rPr>
        <w:t xml:space="preserve">. Allee and Huth (2006a) show that governments with higher levels of domestic political constraints are more likely to choose adjudication over negotiation for settling territorial disputes. Domestic </w:t>
      </w:r>
      <w:r w:rsidRPr="00C34402">
        <w:rPr>
          <w:rStyle w:val="StyleUnderline"/>
          <w:rFonts w:asciiTheme="minorHAnsi" w:hAnsiTheme="minorHAnsi" w:cstheme="minorHAnsi"/>
          <w:sz w:val="24"/>
          <w:szCs w:val="24"/>
        </w:rPr>
        <w:t>political constraints</w:t>
      </w:r>
      <w:r w:rsidRPr="00C34402">
        <w:rPr>
          <w:rFonts w:asciiTheme="minorHAnsi" w:hAnsiTheme="minorHAnsi" w:cstheme="minorHAnsi"/>
          <w:sz w:val="16"/>
          <w:szCs w:val="24"/>
        </w:rPr>
        <w:t xml:space="preserve"> also </w:t>
      </w:r>
      <w:r w:rsidRPr="00C34402">
        <w:rPr>
          <w:rStyle w:val="Emphasis"/>
          <w:rFonts w:asciiTheme="minorHAnsi" w:hAnsiTheme="minorHAnsi" w:cstheme="minorHAnsi"/>
          <w:sz w:val="24"/>
          <w:szCs w:val="24"/>
        </w:rPr>
        <w:t>increase the probability</w:t>
      </w:r>
      <w:r w:rsidRPr="00C34402">
        <w:rPr>
          <w:rStyle w:val="StyleUnderline"/>
          <w:rFonts w:asciiTheme="minorHAnsi" w:hAnsiTheme="minorHAnsi" w:cstheme="minorHAnsi"/>
          <w:sz w:val="24"/>
          <w:szCs w:val="24"/>
        </w:rPr>
        <w:t xml:space="preserve"> of</w:t>
      </w:r>
      <w:r w:rsidRPr="00C34402">
        <w:rPr>
          <w:rFonts w:asciiTheme="minorHAnsi" w:hAnsiTheme="minorHAnsi" w:cstheme="minorHAnsi"/>
          <w:sz w:val="16"/>
          <w:szCs w:val="24"/>
        </w:rPr>
        <w:t xml:space="preserve"> filing </w:t>
      </w:r>
      <w:r w:rsidRPr="00C34402">
        <w:rPr>
          <w:rStyle w:val="StyleUnderline"/>
          <w:rFonts w:asciiTheme="minorHAnsi" w:hAnsiTheme="minorHAnsi" w:cstheme="minorHAnsi"/>
          <w:sz w:val="24"/>
          <w:szCs w:val="24"/>
        </w:rPr>
        <w:t>complaints at the WTO</w:t>
      </w:r>
      <w:r w:rsidRPr="00C34402">
        <w:rPr>
          <w:rFonts w:asciiTheme="minorHAnsi" w:hAnsiTheme="minorHAnsi" w:cstheme="minorHAnsi"/>
          <w:sz w:val="16"/>
          <w:szCs w:val="24"/>
        </w:rPr>
        <w:t xml:space="preserve"> (Davis 2012). The mobilization of domestic groups plays a critical role in litigation patterns at the ECJ (Alter and Vargas 2000).</w:t>
      </w:r>
    </w:p>
    <w:p w14:paraId="6472D52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1578AD"/>
    <w:multiLevelType w:val="hybridMultilevel"/>
    <w:tmpl w:val="DBA86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364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3640"/>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26D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A173"/>
  <w15:chartTrackingRefBased/>
  <w15:docId w15:val="{6CCDD25E-278F-40AE-8C24-0ABD42EA2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3640"/>
    <w:rPr>
      <w:rFonts w:ascii="Calibri" w:hAnsi="Calibri"/>
      <w:sz w:val="24"/>
    </w:rPr>
  </w:style>
  <w:style w:type="paragraph" w:styleId="Heading1">
    <w:name w:val="heading 1"/>
    <w:aliases w:val="Pocket"/>
    <w:basedOn w:val="Normal"/>
    <w:next w:val="Normal"/>
    <w:link w:val="Heading1Char"/>
    <w:qFormat/>
    <w:rsid w:val="003336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36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36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3336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36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640"/>
  </w:style>
  <w:style w:type="character" w:customStyle="1" w:styleId="Heading1Char">
    <w:name w:val="Heading 1 Char"/>
    <w:aliases w:val="Pocket Char"/>
    <w:basedOn w:val="DefaultParagraphFont"/>
    <w:link w:val="Heading1"/>
    <w:rsid w:val="003336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36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3640"/>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33364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33364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33364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333640"/>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Tag Char Char Char1,Heading 1 Char1,Pocket Char1,Block Char1"/>
    <w:basedOn w:val="DefaultParagraphFont"/>
    <w:link w:val="Card"/>
    <w:uiPriority w:val="99"/>
    <w:unhideWhenUsed/>
    <w:rsid w:val="00333640"/>
    <w:rPr>
      <w:color w:val="auto"/>
      <w:u w:val="none"/>
    </w:rPr>
  </w:style>
  <w:style w:type="character" w:styleId="FollowedHyperlink">
    <w:name w:val="FollowedHyperlink"/>
    <w:basedOn w:val="DefaultParagraphFont"/>
    <w:uiPriority w:val="99"/>
    <w:semiHidden/>
    <w:unhideWhenUsed/>
    <w:rsid w:val="00333640"/>
    <w:rPr>
      <w:color w:val="auto"/>
      <w:u w:val="none"/>
    </w:rPr>
  </w:style>
  <w:style w:type="paragraph" w:customStyle="1" w:styleId="textbold">
    <w:name w:val="text bold"/>
    <w:basedOn w:val="Normal"/>
    <w:link w:val="Emphasis"/>
    <w:uiPriority w:val="7"/>
    <w:qFormat/>
    <w:rsid w:val="0033364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rPr>
  </w:style>
  <w:style w:type="paragraph" w:customStyle="1" w:styleId="Card">
    <w:name w:val="Card"/>
    <w:aliases w:val="No Spacing111112,nonunderlined,Note Level 2,No Spacing11211,Debate Text,No Spacing11,No Spacing111,No Spacing2,Read stuff,No Spacing1,Tag and Ci,No Spacing23,No Spacing13,No Spacing31,No Spacing22,No Spacing3,No Spacing112,No Spacing1121,Dont use"/>
    <w:basedOn w:val="Heading1"/>
    <w:link w:val="Hyperlink"/>
    <w:autoRedefine/>
    <w:uiPriority w:val="99"/>
    <w:qFormat/>
    <w:rsid w:val="003336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3A__www.law.ku.edu_journal_articles_v10n2_v10p215.html-23-5Fftn10&amp;d=DwMFaQ&amp;c=clK7kQUTWtAVEOVIgvi0NU5BOUHhpN0H8p7CSfnc_gI&amp;r=pcBVEVOC2sulVzOmL9NEwQ&amp;m=4pUKKE0l5dLUH_r7JBrMJmDfiDJxcee8dW00doX2QBo&amp;s=jiegLd3VhqG2j6pS6-5_OBEulvlo__3oY6v8uCsHEOc&amp;e=" TargetMode="External"/><Relationship Id="rId3" Type="http://schemas.openxmlformats.org/officeDocument/2006/relationships/styles" Target="styles.xml"/><Relationship Id="rId7" Type="http://schemas.openxmlformats.org/officeDocument/2006/relationships/hyperlink" Target="https://urldefense.proofpoint.com/v2/url?u=http-3A__www.law.ku.edu_journal_articles_v10n2_v10p215.html&amp;d=DwMFaQ&amp;c=clK7kQUTWtAVEOVIgvi0NU5BOUHhpN0H8p7CSfnc_gI&amp;r=pcBVEVOC2sulVzOmL9NEwQ&amp;m=4pUKKE0l5dLUH_r7JBrMJmDfiDJxcee8dW00doX2QBo&amp;s=EtcmXQkgg9ir1uK5XRtmILqGkefq624BZfc5JLXX7Lw&amp;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rvardlawreview.org/2019/03/striking-the-right-balance-toward-a-better-understanding-of-prison-strikes/)//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quarles.com/content/uploads/2015/10/FTD-1510-Poor-Goldschmidt.pdf" TargetMode="External"/><Relationship Id="rId4" Type="http://schemas.openxmlformats.org/officeDocument/2006/relationships/settings" Target="settings.xml"/><Relationship Id="rId9" Type="http://schemas.openxmlformats.org/officeDocument/2006/relationships/hyperlink" Target="https://urldefense.proofpoint.com/v2/url?u=http-3A__www.law.ku.edu_journal_articles_v10n2_v10p215.html-23-5Fftn11&amp;d=DwMFaQ&amp;c=clK7kQUTWtAVEOVIgvi0NU5BOUHhpN0H8p7CSfnc_gI&amp;r=pcBVEVOC2sulVzOmL9NEwQ&amp;m=4pUKKE0l5dLUH_r7JBrMJmDfiDJxcee8dW00doX2QBo&amp;s=79BHi_HkgZ_jdrcKrmKhCjASubMWNLcHJDftGWafSwA&am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iso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5198</Words>
  <Characters>29632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5.1.1</cp:keywords>
  <dc:description/>
  <cp:lastModifiedBy>Allison Wang</cp:lastModifiedBy>
  <cp:revision>1</cp:revision>
  <dcterms:created xsi:type="dcterms:W3CDTF">2021-12-12T06:58:00Z</dcterms:created>
  <dcterms:modified xsi:type="dcterms:W3CDTF">2021-12-12T06:58:00Z</dcterms:modified>
</cp:coreProperties>
</file>