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2AFBE" w14:textId="77777777" w:rsidR="005A48F3" w:rsidRDefault="005A48F3" w:rsidP="005A48F3">
      <w:pPr>
        <w:pStyle w:val="Heading1"/>
      </w:pPr>
      <w:r>
        <w:t>1</w:t>
      </w:r>
    </w:p>
    <w:p w14:paraId="2A2CC45F" w14:textId="77777777" w:rsidR="005A48F3" w:rsidRPr="00FA2C0F" w:rsidRDefault="005A48F3" w:rsidP="005A48F3">
      <w:pPr>
        <w:keepNext/>
        <w:keepLines/>
        <w:spacing w:before="40" w:after="0"/>
        <w:outlineLvl w:val="3"/>
        <w:rPr>
          <w:rFonts w:eastAsia="MS Gothic" w:cstheme="minorHAnsi"/>
          <w:b/>
          <w:iCs/>
          <w:color w:val="000000"/>
          <w:sz w:val="26"/>
        </w:rPr>
      </w:pPr>
      <w:r w:rsidRPr="00FA2C0F">
        <w:rPr>
          <w:rFonts w:eastAsia="MS Gothic" w:cstheme="minorHAnsi"/>
          <w:b/>
          <w:iCs/>
          <w:color w:val="000000"/>
          <w:sz w:val="26"/>
        </w:rPr>
        <w:t xml:space="preserve">Liberal philosophy and ideal theory’s attempt to establish a </w:t>
      </w:r>
      <w:r w:rsidRPr="00FA2C0F">
        <w:rPr>
          <w:rFonts w:eastAsia="MS Gothic" w:cstheme="minorHAnsi"/>
          <w:b/>
          <w:iCs/>
          <w:color w:val="000000"/>
          <w:sz w:val="26"/>
          <w:u w:val="single"/>
        </w:rPr>
        <w:t>single normative account</w:t>
      </w:r>
      <w:r w:rsidRPr="00FA2C0F">
        <w:rPr>
          <w:rFonts w:eastAsia="MS Gothic" w:cstheme="minorHAnsi"/>
          <w:b/>
          <w:iCs/>
          <w:color w:val="000000"/>
          <w:sz w:val="26"/>
        </w:rPr>
        <w:t xml:space="preserve"> of the world is </w:t>
      </w:r>
      <w:r w:rsidRPr="00FA2C0F">
        <w:rPr>
          <w:rFonts w:eastAsia="MS Gothic" w:cstheme="minorHAnsi"/>
          <w:b/>
          <w:iCs/>
          <w:color w:val="000000"/>
          <w:sz w:val="26"/>
          <w:u w:val="single"/>
        </w:rPr>
        <w:t>bound</w:t>
      </w:r>
      <w:r w:rsidRPr="00FA2C0F">
        <w:rPr>
          <w:rFonts w:eastAsia="MS Gothic" w:cstheme="minorHAnsi"/>
          <w:b/>
          <w:iCs/>
          <w:color w:val="000000"/>
          <w:sz w:val="26"/>
        </w:rPr>
        <w:t xml:space="preserve"> by settler colonial power structures. Under the guise of objectivity, the white settler subject </w:t>
      </w:r>
      <w:r w:rsidRPr="00FA2C0F">
        <w:rPr>
          <w:rFonts w:eastAsia="MS Gothic" w:cstheme="minorHAnsi"/>
          <w:b/>
          <w:iCs/>
          <w:color w:val="000000"/>
          <w:sz w:val="26"/>
          <w:u w:val="single"/>
        </w:rPr>
        <w:t>inserts itself</w:t>
      </w:r>
      <w:r w:rsidRPr="00FA2C0F">
        <w:rPr>
          <w:rFonts w:eastAsia="MS Gothic" w:cstheme="minorHAnsi"/>
          <w:b/>
          <w:iCs/>
          <w:color w:val="000000"/>
          <w:sz w:val="26"/>
        </w:rPr>
        <w:t xml:space="preserve"> as the norm; the ideal model of a purely rational subject intrinsically deems redness as savagery—thus we criticize the structural foundations your theory finds coherence that means (</w:t>
      </w:r>
      <w:proofErr w:type="spellStart"/>
      <w:r w:rsidRPr="00FA2C0F">
        <w:rPr>
          <w:rFonts w:eastAsia="MS Gothic" w:cstheme="minorHAnsi"/>
          <w:b/>
          <w:iCs/>
          <w:color w:val="000000"/>
          <w:sz w:val="26"/>
        </w:rPr>
        <w:t>a</w:t>
      </w:r>
      <w:proofErr w:type="spellEnd"/>
      <w:r w:rsidRPr="00FA2C0F">
        <w:rPr>
          <w:rFonts w:eastAsia="MS Gothic" w:cstheme="minorHAnsi"/>
          <w:b/>
          <w:iCs/>
          <w:color w:val="000000"/>
          <w:sz w:val="26"/>
        </w:rPr>
        <w:t xml:space="preserve">) your framing is another link and (b) even if your theory is true our criticism is a perquisite to accessing its truth.  </w:t>
      </w:r>
    </w:p>
    <w:p w14:paraId="12764928" w14:textId="77777777" w:rsidR="005A48F3" w:rsidRPr="00FA2C0F" w:rsidRDefault="005A48F3" w:rsidP="005A48F3">
      <w:pPr>
        <w:rPr>
          <w:rFonts w:eastAsia="Cambria" w:cstheme="minorHAnsi"/>
          <w:sz w:val="10"/>
          <w:szCs w:val="16"/>
        </w:rPr>
      </w:pPr>
      <w:proofErr w:type="spellStart"/>
      <w:r w:rsidRPr="00FA2C0F">
        <w:rPr>
          <w:rFonts w:eastAsia="Cambria" w:cstheme="minorHAnsi"/>
          <w:b/>
          <w:bCs/>
          <w:sz w:val="26"/>
          <w:u w:val="single"/>
        </w:rPr>
        <w:t>Kincheloe</w:t>
      </w:r>
      <w:proofErr w:type="spellEnd"/>
      <w:r w:rsidRPr="00FA2C0F">
        <w:rPr>
          <w:rFonts w:eastAsia="Cambria" w:cstheme="minorHAnsi"/>
          <w:b/>
          <w:bCs/>
          <w:sz w:val="26"/>
          <w:u w:val="single"/>
        </w:rPr>
        <w:t xml:space="preserve"> 99</w:t>
      </w:r>
      <w:r w:rsidRPr="00FA2C0F">
        <w:rPr>
          <w:rFonts w:eastAsia="Cambria" w:cstheme="minorHAnsi"/>
          <w:b/>
          <w:bCs/>
          <w:sz w:val="10"/>
        </w:rPr>
        <w:t xml:space="preserve"> </w:t>
      </w:r>
      <w:r w:rsidRPr="00FA2C0F">
        <w:rPr>
          <w:rFonts w:eastAsia="Cambria" w:cstheme="minorHAnsi"/>
          <w:sz w:val="10"/>
          <w:szCs w:val="16"/>
        </w:rPr>
        <w:t xml:space="preserve">{Joe L; Research chair at Faculty of Education at McGill University; “The Struggle to Define and Reinvent Whiteness: A Pedagogical Analysis”; College Literature 26 (Fall 1999): 162-; 1999; </w:t>
      </w:r>
      <w:hyperlink r:id="rId9" w:history="1">
        <w:r w:rsidRPr="00FA2C0F">
          <w:rPr>
            <w:rFonts w:eastAsia="Cambria" w:cstheme="minorHAnsi"/>
            <w:sz w:val="10"/>
            <w:szCs w:val="16"/>
          </w:rPr>
          <w:t>http://www.virginia.edu/woodson/courses/aas102%20(spring%2001)/articles/kincheloe.html</w:t>
        </w:r>
      </w:hyperlink>
      <w:r w:rsidRPr="00FA2C0F">
        <w:rPr>
          <w:rFonts w:eastAsia="Cambria" w:cstheme="minorHAnsi"/>
          <w:sz w:val="10"/>
          <w:szCs w:val="16"/>
        </w:rPr>
        <w:t>; accessed 9/22/16} MK</w:t>
      </w:r>
    </w:p>
    <w:p w14:paraId="5EE1326F" w14:textId="77777777" w:rsidR="005A48F3" w:rsidRDefault="005A48F3" w:rsidP="005A48F3">
      <w:pPr>
        <w:rPr>
          <w:rFonts w:eastAsia="Cambria" w:cstheme="minorHAnsi"/>
          <w:sz w:val="12"/>
        </w:rPr>
      </w:pPr>
      <w:r w:rsidRPr="00FA2C0F">
        <w:rPr>
          <w:rFonts w:eastAsia="Cambria" w:cstheme="minorHAnsi"/>
          <w:sz w:val="12"/>
        </w:rPr>
        <w:t xml:space="preserve">While no one knows exactly what constitutes whiteness, we can historicize the concept and offer some general statements about the dynamics it signifies. Even this process is difficult, as </w:t>
      </w:r>
      <w:r w:rsidRPr="00FA2C0F">
        <w:rPr>
          <w:rFonts w:eastAsia="Cambria" w:cstheme="minorHAnsi"/>
          <w:b/>
          <w:highlight w:val="green"/>
          <w:u w:val="single"/>
        </w:rPr>
        <w:t>whiteness</w:t>
      </w:r>
      <w:r w:rsidRPr="00FA2C0F">
        <w:rPr>
          <w:rFonts w:eastAsia="Cambria" w:cstheme="minorHAnsi"/>
          <w:sz w:val="12"/>
        </w:rPr>
        <w:t xml:space="preserve"> as a socio-historical construct </w:t>
      </w:r>
      <w:r w:rsidRPr="00FA2C0F">
        <w:rPr>
          <w:rFonts w:eastAsia="Cambria" w:cstheme="minorHAnsi"/>
          <w:b/>
          <w:u w:val="single"/>
        </w:rPr>
        <w:t xml:space="preserve">is constantly shifting </w:t>
      </w:r>
      <w:proofErr w:type="gramStart"/>
      <w:r w:rsidRPr="00FA2C0F">
        <w:rPr>
          <w:rFonts w:eastAsia="Cambria" w:cstheme="minorHAnsi"/>
          <w:b/>
          <w:u w:val="single"/>
        </w:rPr>
        <w:t>in light of</w:t>
      </w:r>
      <w:proofErr w:type="gramEnd"/>
      <w:r w:rsidRPr="00FA2C0F">
        <w:rPr>
          <w:rFonts w:eastAsia="Cambria" w:cstheme="minorHAnsi"/>
          <w:b/>
          <w:u w:val="single"/>
        </w:rPr>
        <w:t xml:space="preserve"> new circumstances and changing interactions with various manifestations of power</w:t>
      </w:r>
      <w:r w:rsidRPr="00FA2C0F">
        <w:rPr>
          <w:rFonts w:eastAsia="Cambria" w:cstheme="minorHAnsi"/>
          <w:sz w:val="12"/>
        </w:rPr>
        <w:t xml:space="preserve">. With these qualifications in mind we believe that a dominant impulse of </w:t>
      </w:r>
      <w:r w:rsidRPr="00FA2C0F">
        <w:rPr>
          <w:rFonts w:eastAsia="Cambria" w:cstheme="minorHAnsi"/>
          <w:b/>
          <w:u w:val="single"/>
        </w:rPr>
        <w:t xml:space="preserve">whiteness </w:t>
      </w:r>
      <w:r w:rsidRPr="00FA2C0F">
        <w:rPr>
          <w:rFonts w:eastAsia="Cambria" w:cstheme="minorHAnsi"/>
          <w:b/>
          <w:highlight w:val="green"/>
          <w:u w:val="single"/>
        </w:rPr>
        <w:t>took shape around the</w:t>
      </w:r>
      <w:r w:rsidRPr="00FA2C0F">
        <w:rPr>
          <w:rFonts w:eastAsia="Cambria" w:cstheme="minorHAnsi"/>
          <w:b/>
          <w:u w:val="single"/>
        </w:rPr>
        <w:t xml:space="preserve"> European </w:t>
      </w:r>
      <w:r w:rsidRPr="00FA2C0F">
        <w:rPr>
          <w:rFonts w:eastAsia="Cambria" w:cstheme="minorHAnsi"/>
          <w:b/>
          <w:highlight w:val="green"/>
          <w:u w:val="single"/>
        </w:rPr>
        <w:t>Enlightenment’s notion of rationality with</w:t>
      </w:r>
      <w:r w:rsidRPr="00FA2C0F">
        <w:rPr>
          <w:rFonts w:eastAsia="Cambria" w:cstheme="minorHAnsi"/>
          <w:b/>
          <w:u w:val="single"/>
        </w:rPr>
        <w:t xml:space="preserve"> its </w:t>
      </w:r>
      <w:r w:rsidRPr="00FA2C0F">
        <w:rPr>
          <w:rFonts w:eastAsia="Cambria" w:cstheme="minorHAnsi"/>
          <w:b/>
          <w:highlight w:val="green"/>
          <w:u w:val="single"/>
        </w:rPr>
        <w:t>privileged</w:t>
      </w:r>
      <w:r w:rsidRPr="00FA2C0F">
        <w:rPr>
          <w:rFonts w:eastAsia="Cambria" w:cstheme="minorHAnsi"/>
          <w:b/>
          <w:u w:val="single"/>
        </w:rPr>
        <w:t xml:space="preserve"> construction of a transcendental </w:t>
      </w:r>
      <w:r w:rsidRPr="00FA2C0F">
        <w:rPr>
          <w:rFonts w:eastAsia="Cambria" w:cstheme="minorHAnsi"/>
          <w:b/>
          <w:highlight w:val="green"/>
          <w:u w:val="single"/>
        </w:rPr>
        <w:t xml:space="preserve">white, male, rational subject who operated at the recesses of power </w:t>
      </w:r>
      <w:r w:rsidRPr="00FA2C0F">
        <w:rPr>
          <w:rFonts w:eastAsia="Cambria" w:cstheme="minorHAnsi"/>
          <w:b/>
          <w:u w:val="single"/>
        </w:rPr>
        <w:t>while concurrently giving every indication that he escaped the confines of time and space</w:t>
      </w:r>
      <w:r w:rsidRPr="00FA2C0F">
        <w:rPr>
          <w:rFonts w:eastAsia="Cambria" w:cstheme="minorHAnsi"/>
          <w:b/>
          <w:sz w:val="12"/>
        </w:rPr>
        <w:t xml:space="preserve">. </w:t>
      </w:r>
      <w:r w:rsidRPr="00FA2C0F">
        <w:rPr>
          <w:rFonts w:eastAsia="Cambria" w:cstheme="minorHAnsi"/>
          <w:sz w:val="12"/>
        </w:rPr>
        <w:t xml:space="preserve">In this context </w:t>
      </w:r>
      <w:r w:rsidRPr="00FA2C0F">
        <w:rPr>
          <w:rFonts w:eastAsia="Cambria" w:cstheme="minorHAnsi"/>
          <w:b/>
          <w:highlight w:val="green"/>
          <w:u w:val="single"/>
        </w:rPr>
        <w:t>whiteness was naturalized as</w:t>
      </w:r>
      <w:r w:rsidRPr="00FA2C0F">
        <w:rPr>
          <w:rFonts w:eastAsia="Cambria" w:cstheme="minorHAnsi"/>
          <w:b/>
          <w:u w:val="single"/>
        </w:rPr>
        <w:t xml:space="preserve"> a </w:t>
      </w:r>
      <w:r w:rsidRPr="00FA2C0F">
        <w:rPr>
          <w:rFonts w:eastAsia="Cambria" w:cstheme="minorHAnsi"/>
          <w:b/>
          <w:highlight w:val="green"/>
          <w:u w:val="single"/>
        </w:rPr>
        <w:t>universal</w:t>
      </w:r>
      <w:r w:rsidRPr="00FA2C0F">
        <w:rPr>
          <w:rFonts w:eastAsia="Cambria" w:cstheme="minorHAnsi"/>
          <w:b/>
          <w:u w:val="single"/>
        </w:rPr>
        <w:t xml:space="preserve"> entity</w:t>
      </w:r>
      <w:r w:rsidRPr="00FA2C0F">
        <w:rPr>
          <w:rFonts w:eastAsia="Cambria" w:cstheme="minorHAnsi"/>
          <w:sz w:val="12"/>
        </w:rPr>
        <w:t xml:space="preserve"> that operated as more than a mere ethnic positionality</w:t>
      </w:r>
      <w:r w:rsidRPr="00FA2C0F">
        <w:rPr>
          <w:rFonts w:eastAsia="Cambria" w:cstheme="minorHAnsi"/>
          <w:b/>
          <w:sz w:val="12"/>
        </w:rPr>
        <w:t xml:space="preserve"> </w:t>
      </w:r>
      <w:r w:rsidRPr="00FA2C0F">
        <w:rPr>
          <w:rFonts w:eastAsia="Cambria" w:cstheme="minorHAnsi"/>
          <w:sz w:val="12"/>
        </w:rPr>
        <w:t xml:space="preserve">emerging from a </w:t>
      </w:r>
      <w:proofErr w:type="gramStart"/>
      <w:r w:rsidRPr="00FA2C0F">
        <w:rPr>
          <w:rFonts w:eastAsia="Cambria" w:cstheme="minorHAnsi"/>
          <w:sz w:val="12"/>
        </w:rPr>
        <w:t>particular time</w:t>
      </w:r>
      <w:proofErr w:type="gramEnd"/>
      <w:r w:rsidRPr="00FA2C0F">
        <w:rPr>
          <w:rFonts w:eastAsia="Cambria" w:cstheme="minorHAnsi"/>
          <w:sz w:val="12"/>
        </w:rPr>
        <w:t xml:space="preserve">, the late seventeenth and eighteenth centuries, and a particular space, Western Europe. Reason in this historical configuration is whitened and </w:t>
      </w:r>
      <w:r w:rsidRPr="00FA2C0F">
        <w:rPr>
          <w:rFonts w:eastAsia="Cambria" w:cstheme="minorHAnsi"/>
          <w:b/>
          <w:u w:val="single"/>
        </w:rPr>
        <w:t>human nature itself is grounded upon this reasoning capacity</w:t>
      </w:r>
      <w:r w:rsidRPr="00FA2C0F">
        <w:rPr>
          <w:rFonts w:eastAsia="Cambria" w:cstheme="minorHAnsi"/>
          <w:b/>
          <w:sz w:val="12"/>
        </w:rPr>
        <w:t xml:space="preserve">. </w:t>
      </w:r>
      <w:r w:rsidRPr="00FA2C0F">
        <w:rPr>
          <w:rFonts w:eastAsia="Cambria" w:cstheme="minorHAnsi"/>
          <w:b/>
          <w:u w:val="single"/>
        </w:rPr>
        <w:t>Lost</w:t>
      </w:r>
      <w:r w:rsidRPr="00FA2C0F">
        <w:rPr>
          <w:rFonts w:eastAsia="Cambria" w:cstheme="minorHAnsi"/>
          <w:sz w:val="12"/>
        </w:rPr>
        <w:t xml:space="preserve"> in the defining process </w:t>
      </w:r>
      <w:r w:rsidRPr="00FA2C0F">
        <w:rPr>
          <w:rFonts w:eastAsia="Cambria" w:cstheme="minorHAnsi"/>
          <w:b/>
          <w:u w:val="single"/>
        </w:rPr>
        <w:t>is the socially constructed nature of reason itself</w:t>
      </w:r>
      <w:r w:rsidRPr="00FA2C0F">
        <w:rPr>
          <w:rFonts w:eastAsia="Cambria" w:cstheme="minorHAnsi"/>
          <w:sz w:val="12"/>
        </w:rPr>
        <w:t xml:space="preserve">, not to mention </w:t>
      </w:r>
      <w:r w:rsidRPr="00FA2C0F">
        <w:rPr>
          <w:rFonts w:eastAsia="Cambria" w:cstheme="minorHAnsi"/>
          <w:b/>
          <w:u w:val="single"/>
        </w:rPr>
        <w:t>its emergence as a signifier of whiteness</w:t>
      </w:r>
      <w:r w:rsidRPr="00FA2C0F">
        <w:rPr>
          <w:rFonts w:eastAsia="Cambria" w:cstheme="minorHAnsi"/>
          <w:sz w:val="12"/>
        </w:rPr>
        <w:t>.</w:t>
      </w:r>
      <w:r w:rsidRPr="00FA2C0F">
        <w:rPr>
          <w:rFonts w:eastAsia="Cambria" w:cstheme="minorHAnsi"/>
          <w:b/>
          <w:sz w:val="12"/>
        </w:rPr>
        <w:t xml:space="preserve"> </w:t>
      </w:r>
      <w:r w:rsidRPr="00FA2C0F">
        <w:rPr>
          <w:rFonts w:eastAsia="Cambria" w:cstheme="minorHAnsi"/>
          <w:sz w:val="12"/>
        </w:rPr>
        <w:t>Thus</w:t>
      </w:r>
      <w:r w:rsidRPr="00FA2C0F">
        <w:rPr>
          <w:rFonts w:eastAsia="Cambria" w:cstheme="minorHAnsi"/>
          <w:b/>
          <w:sz w:val="12"/>
        </w:rPr>
        <w:t xml:space="preserve">, </w:t>
      </w:r>
      <w:r w:rsidRPr="00FA2C0F">
        <w:rPr>
          <w:rFonts w:eastAsia="Cambria" w:cstheme="minorHAnsi"/>
          <w:b/>
          <w:u w:val="single"/>
        </w:rPr>
        <w:t>in its rationalistic womb whiteness begins to establish itself as a norm that represents a</w:t>
      </w:r>
      <w:r w:rsidRPr="00FA2C0F">
        <w:rPr>
          <w:rFonts w:eastAsia="Cambria" w:cstheme="minorHAnsi"/>
          <w:sz w:val="12"/>
        </w:rPr>
        <w:t xml:space="preserve">n authoritative, delimited, and </w:t>
      </w:r>
      <w:r w:rsidRPr="00FA2C0F">
        <w:rPr>
          <w:rFonts w:eastAsia="Cambria" w:cstheme="minorHAnsi"/>
          <w:b/>
          <w:u w:val="single"/>
        </w:rPr>
        <w:t>hierarchical mode of thought</w:t>
      </w:r>
      <w:r w:rsidRPr="00FA2C0F">
        <w:rPr>
          <w:rFonts w:eastAsia="Cambria" w:cstheme="minorHAnsi"/>
          <w:sz w:val="12"/>
        </w:rPr>
        <w:t xml:space="preserve">. </w:t>
      </w:r>
      <w:r w:rsidRPr="00FA2C0F">
        <w:rPr>
          <w:rFonts w:eastAsia="Cambria" w:cstheme="minorHAnsi"/>
          <w:b/>
          <w:u w:val="single"/>
        </w:rPr>
        <w:t>In the emerging colonial contexts</w:t>
      </w:r>
      <w:r w:rsidRPr="00FA2C0F">
        <w:rPr>
          <w:rFonts w:eastAsia="Cambria" w:cstheme="minorHAnsi"/>
          <w:sz w:val="12"/>
        </w:rPr>
        <w:t xml:space="preserve"> in which Whites would increasingly find themselves in the decades and centuries </w:t>
      </w:r>
      <w:r w:rsidRPr="00FA2C0F">
        <w:rPr>
          <w:rFonts w:eastAsia="Cambria" w:cstheme="minorHAnsi"/>
          <w:b/>
          <w:u w:val="single"/>
        </w:rPr>
        <w:t>following the Enlightenment</w:t>
      </w:r>
      <w:r w:rsidRPr="00FA2C0F">
        <w:rPr>
          <w:rFonts w:eastAsia="Cambria" w:cstheme="minorHAnsi"/>
          <w:sz w:val="12"/>
          <w:highlight w:val="green"/>
        </w:rPr>
        <w:t xml:space="preserve">, </w:t>
      </w:r>
      <w:r w:rsidRPr="00FA2C0F">
        <w:rPr>
          <w:rFonts w:eastAsia="Cambria" w:cstheme="minorHAnsi"/>
          <w:b/>
          <w:highlight w:val="green"/>
          <w:u w:val="single"/>
        </w:rPr>
        <w:t xml:space="preserve">the encounter with non-Whiteness </w:t>
      </w:r>
      <w:r w:rsidRPr="00FA2C0F">
        <w:rPr>
          <w:rFonts w:eastAsia="Cambria" w:cstheme="minorHAnsi"/>
          <w:b/>
          <w:u w:val="single"/>
        </w:rPr>
        <w:t xml:space="preserve">would </w:t>
      </w:r>
      <w:r w:rsidRPr="00FA2C0F">
        <w:rPr>
          <w:rFonts w:eastAsia="Cambria" w:cstheme="minorHAnsi"/>
          <w:b/>
          <w:highlight w:val="green"/>
          <w:u w:val="single"/>
        </w:rPr>
        <w:t xml:space="preserve">be framed in rationalistic terms </w:t>
      </w:r>
      <w:r w:rsidRPr="00FA2C0F">
        <w:rPr>
          <w:rFonts w:eastAsia="Cambria" w:cstheme="minorHAnsi"/>
          <w:b/>
          <w:u w:val="single"/>
        </w:rPr>
        <w:t xml:space="preserve">- whiteness </w:t>
      </w:r>
      <w:r w:rsidRPr="00FA2C0F">
        <w:rPr>
          <w:rFonts w:eastAsia="Cambria" w:cstheme="minorHAnsi"/>
          <w:b/>
          <w:highlight w:val="green"/>
          <w:u w:val="single"/>
        </w:rPr>
        <w:t xml:space="preserve">representing </w:t>
      </w:r>
      <w:r w:rsidRPr="00FA2C0F">
        <w:rPr>
          <w:rFonts w:eastAsia="Cambria" w:cstheme="minorHAnsi"/>
          <w:b/>
          <w:u w:val="single"/>
        </w:rPr>
        <w:t xml:space="preserve">orderliness, </w:t>
      </w:r>
      <w:r w:rsidRPr="00FA2C0F">
        <w:rPr>
          <w:rFonts w:eastAsia="Cambria" w:cstheme="minorHAnsi"/>
          <w:b/>
          <w:highlight w:val="green"/>
          <w:u w:val="single"/>
        </w:rPr>
        <w:t>rationality</w:t>
      </w:r>
      <w:r w:rsidRPr="00FA2C0F">
        <w:rPr>
          <w:rFonts w:eastAsia="Cambria" w:cstheme="minorHAnsi"/>
          <w:b/>
          <w:u w:val="single"/>
        </w:rPr>
        <w:t xml:space="preserve">, and self-control </w:t>
      </w:r>
      <w:r w:rsidRPr="00FA2C0F">
        <w:rPr>
          <w:rFonts w:eastAsia="Cambria" w:cstheme="minorHAnsi"/>
          <w:b/>
          <w:highlight w:val="green"/>
          <w:u w:val="single"/>
        </w:rPr>
        <w:t>and non-whiteness as chaos, irrationality</w:t>
      </w:r>
      <w:r w:rsidRPr="00FA2C0F">
        <w:rPr>
          <w:rFonts w:eastAsia="Cambria" w:cstheme="minorHAnsi"/>
          <w:b/>
          <w:u w:val="single"/>
        </w:rPr>
        <w:t>, violence, and the breakdown of self-regulation</w:t>
      </w:r>
      <w:r w:rsidRPr="00FA2C0F">
        <w:rPr>
          <w:rFonts w:eastAsia="Cambria" w:cstheme="minorHAnsi"/>
          <w:u w:val="single"/>
        </w:rPr>
        <w:t xml:space="preserve">. </w:t>
      </w:r>
      <w:r w:rsidRPr="00FA2C0F">
        <w:rPr>
          <w:rFonts w:eastAsia="Cambria" w:cstheme="minorHAnsi"/>
          <w:b/>
          <w:highlight w:val="green"/>
          <w:u w:val="single"/>
        </w:rPr>
        <w:t xml:space="preserve">Rationality emerged as the </w:t>
      </w:r>
      <w:r w:rsidRPr="00FA2C0F">
        <w:rPr>
          <w:rFonts w:eastAsia="Cambria" w:cstheme="minorHAnsi"/>
          <w:b/>
          <w:u w:val="single"/>
        </w:rPr>
        <w:t xml:space="preserve">conceptual </w:t>
      </w:r>
      <w:r w:rsidRPr="00FA2C0F">
        <w:rPr>
          <w:rFonts w:eastAsia="Cambria" w:cstheme="minorHAnsi"/>
          <w:b/>
          <w:highlight w:val="green"/>
          <w:u w:val="single"/>
        </w:rPr>
        <w:t>base around which civilization and savagery could be delineated</w:t>
      </w:r>
      <w:r w:rsidRPr="00FA2C0F">
        <w:rPr>
          <w:rFonts w:eastAsia="Cambria" w:cstheme="minorHAnsi"/>
          <w:sz w:val="12"/>
        </w:rPr>
        <w:t xml:space="preserve"> (Giroux 1992; </w:t>
      </w:r>
      <w:proofErr w:type="spellStart"/>
      <w:r w:rsidRPr="00FA2C0F">
        <w:rPr>
          <w:rFonts w:eastAsia="Cambria" w:cstheme="minorHAnsi"/>
          <w:sz w:val="12"/>
        </w:rPr>
        <w:t>Alcoff</w:t>
      </w:r>
      <w:proofErr w:type="spellEnd"/>
      <w:r w:rsidRPr="00FA2C0F">
        <w:rPr>
          <w:rFonts w:eastAsia="Cambria" w:cstheme="minorHAnsi"/>
          <w:sz w:val="12"/>
        </w:rPr>
        <w:t xml:space="preserve"> 1995; Keating 1995). This rationalistic modernist whiteness is shaped and confirmed by its close association with science. As a scientific construct </w:t>
      </w:r>
      <w:r w:rsidRPr="00FA2C0F">
        <w:rPr>
          <w:rFonts w:eastAsia="Cambria" w:cstheme="minorHAnsi"/>
          <w:b/>
          <w:u w:val="single"/>
        </w:rPr>
        <w:t>whiteness privileges mind over body, intellectual over experiential ways of knowing, mental abstractions over passion, bodily sensations, and tactile understanding</w:t>
      </w:r>
      <w:r w:rsidRPr="00FA2C0F">
        <w:rPr>
          <w:rFonts w:eastAsia="Cambria" w:cstheme="minorHAnsi"/>
          <w:sz w:val="12"/>
        </w:rPr>
        <w:t xml:space="preserve"> (</w:t>
      </w:r>
      <w:proofErr w:type="spellStart"/>
      <w:r w:rsidRPr="00FA2C0F">
        <w:rPr>
          <w:rFonts w:eastAsia="Cambria" w:cstheme="minorHAnsi"/>
          <w:sz w:val="12"/>
        </w:rPr>
        <w:t>Semali</w:t>
      </w:r>
      <w:proofErr w:type="spellEnd"/>
      <w:r w:rsidRPr="00FA2C0F">
        <w:rPr>
          <w:rFonts w:eastAsia="Cambria" w:cstheme="minorHAnsi"/>
          <w:sz w:val="12"/>
        </w:rPr>
        <w:t xml:space="preserve"> and </w:t>
      </w:r>
      <w:proofErr w:type="spellStart"/>
      <w:r w:rsidRPr="00FA2C0F">
        <w:rPr>
          <w:rFonts w:eastAsia="Cambria" w:cstheme="minorHAnsi"/>
          <w:sz w:val="12"/>
        </w:rPr>
        <w:t>Kincheloe</w:t>
      </w:r>
      <w:proofErr w:type="spellEnd"/>
      <w:r w:rsidRPr="00FA2C0F">
        <w:rPr>
          <w:rFonts w:eastAsia="Cambria" w:cstheme="minorHAnsi"/>
          <w:sz w:val="12"/>
        </w:rPr>
        <w:t xml:space="preserve"> 1999; </w:t>
      </w:r>
      <w:proofErr w:type="spellStart"/>
      <w:r w:rsidRPr="00FA2C0F">
        <w:rPr>
          <w:rFonts w:eastAsia="Cambria" w:cstheme="minorHAnsi"/>
          <w:sz w:val="12"/>
        </w:rPr>
        <w:t>Kincheloe</w:t>
      </w:r>
      <w:proofErr w:type="spellEnd"/>
      <w:r w:rsidRPr="00FA2C0F">
        <w:rPr>
          <w:rFonts w:eastAsia="Cambria" w:cstheme="minorHAnsi"/>
          <w:sz w:val="12"/>
        </w:rPr>
        <w:t xml:space="preserv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 Black Studies presents a global critique of Western modernity and Western modes of knowledge production, while constructing alternative modes of thought and working for abolishing the West’s conception of Man. </w:t>
      </w:r>
      <w:proofErr w:type="spellStart"/>
      <w:r w:rsidRPr="00FA2C0F">
        <w:rPr>
          <w:rFonts w:eastAsia="Cambria" w:cstheme="minorHAnsi"/>
          <w:sz w:val="12"/>
        </w:rPr>
        <w:t>t</w:t>
      </w:r>
      <w:proofErr w:type="spellEnd"/>
      <w:r w:rsidRPr="00FA2C0F">
        <w:rPr>
          <w:rFonts w:eastAsia="Cambria" w:cstheme="minorHAnsi"/>
          <w:sz w:val="12"/>
        </w:rPr>
        <w:t xml:space="preserve"> the end of the twentieth century. Because such dynamics have been naturalized and universalized, </w:t>
      </w:r>
      <w:r w:rsidRPr="00FA2C0F">
        <w:rPr>
          <w:rFonts w:eastAsia="Cambria" w:cstheme="minorHAnsi"/>
          <w:b/>
          <w:u w:val="single"/>
        </w:rPr>
        <w:t>whiteness assumes an invisible power unlike previous forms of domination in human history. Such an invisible power can be deployed by those individuals and groups who are able to identify themselves within the boundaries of reason and to project irrationality, sensuality, and spontaneity on to the other.</w:t>
      </w:r>
      <w:r w:rsidRPr="00FA2C0F">
        <w:rPr>
          <w:rFonts w:eastAsia="Cambria" w:cstheme="minorHAnsi"/>
          <w:sz w:val="12"/>
        </w:rPr>
        <w:t xml:space="preserve"> Thus, European ethnic groups such as the Irish in nineteenth-century industrializing America </w:t>
      </w:r>
      <w:proofErr w:type="gramStart"/>
      <w:r w:rsidRPr="00FA2C0F">
        <w:rPr>
          <w:rFonts w:eastAsia="Cambria" w:cstheme="minorHAnsi"/>
          <w:sz w:val="12"/>
        </w:rPr>
        <w:t>were able to</w:t>
      </w:r>
      <w:proofErr w:type="gramEnd"/>
      <w:r w:rsidRPr="00FA2C0F">
        <w:rPr>
          <w:rFonts w:eastAsia="Cambria" w:cstheme="minorHAnsi"/>
          <w:sz w:val="12"/>
        </w:rPr>
        <w:t xml:space="preserve"> differentiate themselves from passionate ethnic groups who were supposedly unable to regulate their own emotional predispositions and gain a rational and objective view of the world. Such </w:t>
      </w:r>
      <w:r w:rsidRPr="00FA2C0F">
        <w:rPr>
          <w:rFonts w:eastAsia="Cambria" w:cstheme="minorHAnsi"/>
          <w:b/>
          <w:u w:val="single"/>
        </w:rPr>
        <w:t>peoples</w:t>
      </w:r>
      <w:r w:rsidRPr="00FA2C0F">
        <w:rPr>
          <w:rFonts w:eastAsia="Cambria" w:cstheme="minorHAnsi"/>
          <w:u w:val="single"/>
        </w:rPr>
        <w:t xml:space="preserve"> </w:t>
      </w:r>
      <w:r w:rsidRPr="00FA2C0F">
        <w:rPr>
          <w:rFonts w:eastAsia="Cambria" w:cstheme="minorHAnsi"/>
          <w:b/>
          <w:u w:val="single"/>
        </w:rPr>
        <w:t>- who were being colonized</w:t>
      </w:r>
      <w:r w:rsidRPr="00FA2C0F">
        <w:rPr>
          <w:rFonts w:eastAsia="Cambria" w:cstheme="minorHAnsi"/>
          <w:sz w:val="12"/>
        </w:rPr>
        <w:t xml:space="preserve">, exploited, enslaved, and eliminated </w:t>
      </w:r>
      <w:r w:rsidRPr="00FA2C0F">
        <w:rPr>
          <w:rFonts w:eastAsia="Cambria" w:cstheme="minorHAnsi"/>
          <w:b/>
          <w:u w:val="single"/>
        </w:rPr>
        <w:t>by Europeans during their Enlightenment and post-Enlightenment eras - were viewed as irrational and, thus, inferior in their status as human beings</w:t>
      </w:r>
      <w:r w:rsidRPr="00FA2C0F">
        <w:rPr>
          <w:rFonts w:eastAsia="Cambria" w:cstheme="minorHAnsi"/>
          <w:sz w:val="12"/>
        </w:rPr>
        <w:t xml:space="preserve">. As inferior beings, they had no claim to the same rights as Europeans - hence, white </w:t>
      </w:r>
      <w:r w:rsidRPr="00FA2C0F">
        <w:rPr>
          <w:rFonts w:eastAsia="Cambria" w:cstheme="minorHAnsi"/>
          <w:b/>
          <w:highlight w:val="green"/>
          <w:u w:val="single"/>
        </w:rPr>
        <w:t>racism and colonialism were</w:t>
      </w:r>
      <w:r w:rsidRPr="00FA2C0F">
        <w:rPr>
          <w:rFonts w:eastAsia="Cambria" w:cstheme="minorHAnsi"/>
          <w:b/>
          <w:u w:val="single"/>
        </w:rPr>
        <w:t xml:space="preserve"> morally </w:t>
      </w:r>
      <w:r w:rsidRPr="00FA2C0F">
        <w:rPr>
          <w:rFonts w:eastAsia="Cambria" w:cstheme="minorHAnsi"/>
          <w:b/>
          <w:highlight w:val="green"/>
          <w:u w:val="single"/>
        </w:rPr>
        <w:t>justified around the conflation of whiteness and reason</w:t>
      </w:r>
      <w:r w:rsidRPr="00FA2C0F">
        <w:rPr>
          <w:rFonts w:eastAsia="Cambria" w:cstheme="minorHAnsi"/>
          <w:sz w:val="12"/>
        </w:rPr>
        <w:t xml:space="preserve">. </w:t>
      </w:r>
      <w:proofErr w:type="gramStart"/>
      <w:r w:rsidRPr="00FA2C0F">
        <w:rPr>
          <w:rFonts w:eastAsia="Cambria" w:cstheme="minorHAnsi"/>
          <w:sz w:val="12"/>
        </w:rPr>
        <w:t>In order for</w:t>
      </w:r>
      <w:proofErr w:type="gramEnd"/>
      <w:r w:rsidRPr="00FA2C0F">
        <w:rPr>
          <w:rFonts w:eastAsia="Cambria" w:cstheme="minorHAnsi"/>
          <w:sz w:val="12"/>
        </w:rPr>
        <w:t xml:space="preserve"> whiteness to place itself in the privileged seat of rationality and superiority, it would have to construct pervasive portraits of non-Whites, Africans in particular, as irrational, disorderly, and prone to uncivilized behavior (Nakayama and </w:t>
      </w:r>
      <w:proofErr w:type="spellStart"/>
      <w:r w:rsidRPr="00FA2C0F">
        <w:rPr>
          <w:rFonts w:eastAsia="Cambria" w:cstheme="minorHAnsi"/>
          <w:sz w:val="12"/>
        </w:rPr>
        <w:t>Krizek</w:t>
      </w:r>
      <w:proofErr w:type="spellEnd"/>
      <w:r w:rsidRPr="00FA2C0F">
        <w:rPr>
          <w:rFonts w:eastAsia="Cambria" w:cstheme="minorHAnsi"/>
          <w:sz w:val="12"/>
        </w:rPr>
        <w:t xml:space="preserve"> 1995; Stowe 1996; </w:t>
      </w:r>
      <w:proofErr w:type="spellStart"/>
      <w:r w:rsidRPr="00FA2C0F">
        <w:rPr>
          <w:rFonts w:eastAsia="Cambria" w:cstheme="minorHAnsi"/>
          <w:sz w:val="12"/>
        </w:rPr>
        <w:t>Alcoff</w:t>
      </w:r>
      <w:proofErr w:type="spellEnd"/>
      <w:r w:rsidRPr="00FA2C0F">
        <w:rPr>
          <w:rFonts w:eastAsia="Cambria" w:cstheme="minorHAnsi"/>
          <w:sz w:val="12"/>
        </w:rPr>
        <w:t xml:space="preserve"> 1995; </w:t>
      </w:r>
      <w:proofErr w:type="spellStart"/>
      <w:r w:rsidRPr="00FA2C0F">
        <w:rPr>
          <w:rFonts w:eastAsia="Cambria" w:cstheme="minorHAnsi"/>
          <w:sz w:val="12"/>
        </w:rPr>
        <w:t>Haymes</w:t>
      </w:r>
      <w:proofErr w:type="spellEnd"/>
      <w:r w:rsidRPr="00FA2C0F">
        <w:rPr>
          <w:rFonts w:eastAsia="Cambria" w:cstheme="minorHAnsi"/>
          <w:sz w:val="12"/>
        </w:rPr>
        <w:t xml:space="preserve">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w:t>
      </w:r>
      <w:proofErr w:type="gramStart"/>
      <w:r w:rsidRPr="00FA2C0F">
        <w:rPr>
          <w:rFonts w:eastAsia="Cambria" w:cstheme="minorHAnsi"/>
          <w:sz w:val="12"/>
        </w:rPr>
        <w:t>mixed race</w:t>
      </w:r>
      <w:proofErr w:type="gramEnd"/>
      <w:r w:rsidRPr="00FA2C0F">
        <w:rPr>
          <w:rFonts w:eastAsia="Cambria" w:cstheme="minorHAnsi"/>
          <w:sz w:val="12"/>
        </w:rPr>
        <w:t xml:space="preserv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FA2C0F">
        <w:rPr>
          <w:rFonts w:eastAsia="Cambria" w:cstheme="minorHAnsi"/>
          <w:b/>
          <w:u w:val="single"/>
        </w:rPr>
        <w:t xml:space="preserve">To Western eyes the contrast between </w:t>
      </w:r>
      <w:r w:rsidRPr="00FA2C0F">
        <w:rPr>
          <w:rFonts w:eastAsia="Cambria" w:cstheme="minorHAnsi"/>
          <w:b/>
          <w:highlight w:val="green"/>
          <w:u w:val="single"/>
        </w:rPr>
        <w:t>white and non-white</w:t>
      </w:r>
      <w:r w:rsidRPr="00FA2C0F">
        <w:rPr>
          <w:rFonts w:eastAsia="Cambria" w:cstheme="minorHAnsi"/>
          <w:b/>
          <w:u w:val="single"/>
        </w:rPr>
        <w:t xml:space="preserve"> culture </w:t>
      </w:r>
      <w:r w:rsidRPr="00FA2C0F">
        <w:rPr>
          <w:rFonts w:eastAsia="Cambria" w:cstheme="minorHAnsi"/>
          <w:b/>
          <w:highlight w:val="green"/>
          <w:u w:val="single"/>
        </w:rPr>
        <w:t>was</w:t>
      </w:r>
      <w:r w:rsidRPr="00FA2C0F">
        <w:rPr>
          <w:rFonts w:eastAsia="Cambria" w:cstheme="minorHAnsi"/>
          <w:b/>
          <w:u w:val="single"/>
        </w:rPr>
        <w:t xml:space="preserve"> stark: </w:t>
      </w:r>
      <w:r w:rsidRPr="00FA2C0F">
        <w:rPr>
          <w:rFonts w:eastAsia="Cambria" w:cstheme="minorHAnsi"/>
          <w:b/>
          <w:highlight w:val="green"/>
          <w:u w:val="single"/>
        </w:rPr>
        <w:t xml:space="preserve">reason as opposed to ignorance; </w:t>
      </w:r>
      <w:r w:rsidRPr="00FA2C0F">
        <w:rPr>
          <w:rFonts w:eastAsia="Cambria" w:cstheme="minorHAnsi"/>
          <w:b/>
          <w:u w:val="single"/>
        </w:rPr>
        <w:t>scientific knowledge instead of indigenous knowledge; philosophies of mind versus folk psychologies; religious truth in lieu of primitive superstition; and professional history as opposed to oral mythologies</w:t>
      </w:r>
      <w:r w:rsidRPr="00FA2C0F">
        <w:rPr>
          <w:rFonts w:eastAsia="Cambria" w:cstheme="minorHAnsi"/>
          <w:sz w:val="12"/>
        </w:rPr>
        <w:t xml:space="preserve">. Thus, </w:t>
      </w:r>
      <w:r w:rsidRPr="00FA2C0F">
        <w:rPr>
          <w:rFonts w:eastAsia="Cambria" w:cstheme="minorHAnsi"/>
          <w:b/>
          <w:highlight w:val="green"/>
          <w:u w:val="single"/>
        </w:rPr>
        <w:t>rationality was inscribed in</w:t>
      </w:r>
      <w:r w:rsidRPr="00FA2C0F">
        <w:rPr>
          <w:rFonts w:eastAsia="Cambria" w:cstheme="minorHAnsi"/>
          <w:b/>
          <w:u w:val="single"/>
        </w:rPr>
        <w:t xml:space="preserve"> a variety of hierarchical </w:t>
      </w:r>
      <w:r w:rsidRPr="00FA2C0F">
        <w:rPr>
          <w:rFonts w:eastAsia="Cambria" w:cstheme="minorHAnsi"/>
          <w:b/>
          <w:highlight w:val="green"/>
          <w:u w:val="single"/>
        </w:rPr>
        <w:t>relations between</w:t>
      </w:r>
      <w:r w:rsidRPr="00FA2C0F">
        <w:rPr>
          <w:rFonts w:eastAsia="Cambria" w:cstheme="minorHAnsi"/>
          <w:b/>
          <w:u w:val="single"/>
        </w:rPr>
        <w:t xml:space="preserve"> European </w:t>
      </w:r>
      <w:r w:rsidRPr="00FA2C0F">
        <w:rPr>
          <w:rFonts w:eastAsia="Cambria" w:cstheme="minorHAnsi"/>
          <w:b/>
          <w:highlight w:val="green"/>
          <w:u w:val="single"/>
        </w:rPr>
        <w:t xml:space="preserve">colonizers and </w:t>
      </w:r>
      <w:r w:rsidRPr="00FA2C0F">
        <w:rPr>
          <w:rFonts w:eastAsia="Cambria" w:cstheme="minorHAnsi"/>
          <w:b/>
          <w:u w:val="single"/>
        </w:rPr>
        <w:t xml:space="preserve">their </w:t>
      </w:r>
      <w:r w:rsidRPr="00FA2C0F">
        <w:rPr>
          <w:rFonts w:eastAsia="Cambria" w:cstheme="minorHAnsi"/>
          <w:b/>
          <w:highlight w:val="green"/>
          <w:u w:val="single"/>
        </w:rPr>
        <w:t>colonies</w:t>
      </w:r>
      <w:r w:rsidRPr="00FA2C0F">
        <w:rPr>
          <w:rFonts w:eastAsia="Cambria" w:cstheme="minorHAnsi"/>
          <w:sz w:val="12"/>
        </w:rPr>
        <w:t xml:space="preserve"> early on, and between Western multinationals and their "underdeveloped" markets in later days. Such </w:t>
      </w:r>
      <w:r w:rsidRPr="00FA2C0F">
        <w:rPr>
          <w:rFonts w:eastAsia="Cambria" w:cstheme="minorHAnsi"/>
          <w:b/>
          <w:u w:val="single"/>
        </w:rPr>
        <w:t>power relations</w:t>
      </w:r>
      <w:r w:rsidRPr="00FA2C0F">
        <w:rPr>
          <w:rFonts w:eastAsia="Cambria" w:cstheme="minorHAnsi"/>
          <w:sz w:val="12"/>
        </w:rPr>
        <w:t xml:space="preserve"> </w:t>
      </w:r>
      <w:r w:rsidRPr="00FA2C0F">
        <w:rPr>
          <w:rFonts w:eastAsia="Cambria" w:cstheme="minorHAnsi"/>
          <w:b/>
          <w:u w:val="single"/>
        </w:rPr>
        <w:t>were erased by the white claim of</w:t>
      </w:r>
      <w:r w:rsidRPr="00FA2C0F">
        <w:rPr>
          <w:rFonts w:eastAsia="Cambria" w:cstheme="minorHAnsi"/>
          <w:sz w:val="12"/>
        </w:rPr>
        <w:t xml:space="preserve"> cultural </w:t>
      </w:r>
      <w:r w:rsidRPr="00FA2C0F">
        <w:rPr>
          <w:rFonts w:eastAsia="Cambria" w:cstheme="minorHAnsi"/>
          <w:b/>
          <w:u w:val="single"/>
        </w:rPr>
        <w:t>neutrality</w:t>
      </w:r>
      <w:r w:rsidRPr="00FA2C0F">
        <w:rPr>
          <w:rFonts w:eastAsia="Cambria" w:cstheme="minorHAnsi"/>
          <w:sz w:val="12"/>
        </w:rPr>
        <w:t xml:space="preserve"> around the </w:t>
      </w:r>
      <w:proofErr w:type="spellStart"/>
      <w:r w:rsidRPr="00FA2C0F">
        <w:rPr>
          <w:rFonts w:eastAsia="Cambria" w:cstheme="minorHAnsi"/>
          <w:sz w:val="12"/>
        </w:rPr>
        <w:t>transhistorical</w:t>
      </w:r>
      <w:proofErr w:type="spellEnd"/>
      <w:r w:rsidRPr="00FA2C0F">
        <w:rPr>
          <w:rFonts w:eastAsia="Cambria" w:cstheme="minorHAnsi"/>
          <w:sz w:val="12"/>
        </w:rPr>
        <w:t xml:space="preserve"> norm of reason -</w:t>
      </w:r>
      <w:r w:rsidRPr="00FA2C0F">
        <w:rPr>
          <w:rFonts w:eastAsia="Cambria" w:cstheme="minorHAnsi"/>
          <w:b/>
          <w:sz w:val="12"/>
        </w:rPr>
        <w:t xml:space="preserve"> </w:t>
      </w:r>
      <w:r w:rsidRPr="00FA2C0F">
        <w:rPr>
          <w:rFonts w:eastAsia="Cambria" w:cstheme="minorHAnsi"/>
          <w:sz w:val="12"/>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FA2C0F">
        <w:rPr>
          <w:rFonts w:eastAsia="Cambria" w:cstheme="minorHAnsi"/>
          <w:b/>
          <w:highlight w:val="green"/>
          <w:u w:val="single"/>
        </w:rPr>
        <w:t>colonialism was grounded on colonialized people’s deviation from the norm of rationality</w:t>
      </w:r>
      <w:r w:rsidRPr="00FA2C0F">
        <w:rPr>
          <w:rFonts w:eastAsia="Cambria" w:cstheme="minorHAnsi"/>
          <w:sz w:val="12"/>
        </w:rPr>
        <w:t xml:space="preserve">, thus making colonization a rational response to </w:t>
      </w:r>
      <w:r w:rsidRPr="00FA2C0F">
        <w:rPr>
          <w:rFonts w:eastAsia="Cambria" w:cstheme="minorHAnsi"/>
          <w:b/>
          <w:u w:val="single"/>
        </w:rPr>
        <w:t>inequality</w:t>
      </w:r>
      <w:r w:rsidRPr="00FA2C0F">
        <w:rPr>
          <w:rFonts w:eastAsia="Cambria" w:cstheme="minorHAnsi"/>
          <w:sz w:val="12"/>
        </w:rPr>
        <w:t xml:space="preserve">. In the twentieth </w:t>
      </w:r>
      <w:proofErr w:type="gramStart"/>
      <w:r w:rsidRPr="00FA2C0F">
        <w:rPr>
          <w:rFonts w:eastAsia="Cambria" w:cstheme="minorHAnsi"/>
          <w:sz w:val="12"/>
        </w:rPr>
        <w:t>century</w:t>
      </w:r>
      <w:proofErr w:type="gramEnd"/>
      <w:r w:rsidRPr="00FA2C0F">
        <w:rPr>
          <w:rFonts w:eastAsia="Cambria" w:cstheme="minorHAnsi"/>
          <w:sz w:val="12"/>
        </w:rPr>
        <w:t xml:space="preserve"> this</w:t>
      </w:r>
      <w:r w:rsidRPr="00FA2C0F">
        <w:rPr>
          <w:rFonts w:eastAsia="Cambria" w:cstheme="minorHAnsi"/>
          <w:b/>
          <w:sz w:val="12"/>
        </w:rPr>
        <w:t xml:space="preserve"> </w:t>
      </w:r>
      <w:r w:rsidRPr="00FA2C0F">
        <w:rPr>
          <w:rFonts w:eastAsia="Cambria" w:cstheme="minorHAnsi"/>
          <w:sz w:val="12"/>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FA2C0F">
        <w:rPr>
          <w:rFonts w:eastAsia="Cambria" w:cstheme="minorHAnsi"/>
          <w:b/>
          <w:sz w:val="12"/>
        </w:rPr>
        <w:t xml:space="preserve"> </w:t>
      </w:r>
      <w:r w:rsidRPr="00FA2C0F">
        <w:rPr>
          <w:rFonts w:eastAsia="Cambria" w:cstheme="minorHAnsi"/>
          <w:sz w:val="12"/>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w:t>
      </w:r>
      <w:r w:rsidRPr="00FA2C0F">
        <w:rPr>
          <w:rFonts w:eastAsia="Cambria" w:cstheme="minorHAnsi"/>
          <w:b/>
          <w:u w:val="single"/>
        </w:rPr>
        <w:t>The accomplishment of this ultimate global colonial task will mark the end of white history in the familiar end-of-history parlance.</w:t>
      </w:r>
      <w:r w:rsidRPr="00FA2C0F">
        <w:rPr>
          <w:rFonts w:eastAsia="Cambria" w:cstheme="minorHAnsi"/>
          <w:sz w:val="12"/>
        </w:rPr>
        <w:t xml:space="preserve"> </w:t>
      </w:r>
      <w:r w:rsidRPr="00FA2C0F">
        <w:rPr>
          <w:rFonts w:eastAsia="Cambria" w:cstheme="minorHAnsi"/>
          <w:b/>
          <w:u w:val="single"/>
        </w:rPr>
        <w:t>This does not mean that white supremacy ends, but that it has produced a hegemony so seamless that the need for further structural or ideological change becomes unnecessary. The science, reason, and technology of white culture will have achieved their inevitable triumph</w:t>
      </w:r>
      <w:r w:rsidRPr="00FA2C0F">
        <w:rPr>
          <w:rFonts w:eastAsia="Cambria" w:cstheme="minorHAnsi"/>
          <w:sz w:val="12"/>
        </w:rPr>
        <w:t xml:space="preserve"> (</w:t>
      </w:r>
      <w:proofErr w:type="spellStart"/>
      <w:r w:rsidRPr="00FA2C0F">
        <w:rPr>
          <w:rFonts w:eastAsia="Cambria" w:cstheme="minorHAnsi"/>
          <w:sz w:val="12"/>
        </w:rPr>
        <w:t>MacCannell</w:t>
      </w:r>
      <w:proofErr w:type="spellEnd"/>
      <w:r w:rsidRPr="00FA2C0F">
        <w:rPr>
          <w:rFonts w:eastAsia="Cambria" w:cstheme="minorHAnsi"/>
          <w:sz w:val="12"/>
        </w:rPr>
        <w:t xml:space="preserve"> 1992; Nakayama and </w:t>
      </w:r>
      <w:proofErr w:type="spellStart"/>
      <w:r w:rsidRPr="00FA2C0F">
        <w:rPr>
          <w:rFonts w:eastAsia="Cambria" w:cstheme="minorHAnsi"/>
          <w:sz w:val="12"/>
        </w:rPr>
        <w:t>Krizek</w:t>
      </w:r>
      <w:proofErr w:type="spellEnd"/>
      <w:r w:rsidRPr="00FA2C0F">
        <w:rPr>
          <w:rFonts w:eastAsia="Cambria" w:cstheme="minorHAnsi"/>
          <w:sz w:val="12"/>
        </w:rPr>
        <w:t xml:space="preserve"> 1995; </w:t>
      </w:r>
      <w:proofErr w:type="spellStart"/>
      <w:r w:rsidRPr="00FA2C0F">
        <w:rPr>
          <w:rFonts w:eastAsia="Cambria" w:cstheme="minorHAnsi"/>
          <w:sz w:val="12"/>
        </w:rPr>
        <w:t>Alcoff</w:t>
      </w:r>
      <w:proofErr w:type="spellEnd"/>
      <w:r w:rsidRPr="00FA2C0F">
        <w:rPr>
          <w:rFonts w:eastAsia="Cambria" w:cstheme="minorHAnsi"/>
          <w:sz w:val="12"/>
        </w:rPr>
        <w:t xml:space="preserve"> 1995; Giroux 1992). Whatever the complexity of the concept, whiteness, at least one feature is discernible - </w:t>
      </w:r>
      <w:r w:rsidRPr="00FA2C0F">
        <w:rPr>
          <w:rFonts w:eastAsia="Cambria" w:cstheme="minorHAnsi"/>
          <w:b/>
          <w:u w:val="single"/>
        </w:rPr>
        <w:t>whiteness cannot escape the materiality of its history, its effects on the everyday lives of those who fall outside its conceptual net as well as on white people themselves</w:t>
      </w:r>
      <w:r w:rsidRPr="00FA2C0F">
        <w:rPr>
          <w:rFonts w:eastAsia="Cambria" w:cstheme="minorHAnsi"/>
          <w:b/>
          <w:sz w:val="12"/>
        </w:rPr>
        <w:t xml:space="preserve">. </w:t>
      </w:r>
      <w:r w:rsidRPr="00FA2C0F">
        <w:rPr>
          <w:rFonts w:eastAsia="Cambria" w:cstheme="minorHAnsi"/>
          <w:sz w:val="12"/>
        </w:rPr>
        <w:t>Critical scholarship on whiteness should focus attention on the documentation of such effects.</w:t>
      </w:r>
      <w:r w:rsidRPr="00FA2C0F">
        <w:rPr>
          <w:rFonts w:eastAsia="Cambria" w:cstheme="minorHAnsi"/>
          <w:b/>
          <w:sz w:val="12"/>
        </w:rPr>
        <w:t xml:space="preserve"> </w:t>
      </w:r>
      <w:r w:rsidRPr="00FA2C0F">
        <w:rPr>
          <w:rFonts w:eastAsia="Cambria" w:cstheme="minorHAnsi"/>
          <w:sz w:val="12"/>
        </w:rPr>
        <w:t xml:space="preserve">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w:t>
      </w:r>
      <w:proofErr w:type="spellStart"/>
      <w:r w:rsidRPr="00FA2C0F">
        <w:rPr>
          <w:rFonts w:eastAsia="Cambria" w:cstheme="minorHAnsi"/>
          <w:sz w:val="12"/>
        </w:rPr>
        <w:t>postcolonialism</w:t>
      </w:r>
      <w:proofErr w:type="spellEnd"/>
      <w:r w:rsidRPr="00FA2C0F">
        <w:rPr>
          <w:rFonts w:eastAsia="Cambria" w:cstheme="minorHAnsi"/>
          <w:sz w:val="12"/>
        </w:rPr>
        <w:t xml:space="preserve">, indigenous studies, not to mention educational reform movements in elementary, secondary, and higher education. The history of the world’s diverse peoples in general as well as minority groups in Western societies </w:t>
      </w:r>
      <w:proofErr w:type="gramStart"/>
      <w:r w:rsidRPr="00FA2C0F">
        <w:rPr>
          <w:rFonts w:eastAsia="Cambria" w:cstheme="minorHAnsi"/>
          <w:sz w:val="12"/>
        </w:rPr>
        <w:t>in particular has</w:t>
      </w:r>
      <w:proofErr w:type="gramEnd"/>
      <w:r w:rsidRPr="00FA2C0F">
        <w:rPr>
          <w:rFonts w:eastAsia="Cambria" w:cstheme="minorHAnsi"/>
          <w:sz w:val="12"/>
        </w:rPr>
        <w:t xml:space="preserve">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w:t>
      </w:r>
      <w:proofErr w:type="spellStart"/>
      <w:r w:rsidRPr="00FA2C0F">
        <w:rPr>
          <w:rFonts w:eastAsia="Cambria" w:cstheme="minorHAnsi"/>
          <w:sz w:val="12"/>
        </w:rPr>
        <w:t>Banfield</w:t>
      </w:r>
      <w:proofErr w:type="spellEnd"/>
      <w:r w:rsidRPr="00FA2C0F">
        <w:rPr>
          <w:rFonts w:eastAsia="Cambria" w:cstheme="minorHAnsi"/>
          <w:sz w:val="12"/>
        </w:rPr>
        <w:t xml:space="preserve"> 1991; Frankenberg 1993; Stowe 1996; </w:t>
      </w:r>
      <w:proofErr w:type="spellStart"/>
      <w:r w:rsidRPr="00FA2C0F">
        <w:rPr>
          <w:rFonts w:eastAsia="Cambria" w:cstheme="minorHAnsi"/>
          <w:sz w:val="12"/>
        </w:rPr>
        <w:t>Vattimo</w:t>
      </w:r>
      <w:proofErr w:type="spellEnd"/>
      <w:r w:rsidRPr="00FA2C0F">
        <w:rPr>
          <w:rFonts w:eastAsia="Cambria" w:cstheme="minorHAnsi"/>
          <w:sz w:val="12"/>
        </w:rPr>
        <w:t xml:space="preserve"> 1992).</w:t>
      </w:r>
    </w:p>
    <w:p w14:paraId="01595D44" w14:textId="77777777" w:rsidR="00C35B9B" w:rsidRDefault="00C35B9B" w:rsidP="00C35B9B">
      <w:pPr>
        <w:pStyle w:val="Heading4"/>
      </w:pPr>
      <w:r>
        <w:t xml:space="preserve">Virtue ethics presumes a notion of moral perfection that is constructed by dominant </w:t>
      </w:r>
      <w:proofErr w:type="spellStart"/>
      <w:r>
        <w:t>epistemes</w:t>
      </w:r>
      <w:proofErr w:type="spellEnd"/>
      <w:r>
        <w:t xml:space="preserve"> – their framework is a project to reproduce whiteness.</w:t>
      </w:r>
    </w:p>
    <w:p w14:paraId="5C5BB93E" w14:textId="77777777" w:rsidR="00C35B9B" w:rsidRPr="007B07F9" w:rsidRDefault="00C35B9B" w:rsidP="00C35B9B">
      <w:r>
        <w:rPr>
          <w:rStyle w:val="Style13ptBold"/>
        </w:rPr>
        <w:t xml:space="preserve">O’Connell 14 </w:t>
      </w:r>
      <w:r>
        <w:t>Journal of Moral Theology, Vol. 3, No. 1 (2014): 83-104 After White Supremacy? The Viability of Virtue Ethics for Racial Justice Maureen H. O’Connell [</w:t>
      </w:r>
      <w:r w:rsidRPr="007B07F9">
        <w:t>Chair and Associate Professor of Religion and Theology at La Salle University</w:t>
      </w:r>
      <w:r>
        <w:t xml:space="preserve">] </w:t>
      </w:r>
      <w:hyperlink r:id="rId10" w:history="1">
        <w:r w:rsidRPr="008D6AE0">
          <w:rPr>
            <w:rStyle w:val="Hyperlink"/>
          </w:rPr>
          <w:t>https://www.academia.edu/36606270/After_White_Supremacy_The_Viability_of_Virtue_Ethics_for_Racial_Justice</w:t>
        </w:r>
      </w:hyperlink>
      <w:r>
        <w:t xml:space="preserve"> </w:t>
      </w:r>
    </w:p>
    <w:p w14:paraId="45DE5A90" w14:textId="77777777" w:rsidR="00C35B9B" w:rsidRDefault="00C35B9B" w:rsidP="00C35B9B">
      <w:r w:rsidRPr="007B07F9">
        <w:t xml:space="preserve">AFTER WHITE SUPREMACY—VIRTUE ETHICS AND RACIAL JUSTICE </w:t>
      </w:r>
      <w:proofErr w:type="gramStart"/>
      <w:r w:rsidRPr="007B07F9">
        <w:t>In light of</w:t>
      </w:r>
      <w:proofErr w:type="gramEnd"/>
      <w:r w:rsidRPr="007B07F9">
        <w:t xml:space="preserve"> all of this, </w:t>
      </w:r>
      <w:r w:rsidRPr="007B07F9">
        <w:rPr>
          <w:rStyle w:val="StyleUnderline"/>
        </w:rPr>
        <w:t>there are several reasons why critical race</w:t>
      </w:r>
      <w:r>
        <w:rPr>
          <w:rStyle w:val="StyleUnderline"/>
        </w:rPr>
        <w:t xml:space="preserve"> </w:t>
      </w:r>
      <w:r w:rsidRPr="007B07F9">
        <w:rPr>
          <w:rStyle w:val="StyleUnderline"/>
        </w:rPr>
        <w:t>theorists would be hesitant to employ a virtue ethics approach</w:t>
      </w:r>
      <w:r w:rsidRPr="007B07F9">
        <w:t xml:space="preserve">, particularly within a Catholic framework, to engage the three scenarios that sparked this essay. Primary among them is the fact that </w:t>
      </w:r>
      <w:r w:rsidRPr="00C617C4">
        <w:rPr>
          <w:rStyle w:val="StyleUnderline"/>
          <w:highlight w:val="green"/>
        </w:rPr>
        <w:t>virtue theory is</w:t>
      </w:r>
      <w:r w:rsidRPr="007B07F9">
        <w:rPr>
          <w:rStyle w:val="StyleUnderline"/>
        </w:rPr>
        <w:t xml:space="preserve"> largely if not thoroughly a </w:t>
      </w:r>
      <w:r w:rsidRPr="00C617C4">
        <w:rPr>
          <w:rStyle w:val="StyleUnderline"/>
          <w:highlight w:val="green"/>
        </w:rPr>
        <w:t>Euro-American preserve whose pervasive whiteness</w:t>
      </w:r>
      <w:r w:rsidRPr="007B07F9">
        <w:rPr>
          <w:rStyle w:val="StyleUnderline"/>
        </w:rPr>
        <w:t xml:space="preserve"> renders it susceptible to participating in that</w:t>
      </w:r>
      <w:r>
        <w:rPr>
          <w:rStyle w:val="StyleUnderline"/>
        </w:rPr>
        <w:t xml:space="preserve"> </w:t>
      </w:r>
      <w:r w:rsidRPr="007B07F9">
        <w:rPr>
          <w:rStyle w:val="StyleUnderline"/>
        </w:rPr>
        <w:t xml:space="preserve">which it seeks to upend when it comes to racial justice. This anthropological heritage is evident in virtue theory writ large: </w:t>
      </w:r>
      <w:r w:rsidRPr="00C617C4">
        <w:rPr>
          <w:rStyle w:val="StyleUnderline"/>
          <w:highlight w:val="green"/>
        </w:rPr>
        <w:t>an individualistic focus on personal agency, an emphasis on choice</w:t>
      </w:r>
      <w:r w:rsidRPr="007B07F9">
        <w:rPr>
          <w:rStyle w:val="StyleUnderline"/>
        </w:rPr>
        <w:t xml:space="preserve"> and linear</w:t>
      </w:r>
      <w:r>
        <w:rPr>
          <w:rStyle w:val="StyleUnderline"/>
        </w:rPr>
        <w:t xml:space="preserve"> </w:t>
      </w:r>
      <w:r w:rsidRPr="007B07F9">
        <w:rPr>
          <w:rStyle w:val="StyleUnderline"/>
        </w:rPr>
        <w:t xml:space="preserve">progress </w:t>
      </w:r>
      <w:r w:rsidRPr="00C617C4">
        <w:rPr>
          <w:rStyle w:val="StyleUnderline"/>
          <w:highlight w:val="green"/>
        </w:rPr>
        <w:t>or development, a reliance on</w:t>
      </w:r>
      <w:r w:rsidRPr="007B07F9">
        <w:rPr>
          <w:rStyle w:val="StyleUnderline"/>
        </w:rPr>
        <w:t xml:space="preserve"> an intellectual </w:t>
      </w:r>
      <w:r w:rsidRPr="00C617C4">
        <w:rPr>
          <w:rStyle w:val="StyleUnderline"/>
          <w:highlight w:val="green"/>
        </w:rPr>
        <w:t>rationality</w:t>
      </w:r>
      <w:r w:rsidRPr="007B07F9">
        <w:rPr>
          <w:rStyle w:val="StyleUnderline"/>
        </w:rPr>
        <w:t xml:space="preserve"> to</w:t>
      </w:r>
      <w:r>
        <w:rPr>
          <w:rStyle w:val="StyleUnderline"/>
        </w:rPr>
        <w:t xml:space="preserve"> </w:t>
      </w:r>
      <w:r w:rsidRPr="007B07F9">
        <w:rPr>
          <w:rStyle w:val="StyleUnderline"/>
        </w:rPr>
        <w:t xml:space="preserve">identify the mean within the givens of a </w:t>
      </w:r>
      <w:proofErr w:type="gramStart"/>
      <w:r w:rsidRPr="007B07F9">
        <w:rPr>
          <w:rStyle w:val="StyleUnderline"/>
        </w:rPr>
        <w:t>particular social</w:t>
      </w:r>
      <w:proofErr w:type="gramEnd"/>
      <w:r w:rsidRPr="007B07F9">
        <w:rPr>
          <w:rStyle w:val="StyleUnderline"/>
        </w:rPr>
        <w:t xml:space="preserve"> context or</w:t>
      </w:r>
      <w:r>
        <w:rPr>
          <w:rStyle w:val="StyleUnderline"/>
        </w:rPr>
        <w:t xml:space="preserve"> </w:t>
      </w:r>
      <w:r w:rsidRPr="007B07F9">
        <w:rPr>
          <w:rStyle w:val="StyleUnderline"/>
        </w:rPr>
        <w:t xml:space="preserve">moral situation, a binary worldview, </w:t>
      </w:r>
      <w:r w:rsidRPr="00C617C4">
        <w:rPr>
          <w:rStyle w:val="StyleUnderline"/>
          <w:highlight w:val="green"/>
        </w:rPr>
        <w:t>an association of the good with</w:t>
      </w:r>
      <w:r>
        <w:rPr>
          <w:rStyle w:val="StyleUnderline"/>
        </w:rPr>
        <w:t xml:space="preserve"> </w:t>
      </w:r>
      <w:r w:rsidRPr="007B07F9">
        <w:t xml:space="preserve">38 Mary Elizabeth </w:t>
      </w:r>
      <w:proofErr w:type="spellStart"/>
      <w:r w:rsidRPr="007B07F9">
        <w:t>Hobgood</w:t>
      </w:r>
      <w:proofErr w:type="spellEnd"/>
      <w:r w:rsidRPr="007B07F9">
        <w:t xml:space="preserve">, Dismantling Privilege: An Ethics of Accountability (Cleveland: Pilgrim Press, 2000). 39 </w:t>
      </w:r>
      <w:proofErr w:type="spellStart"/>
      <w:r w:rsidRPr="007B07F9">
        <w:t>Hobgood</w:t>
      </w:r>
      <w:proofErr w:type="spellEnd"/>
      <w:r w:rsidRPr="007B07F9">
        <w:t xml:space="preserve">, Dismantling Privilege, 48. 40 </w:t>
      </w:r>
      <w:proofErr w:type="spellStart"/>
      <w:r w:rsidRPr="007B07F9">
        <w:t>Yancy</w:t>
      </w:r>
      <w:proofErr w:type="spellEnd"/>
      <w:r w:rsidRPr="007B07F9">
        <w:t xml:space="preserve">, Black Bodies, White Gazes, 228. 41 Jennings, Christian Imagination, 8 and 4. Viability of Virtue Ethics for Racial Justice 93 </w:t>
      </w:r>
      <w:r w:rsidRPr="007B07F9">
        <w:rPr>
          <w:rStyle w:val="StyleUnderline"/>
        </w:rPr>
        <w:t xml:space="preserve">excellence or </w:t>
      </w:r>
      <w:r w:rsidRPr="00C617C4">
        <w:rPr>
          <w:rStyle w:val="StyleUnderline"/>
          <w:highlight w:val="green"/>
        </w:rPr>
        <w:t>perfection</w:t>
      </w:r>
      <w:r w:rsidRPr="007B07F9">
        <w:rPr>
          <w:rStyle w:val="StyleUnderline"/>
        </w:rPr>
        <w:t>, and an approach to others as instrumental in</w:t>
      </w:r>
      <w:r>
        <w:rPr>
          <w:rStyle w:val="StyleUnderline"/>
        </w:rPr>
        <w:t xml:space="preserve"> </w:t>
      </w:r>
      <w:r w:rsidRPr="007B07F9">
        <w:rPr>
          <w:rStyle w:val="StyleUnderline"/>
        </w:rPr>
        <w:t>orienting the autonomous self in her striving for perfection.</w:t>
      </w:r>
      <w:r>
        <w:rPr>
          <w:rStyle w:val="StyleUnderline"/>
        </w:rPr>
        <w:t xml:space="preserve"> </w:t>
      </w:r>
      <w:r w:rsidRPr="007B07F9">
        <w:t>While others have examined theological underpinnings of the historical and contemporary racing of the world’s peoples42 or the inherent whiteness in Euro-American theological anthropologies43 or even in academic discourse in which it is engaged,44 De La Torre has been most forthright when it comes to the limits whiteness places on virtue ethics. “</w:t>
      </w:r>
      <w:r w:rsidRPr="00C617C4">
        <w:rPr>
          <w:rStyle w:val="StyleUnderline"/>
          <w:highlight w:val="green"/>
        </w:rPr>
        <w:t>Virtues, whether beneficial or detrimental to the disenfranchised communities, are</w:t>
      </w:r>
      <w:r w:rsidRPr="007B07F9">
        <w:rPr>
          <w:rStyle w:val="StyleUnderline"/>
        </w:rPr>
        <w:t xml:space="preserve"> in the final analysis </w:t>
      </w:r>
      <w:r w:rsidRPr="00C617C4">
        <w:rPr>
          <w:rStyle w:val="StyleUnderline"/>
          <w:highlight w:val="green"/>
        </w:rPr>
        <w:t>a construct of what the dominant culture deems good</w:t>
      </w:r>
      <w:r w:rsidRPr="007B07F9">
        <w:rPr>
          <w:rStyle w:val="StyleUnderline"/>
        </w:rPr>
        <w:t xml:space="preserve"> or evil,” he notes. “By </w:t>
      </w:r>
      <w:r w:rsidRPr="00C617C4">
        <w:rPr>
          <w:rStyle w:val="StyleUnderline"/>
          <w:highlight w:val="green"/>
        </w:rPr>
        <w:t>constructing virtues</w:t>
      </w:r>
      <w:r w:rsidRPr="007B07F9">
        <w:rPr>
          <w:rStyle w:val="StyleUnderline"/>
        </w:rPr>
        <w:t xml:space="preserve"> and employing objectivity, that culture </w:t>
      </w:r>
      <w:r w:rsidRPr="00C617C4">
        <w:rPr>
          <w:rStyle w:val="StyleUnderline"/>
          <w:highlight w:val="green"/>
        </w:rPr>
        <w:t>legitimizes</w:t>
      </w:r>
      <w:r w:rsidRPr="007B07F9">
        <w:rPr>
          <w:rStyle w:val="StyleUnderline"/>
        </w:rPr>
        <w:t xml:space="preserve"> and normalizes </w:t>
      </w:r>
      <w:r w:rsidRPr="00C617C4">
        <w:rPr>
          <w:rStyle w:val="StyleUnderline"/>
          <w:highlight w:val="green"/>
        </w:rPr>
        <w:t>injustices within society</w:t>
      </w:r>
      <w:r w:rsidRPr="007B07F9">
        <w:t xml:space="preserve">.”45 I offer four dimensions of that </w:t>
      </w:r>
      <w:r w:rsidRPr="00C617C4">
        <w:rPr>
          <w:rStyle w:val="StyleUnderline"/>
          <w:highlight w:val="green"/>
        </w:rPr>
        <w:t>inherent whiteness in virtue ethics</w:t>
      </w:r>
      <w:r w:rsidRPr="007B07F9">
        <w:rPr>
          <w:rStyle w:val="StyleUnderline"/>
        </w:rPr>
        <w:t xml:space="preserve"> </w:t>
      </w:r>
      <w:r w:rsidRPr="007B07F9">
        <w:t xml:space="preserve">itself which </w:t>
      </w:r>
      <w:r w:rsidRPr="007B07F9">
        <w:rPr>
          <w:rStyle w:val="StyleUnderline"/>
        </w:rPr>
        <w:t>present significant</w:t>
      </w:r>
      <w:r>
        <w:rPr>
          <w:rStyle w:val="StyleUnderline"/>
        </w:rPr>
        <w:t xml:space="preserve"> </w:t>
      </w:r>
      <w:r w:rsidRPr="007B07F9">
        <w:rPr>
          <w:rStyle w:val="StyleUnderline"/>
        </w:rPr>
        <w:t>limitations when it comes to bringing a virtue approach to upending</w:t>
      </w:r>
      <w:r>
        <w:rPr>
          <w:rStyle w:val="StyleUnderline"/>
        </w:rPr>
        <w:t xml:space="preserve"> </w:t>
      </w:r>
      <w:r w:rsidRPr="007B07F9">
        <w:rPr>
          <w:rStyle w:val="StyleUnderline"/>
        </w:rPr>
        <w:t>the dominant culture of whiteness</w:t>
      </w:r>
      <w:r w:rsidRPr="007B07F9">
        <w:t xml:space="preserve">, which as we have seen, must be the central task of racial justice work. Narrative </w:t>
      </w:r>
      <w:proofErr w:type="gramStart"/>
      <w:r w:rsidRPr="007B07F9">
        <w:t>In an attempt to</w:t>
      </w:r>
      <w:proofErr w:type="gramEnd"/>
      <w:r w:rsidRPr="007B07F9">
        <w:t xml:space="preserve"> answer his now classic ethical question as to the types of practices conducive to human flourishing which sparked the renaissance of virtue ethics, Alasdair </w:t>
      </w:r>
      <w:proofErr w:type="spellStart"/>
      <w:r w:rsidRPr="007B07F9">
        <w:t>MacIntyre</w:t>
      </w:r>
      <w:proofErr w:type="spellEnd"/>
      <w:r w:rsidRPr="007B07F9">
        <w:t xml:space="preserve"> points toward the </w:t>
      </w:r>
      <w:r w:rsidRPr="007B07F9">
        <w:rPr>
          <w:rStyle w:val="StyleUnderline"/>
        </w:rPr>
        <w:t>centrality of stories in communicating and inculcating virtues that</w:t>
      </w:r>
      <w:r>
        <w:rPr>
          <w:rStyle w:val="StyleUnderline"/>
        </w:rPr>
        <w:t xml:space="preserve"> </w:t>
      </w:r>
      <w:r w:rsidRPr="007B07F9">
        <w:rPr>
          <w:rStyle w:val="StyleUnderline"/>
        </w:rPr>
        <w:t>shape individual and collective identity as well as a sense of the good</w:t>
      </w:r>
      <w:r>
        <w:rPr>
          <w:rStyle w:val="StyleUnderline"/>
        </w:rPr>
        <w:t xml:space="preserve"> </w:t>
      </w:r>
      <w:r w:rsidRPr="007B07F9">
        <w:rPr>
          <w:rStyle w:val="StyleUnderline"/>
        </w:rPr>
        <w:t>toward which we are to strive</w:t>
      </w:r>
      <w:r w:rsidRPr="007B07F9">
        <w:t xml:space="preserve">. Stanley </w:t>
      </w:r>
      <w:proofErr w:type="spellStart"/>
      <w:r w:rsidRPr="007B07F9">
        <w:t>Hauerwas</w:t>
      </w:r>
      <w:proofErr w:type="spellEnd"/>
      <w:r w:rsidRPr="007B07F9">
        <w:t xml:space="preserve"> deepens the social significance of narrative for Christian virtue ethics by claiming that the central ethical question of contemporary disciples is to figure out “what kind of community the church must be to be faithful to the narratives central to Christian convictions” and to allow those convictions to give shape to a community of characters with character or to virtues that are intelligibly Christian.46 </w:t>
      </w:r>
      <w:r w:rsidRPr="007B07F9">
        <w:rPr>
          <w:rStyle w:val="StyleUnderline"/>
        </w:rPr>
        <w:t>Narratives and practices of storytelling and listening, however,</w:t>
      </w:r>
      <w:r>
        <w:rPr>
          <w:rStyle w:val="StyleUnderline"/>
        </w:rPr>
        <w:t xml:space="preserve"> </w:t>
      </w:r>
      <w:r w:rsidRPr="007B07F9">
        <w:rPr>
          <w:rStyle w:val="StyleUnderline"/>
        </w:rPr>
        <w:t>provide a central vehicle for the transmission of white supremacy</w:t>
      </w:r>
      <w:r>
        <w:rPr>
          <w:rStyle w:val="StyleUnderline"/>
        </w:rPr>
        <w:t xml:space="preserve"> </w:t>
      </w:r>
      <w:r w:rsidRPr="007B07F9">
        <w:rPr>
          <w:rStyle w:val="StyleUnderline"/>
        </w:rPr>
        <w:t>and bolster the way it functions to reinforce assumptions of superiority and inferiority and access to social goods based on these assumptions.</w:t>
      </w:r>
      <w:r w:rsidRPr="007B07F9">
        <w:t xml:space="preserve"> First, Bonilla-Silva highlights the ideological power of story42 See J. Kameron Carter, Race: A Theological Account (New York: Oxford University Press, 2008), 4 and Jennings, Christian Imagination. 43 M. Shawn Copeland, “Disturbing Ethics of Race,” Journal of Catholic Social Thought, 3.1 (2006): 17-27. 44 </w:t>
      </w:r>
      <w:r w:rsidRPr="007B07F9">
        <w:rPr>
          <w:rStyle w:val="StyleUnderline"/>
        </w:rPr>
        <w:t>Jennings describes the posture of academic theology with its “cultivated capacities</w:t>
      </w:r>
      <w:r>
        <w:rPr>
          <w:rStyle w:val="StyleUnderline"/>
        </w:rPr>
        <w:t xml:space="preserve"> </w:t>
      </w:r>
      <w:r w:rsidRPr="007B07F9">
        <w:rPr>
          <w:rStyle w:val="StyleUnderline"/>
        </w:rPr>
        <w:t>to clarify, categorize, define, explain, interpret” realities typical of colonizers rather</w:t>
      </w:r>
      <w:r>
        <w:rPr>
          <w:rStyle w:val="StyleUnderline"/>
        </w:rPr>
        <w:t xml:space="preserve"> </w:t>
      </w:r>
      <w:r w:rsidRPr="007B07F9">
        <w:rPr>
          <w:rStyle w:val="StyleUnderline"/>
        </w:rPr>
        <w:t>than more fluid capacities for adaptability and reformation demanded of the colonized in</w:t>
      </w:r>
      <w:r w:rsidRPr="007B07F9">
        <w:t xml:space="preserve"> The Christian Imagination, 8. 45 De La Torre, Latino/a Social Ethics, 29. 46 Stanley </w:t>
      </w:r>
      <w:proofErr w:type="spellStart"/>
      <w:r w:rsidRPr="007B07F9">
        <w:t>Hauerwas</w:t>
      </w:r>
      <w:proofErr w:type="spellEnd"/>
      <w:r w:rsidRPr="007B07F9">
        <w:t xml:space="preserve">, A Community of Character: Toward a Constructive Christian Ethic (South Bend: University of Notre Dame Press, 1981), 12-3. 94 Maureen H. O’Connell </w:t>
      </w:r>
      <w:r w:rsidRPr="007B07F9">
        <w:rPr>
          <w:rStyle w:val="StyleUnderline"/>
        </w:rPr>
        <w:t>telling noting, “stories seem to lie in the realm of the given, in the</w:t>
      </w:r>
      <w:r>
        <w:rPr>
          <w:rStyle w:val="StyleUnderline"/>
        </w:rPr>
        <w:t xml:space="preserve"> </w:t>
      </w:r>
      <w:r w:rsidRPr="007B07F9">
        <w:rPr>
          <w:rStyle w:val="StyleUnderline"/>
        </w:rPr>
        <w:t>matter-of-fact world. Hence stories help us make sense of the world</w:t>
      </w:r>
      <w:r>
        <w:rPr>
          <w:rStyle w:val="StyleUnderline"/>
        </w:rPr>
        <w:t xml:space="preserve"> </w:t>
      </w:r>
      <w:r w:rsidRPr="007B07F9">
        <w:rPr>
          <w:rStyle w:val="StyleUnderline"/>
        </w:rPr>
        <w:t xml:space="preserve">but in ways that reinforce the status quo, serving </w:t>
      </w:r>
      <w:proofErr w:type="gramStart"/>
      <w:r w:rsidRPr="007B07F9">
        <w:rPr>
          <w:rStyle w:val="StyleUnderline"/>
        </w:rPr>
        <w:t>particular interests</w:t>
      </w:r>
      <w:proofErr w:type="gramEnd"/>
      <w:r>
        <w:rPr>
          <w:rStyle w:val="StyleUnderline"/>
        </w:rPr>
        <w:t xml:space="preserve"> </w:t>
      </w:r>
      <w:r w:rsidRPr="007B07F9">
        <w:rPr>
          <w:rStyle w:val="StyleUnderline"/>
        </w:rPr>
        <w:t>without appearing to do so.”47</w:t>
      </w:r>
      <w:r w:rsidRPr="007B07F9">
        <w:t xml:space="preserve"> If the content of narratives and practices of storytelling tend to be controlled by the dominant culture, </w:t>
      </w:r>
      <w:r w:rsidRPr="007B07F9">
        <w:rPr>
          <w:rStyle w:val="StyleUnderline"/>
        </w:rPr>
        <w:t>we</w:t>
      </w:r>
      <w:r>
        <w:rPr>
          <w:rStyle w:val="StyleUnderline"/>
        </w:rPr>
        <w:t xml:space="preserve"> </w:t>
      </w:r>
      <w:r w:rsidRPr="007B07F9">
        <w:rPr>
          <w:rStyle w:val="StyleUnderline"/>
        </w:rPr>
        <w:t xml:space="preserve">need to </w:t>
      </w:r>
      <w:r w:rsidRPr="00C617C4">
        <w:rPr>
          <w:rStyle w:val="StyleUnderline"/>
          <w:highlight w:val="green"/>
        </w:rPr>
        <w:t xml:space="preserve">interrogate the pervasive whiteness of </w:t>
      </w:r>
      <w:r w:rsidRPr="00C617C4">
        <w:rPr>
          <w:rStyle w:val="StyleUnderline"/>
        </w:rPr>
        <w:t>o</w:t>
      </w:r>
      <w:r w:rsidRPr="007B07F9">
        <w:rPr>
          <w:rStyle w:val="StyleUnderline"/>
        </w:rPr>
        <w:t xml:space="preserve">ur formative narratives so that the </w:t>
      </w:r>
      <w:r w:rsidRPr="00C617C4">
        <w:rPr>
          <w:rStyle w:val="StyleUnderline"/>
          <w:highlight w:val="green"/>
        </w:rPr>
        <w:t>virtues</w:t>
      </w:r>
      <w:r w:rsidRPr="007B07F9">
        <w:rPr>
          <w:rStyle w:val="StyleUnderline"/>
        </w:rPr>
        <w:t xml:space="preserve"> that emerge are not intelligible by their</w:t>
      </w:r>
      <w:r>
        <w:rPr>
          <w:rStyle w:val="StyleUnderline"/>
        </w:rPr>
        <w:t xml:space="preserve"> </w:t>
      </w:r>
      <w:r w:rsidRPr="007B07F9">
        <w:rPr>
          <w:rStyle w:val="StyleUnderline"/>
        </w:rPr>
        <w:t>whiteness.</w:t>
      </w:r>
      <w:r>
        <w:rPr>
          <w:rStyle w:val="StyleUnderline"/>
        </w:rPr>
        <w:t xml:space="preserve"> </w:t>
      </w:r>
      <w:r w:rsidRPr="007B07F9">
        <w:t xml:space="preserve">Moreover, </w:t>
      </w:r>
      <w:proofErr w:type="spellStart"/>
      <w:r w:rsidRPr="007B07F9">
        <w:t>Hauerwas</w:t>
      </w:r>
      <w:proofErr w:type="spellEnd"/>
      <w:r w:rsidRPr="007B07F9">
        <w:t>’ observation that “</w:t>
      </w:r>
      <w:r w:rsidRPr="007B07F9">
        <w:rPr>
          <w:rStyle w:val="StyleUnderline"/>
        </w:rPr>
        <w:t>to be a person of virtue,</w:t>
      </w:r>
      <w:r>
        <w:rPr>
          <w:rStyle w:val="StyleUnderline"/>
        </w:rPr>
        <w:t xml:space="preserve"> </w:t>
      </w:r>
      <w:r w:rsidRPr="007B07F9">
        <w:rPr>
          <w:rStyle w:val="StyleUnderline"/>
        </w:rPr>
        <w:t>therefore, involves acquiring the linguistic, emotional, and rational</w:t>
      </w:r>
      <w:r>
        <w:rPr>
          <w:rStyle w:val="StyleUnderline"/>
        </w:rPr>
        <w:t xml:space="preserve"> </w:t>
      </w:r>
      <w:r w:rsidRPr="007B07F9">
        <w:rPr>
          <w:rStyle w:val="StyleUnderline"/>
        </w:rPr>
        <w:t>skills that give us the strength to make our decisions and our life our</w:t>
      </w:r>
      <w:r>
        <w:rPr>
          <w:rStyle w:val="StyleUnderline"/>
        </w:rPr>
        <w:t xml:space="preserve"> </w:t>
      </w:r>
      <w:r w:rsidRPr="007B07F9">
        <w:rPr>
          <w:rStyle w:val="StyleUnderline"/>
        </w:rPr>
        <w:t>own”48 creates further problems. He points to the relationship between narrative and language when it comes to shaping character or</w:t>
      </w:r>
      <w:r>
        <w:rPr>
          <w:rStyle w:val="StyleUnderline"/>
        </w:rPr>
        <w:t xml:space="preserve"> </w:t>
      </w:r>
      <w:r w:rsidRPr="007B07F9">
        <w:rPr>
          <w:rStyle w:val="StyleUnderline"/>
        </w:rPr>
        <w:t>developing virtue</w:t>
      </w:r>
      <w:r w:rsidRPr="00C617C4">
        <w:rPr>
          <w:rStyle w:val="StyleUnderline"/>
          <w:highlight w:val="green"/>
        </w:rPr>
        <w:t xml:space="preserve">. This </w:t>
      </w:r>
      <w:r w:rsidRPr="00C617C4">
        <w:rPr>
          <w:rStyle w:val="StyleUnderline"/>
        </w:rPr>
        <w:t xml:space="preserve">linguistic </w:t>
      </w:r>
      <w:r w:rsidRPr="00C617C4">
        <w:rPr>
          <w:rStyle w:val="StyleUnderline"/>
          <w:highlight w:val="green"/>
        </w:rPr>
        <w:t>connection</w:t>
      </w:r>
      <w:r w:rsidRPr="007B07F9">
        <w:rPr>
          <w:rStyle w:val="StyleUnderline"/>
        </w:rPr>
        <w:t xml:space="preserve"> between narrative and</w:t>
      </w:r>
      <w:r>
        <w:rPr>
          <w:rStyle w:val="StyleUnderline"/>
        </w:rPr>
        <w:t xml:space="preserve"> </w:t>
      </w:r>
      <w:r w:rsidRPr="00C617C4">
        <w:rPr>
          <w:rStyle w:val="StyleUnderline"/>
          <w:highlight w:val="green"/>
        </w:rPr>
        <w:t>identity is not without peril for persons and communities of color</w:t>
      </w:r>
      <w:r w:rsidRPr="007B07F9">
        <w:rPr>
          <w:rStyle w:val="StyleUnderline"/>
        </w:rPr>
        <w:t>.</w:t>
      </w:r>
      <w:r>
        <w:rPr>
          <w:rStyle w:val="StyleUnderline"/>
        </w:rPr>
        <w:t xml:space="preserve"> </w:t>
      </w:r>
      <w:r w:rsidRPr="007B07F9">
        <w:t xml:space="preserve">Rebecca </w:t>
      </w:r>
      <w:proofErr w:type="spellStart"/>
      <w:r w:rsidRPr="007B07F9">
        <w:t>Chopp</w:t>
      </w:r>
      <w:proofErr w:type="spellEnd"/>
      <w:r w:rsidRPr="007B07F9">
        <w:t xml:space="preserve"> notes the exclusionary practices of narrative discourse itself that both insist on working with “present signifiers” and also assign moral worth, validity, or goodness to particular kinds of linguistic expression, particularly in civic spaces where justice is mediated.49 </w:t>
      </w:r>
      <w:proofErr w:type="spellStart"/>
      <w:r w:rsidRPr="007B07F9">
        <w:t>Chopp</w:t>
      </w:r>
      <w:proofErr w:type="spellEnd"/>
      <w:r w:rsidRPr="007B07F9">
        <w:t xml:space="preserve"> notes that the </w:t>
      </w:r>
      <w:r w:rsidRPr="007B07F9">
        <w:rPr>
          <w:rStyle w:val="StyleUnderline"/>
        </w:rPr>
        <w:t xml:space="preserve">practices of </w:t>
      </w:r>
      <w:r w:rsidRPr="00C617C4">
        <w:rPr>
          <w:rStyle w:val="StyleUnderline"/>
          <w:highlight w:val="green"/>
        </w:rPr>
        <w:t>hegemonic discourse preclude basic ethical capabilities such as compassion, memories, and imagination</w:t>
      </w:r>
      <w:r w:rsidRPr="007B07F9">
        <w:rPr>
          <w:rStyle w:val="StyleUnderline"/>
        </w:rPr>
        <w:t>—all of which virtue theorists identify as central</w:t>
      </w:r>
      <w:r>
        <w:rPr>
          <w:rStyle w:val="StyleUnderline"/>
        </w:rPr>
        <w:t xml:space="preserve"> </w:t>
      </w:r>
      <w:r w:rsidRPr="007B07F9">
        <w:rPr>
          <w:rStyle w:val="StyleUnderline"/>
        </w:rPr>
        <w:t>contributions the tradition might make in light of its narrative character—and relegate to the margins of public discourse individuals and</w:t>
      </w:r>
      <w:r>
        <w:rPr>
          <w:rStyle w:val="StyleUnderline"/>
        </w:rPr>
        <w:t xml:space="preserve"> </w:t>
      </w:r>
      <w:r w:rsidRPr="007B07F9">
        <w:rPr>
          <w:rStyle w:val="StyleUnderline"/>
        </w:rPr>
        <w:t>communities for whom these are central forms of narrative and motivations for storytelling. These practices of narrative exclusion were</w:t>
      </w:r>
      <w:r>
        <w:rPr>
          <w:rStyle w:val="StyleUnderline"/>
        </w:rPr>
        <w:t xml:space="preserve"> </w:t>
      </w:r>
      <w:r w:rsidRPr="007B07F9">
        <w:rPr>
          <w:rStyle w:val="StyleUnderline"/>
        </w:rPr>
        <w:t>evident</w:t>
      </w:r>
      <w:r w:rsidRPr="007B07F9">
        <w:t xml:space="preserve"> in the confusion around the semantics of the testimony of Rachel </w:t>
      </w:r>
      <w:proofErr w:type="spellStart"/>
      <w:r w:rsidRPr="007B07F9">
        <w:t>Jeantel</w:t>
      </w:r>
      <w:proofErr w:type="spellEnd"/>
      <w:r w:rsidRPr="007B07F9">
        <w:t xml:space="preserve">, Trayvon Martin’s childhood friend and the last person to speak to him while he was alive, in the trial of George Zimmerman, as well as in the public assessment of her character.50 47 Bonilla-Silva, Racism without Racists, 75. He goes on to describe two forms of storytelling, both of which “‘make’ whites, but also help them navigate the turbulent waters of contemporary public discussions on race”—story lines (“provide ‘evidence’ to solidify their viewpoints” and “serve as legitimate conduits for expressing anger, animosity, and resentment toward racial minorities”) and testimonies (serve to promote a nonracial “self-presentation” particularly for whites “totally submerged in whiteness”), 98-9. 48 </w:t>
      </w:r>
      <w:proofErr w:type="spellStart"/>
      <w:r w:rsidRPr="007B07F9">
        <w:t>Hauerwas</w:t>
      </w:r>
      <w:proofErr w:type="spellEnd"/>
      <w:r w:rsidRPr="007B07F9">
        <w:t xml:space="preserve">, Community of Character, 115, emphasis mine. 49 See “Reimagining Public Discourse,” in The Journal of Theology for Southern Africa 103 (March 1999), 33-8. 50 For discussion of African American Vernacular in the Martin case, listen to NPR’s program, Here and Now, on 28 June 2013: “Language on Trial: Rachel </w:t>
      </w:r>
      <w:proofErr w:type="spellStart"/>
      <w:r w:rsidRPr="007B07F9">
        <w:t>Jeantel</w:t>
      </w:r>
      <w:proofErr w:type="spellEnd"/>
      <w:r w:rsidRPr="007B07F9">
        <w:t xml:space="preserve">,” where linguist John </w:t>
      </w:r>
      <w:proofErr w:type="spellStart"/>
      <w:r w:rsidRPr="007B07F9">
        <w:t>Rickford</w:t>
      </w:r>
      <w:proofErr w:type="spellEnd"/>
      <w:r w:rsidRPr="007B07F9">
        <w:t xml:space="preserve"> notes that “</w:t>
      </w:r>
      <w:r w:rsidRPr="007B07F9">
        <w:rPr>
          <w:rStyle w:val="StyleUnderline"/>
        </w:rPr>
        <w:t>African American Vernacular English</w:t>
      </w:r>
      <w:r>
        <w:rPr>
          <w:rStyle w:val="StyleUnderline"/>
        </w:rPr>
        <w:t xml:space="preserve"> </w:t>
      </w:r>
      <w:r w:rsidRPr="007B07F9">
        <w:rPr>
          <w:rStyle w:val="StyleUnderline"/>
        </w:rPr>
        <w:t>is testament to existence of difference.… Language is a profound mark of education</w:t>
      </w:r>
      <w:r>
        <w:rPr>
          <w:rStyle w:val="StyleUnderline"/>
        </w:rPr>
        <w:t xml:space="preserve"> </w:t>
      </w:r>
      <w:r w:rsidRPr="007B07F9">
        <w:rPr>
          <w:rStyle w:val="StyleUnderline"/>
        </w:rPr>
        <w:t>and work, and you can beat up on this rather than on other aspects without being</w:t>
      </w:r>
      <w:r>
        <w:rPr>
          <w:rStyle w:val="StyleUnderline"/>
        </w:rPr>
        <w:t xml:space="preserve"> </w:t>
      </w:r>
      <w:r w:rsidRPr="007B07F9">
        <w:rPr>
          <w:rStyle w:val="StyleUnderline"/>
        </w:rPr>
        <w:t>criticized.</w:t>
      </w:r>
      <w:r w:rsidRPr="007B07F9">
        <w:t xml:space="preserve"> [Rachel] is being put on trial by the defense attorney and all of America.” http://hereandnow.wbur.org/2013/06/28/n-word-language. See </w:t>
      </w:r>
      <w:proofErr w:type="spellStart"/>
      <w:r w:rsidRPr="007B07F9">
        <w:t>Rickford’s</w:t>
      </w:r>
      <w:proofErr w:type="spellEnd"/>
      <w:r w:rsidRPr="007B07F9">
        <w:t xml:space="preserve"> 10 July Viability of Virtue Ethics for Racial Justice 95 Finally, </w:t>
      </w:r>
      <w:r w:rsidRPr="007B07F9">
        <w:rPr>
          <w:rStyle w:val="StyleUnderline"/>
        </w:rPr>
        <w:t>De La Torre implicitly points to the “sli</w:t>
      </w:r>
      <w:r w:rsidRPr="00C617C4">
        <w:rPr>
          <w:rStyle w:val="StyleUnderline"/>
          <w:highlight w:val="green"/>
        </w:rPr>
        <w:t>ppery” nature of whiteness in the ability for whites to opt out</w:t>
      </w:r>
      <w:r w:rsidRPr="007B07F9">
        <w:rPr>
          <w:rStyle w:val="StyleUnderline"/>
        </w:rPr>
        <w:t xml:space="preserve"> of familial, communal</w:t>
      </w:r>
      <w:r>
        <w:rPr>
          <w:rStyle w:val="StyleUnderline"/>
        </w:rPr>
        <w:t xml:space="preserve"> </w:t>
      </w:r>
      <w:r w:rsidRPr="007B07F9">
        <w:rPr>
          <w:rStyle w:val="StyleUnderline"/>
        </w:rPr>
        <w:t>and national narratives of white supremacy, which then allows the</w:t>
      </w:r>
      <w:r>
        <w:rPr>
          <w:rStyle w:val="StyleUnderline"/>
        </w:rPr>
        <w:t xml:space="preserve"> </w:t>
      </w:r>
      <w:r w:rsidRPr="007B07F9">
        <w:rPr>
          <w:rStyle w:val="StyleUnderline"/>
        </w:rPr>
        <w:t>power of these narratives to go unchallenged and as such to continue</w:t>
      </w:r>
      <w:r>
        <w:rPr>
          <w:rStyle w:val="StyleUnderline"/>
        </w:rPr>
        <w:t xml:space="preserve"> </w:t>
      </w:r>
      <w:r w:rsidRPr="007B07F9">
        <w:rPr>
          <w:rStyle w:val="StyleUnderline"/>
        </w:rPr>
        <w:t>to inculcate the habits of whiteness.51 In a similar way, Bryan</w:t>
      </w:r>
      <w:r>
        <w:rPr>
          <w:rStyle w:val="StyleUnderline"/>
        </w:rPr>
        <w:t xml:space="preserve"> </w:t>
      </w:r>
      <w:proofErr w:type="spellStart"/>
      <w:r w:rsidRPr="007B07F9">
        <w:rPr>
          <w:rStyle w:val="StyleUnderline"/>
        </w:rPr>
        <w:t>Massingale</w:t>
      </w:r>
      <w:proofErr w:type="spellEnd"/>
      <w:r w:rsidRPr="007B07F9">
        <w:rPr>
          <w:rStyle w:val="StyleUnderline"/>
        </w:rPr>
        <w:t xml:space="preserve"> and James Cone </w:t>
      </w:r>
      <w:r w:rsidRPr="00C617C4">
        <w:rPr>
          <w:rStyle w:val="StyleUnderline"/>
          <w:highlight w:val="green"/>
        </w:rPr>
        <w:t>note the</w:t>
      </w:r>
      <w:r w:rsidRPr="007B07F9">
        <w:rPr>
          <w:rStyle w:val="StyleUnderline"/>
        </w:rPr>
        <w:t xml:space="preserve"> theological </w:t>
      </w:r>
      <w:r w:rsidRPr="00C617C4">
        <w:rPr>
          <w:rStyle w:val="StyleUnderline"/>
          <w:highlight w:val="green"/>
        </w:rPr>
        <w:t>academy’s readiness to engage the narrative of Martin Luther King, but not necessarily those of Malcolm X or of lynchings</w:t>
      </w:r>
      <w:r w:rsidRPr="007B07F9">
        <w:t xml:space="preserve">.52 At the conclusion of a litany of evidence of raced-based social injustices invoked to support his claim in his 2013 Presidential Address to the Society of Christian Ethics that “you can lynch people by more than hanging them on a tree,” James Cone directly asked the predominately white audience: “If you’re not talking about this, then what are you talking about?”53 Moral goodness </w:t>
      </w:r>
      <w:r w:rsidRPr="007B07F9">
        <w:rPr>
          <w:rStyle w:val="StyleUnderline"/>
        </w:rPr>
        <w:t>A distinctive feature of virtue ethics</w:t>
      </w:r>
      <w:r w:rsidRPr="007B07F9">
        <w:t xml:space="preserve">, particularly in a Catholic framework, </w:t>
      </w:r>
      <w:r w:rsidRPr="007B07F9">
        <w:rPr>
          <w:rStyle w:val="StyleUnderline"/>
        </w:rPr>
        <w:t>is its orientation toward the good as it is discerned and</w:t>
      </w:r>
      <w:r>
        <w:rPr>
          <w:rStyle w:val="StyleUnderline"/>
        </w:rPr>
        <w:t xml:space="preserve"> </w:t>
      </w:r>
      <w:r w:rsidRPr="007B07F9">
        <w:rPr>
          <w:rStyle w:val="StyleUnderline"/>
        </w:rPr>
        <w:t>experienced by individuals in response to the invitation to participate</w:t>
      </w:r>
      <w:r>
        <w:rPr>
          <w:rStyle w:val="StyleUnderline"/>
        </w:rPr>
        <w:t xml:space="preserve"> </w:t>
      </w:r>
      <w:r w:rsidRPr="007B07F9">
        <w:rPr>
          <w:rStyle w:val="StyleUnderline"/>
        </w:rPr>
        <w:t>in the love of God in order to become the moral person we are capable of being. This stands in sharp contrast to a focus on more socially</w:t>
      </w:r>
      <w:r>
        <w:rPr>
          <w:rStyle w:val="StyleUnderline"/>
        </w:rPr>
        <w:t xml:space="preserve"> </w:t>
      </w:r>
      <w:r w:rsidRPr="007B07F9">
        <w:rPr>
          <w:rStyle w:val="StyleUnderline"/>
        </w:rPr>
        <w:t>constructed and externally-motivated notions of the right</w:t>
      </w:r>
      <w:r w:rsidRPr="007B07F9">
        <w:t xml:space="preserve">.54 The very point of virtue ethics is to strive continually for the good, which in and of itself can critically examine “the rightness of whiteness” at the core of white supremacy. </w:t>
      </w:r>
      <w:r w:rsidRPr="007B07F9">
        <w:rPr>
          <w:rStyle w:val="StyleUnderline"/>
        </w:rPr>
        <w:t xml:space="preserve">However, what if </w:t>
      </w:r>
      <w:r w:rsidRPr="00C617C4">
        <w:rPr>
          <w:rStyle w:val="StyleUnderline"/>
          <w:highlight w:val="green"/>
        </w:rPr>
        <w:t>the good</w:t>
      </w:r>
      <w:r w:rsidRPr="007B07F9">
        <w:rPr>
          <w:rStyle w:val="StyleUnderline"/>
        </w:rPr>
        <w:t>—no matter</w:t>
      </w:r>
      <w:r>
        <w:rPr>
          <w:rStyle w:val="StyleUnderline"/>
        </w:rPr>
        <w:t xml:space="preserve"> </w:t>
      </w:r>
      <w:r w:rsidRPr="007B07F9">
        <w:rPr>
          <w:rStyle w:val="StyleUnderline"/>
        </w:rPr>
        <w:t>how self-reflective and discerning the individual who seeks it or how</w:t>
      </w:r>
      <w:r>
        <w:rPr>
          <w:rStyle w:val="StyleUnderline"/>
        </w:rPr>
        <w:t xml:space="preserve"> </w:t>
      </w:r>
      <w:r w:rsidRPr="007B07F9">
        <w:rPr>
          <w:rStyle w:val="StyleUnderline"/>
        </w:rPr>
        <w:t>embedded it might be in the narrative of a community or thick it</w:t>
      </w:r>
      <w:r>
        <w:rPr>
          <w:rStyle w:val="StyleUnderline"/>
        </w:rPr>
        <w:t xml:space="preserve"> </w:t>
      </w:r>
      <w:r w:rsidRPr="007B07F9">
        <w:rPr>
          <w:rStyle w:val="StyleUnderline"/>
        </w:rPr>
        <w:t>might be with multicultural understandings—w</w:t>
      </w:r>
      <w:r w:rsidRPr="00C617C4">
        <w:rPr>
          <w:rStyle w:val="StyleUnderline"/>
          <w:highlight w:val="green"/>
        </w:rPr>
        <w:t xml:space="preserve">as not immune to the ideology of the white racial frame but </w:t>
      </w:r>
      <w:proofErr w:type="gramStart"/>
      <w:r w:rsidRPr="00C617C4">
        <w:rPr>
          <w:rStyle w:val="StyleUnderline"/>
          <w:highlight w:val="green"/>
        </w:rPr>
        <w:t>actually an</w:t>
      </w:r>
      <w:proofErr w:type="gramEnd"/>
      <w:r w:rsidRPr="00C617C4">
        <w:rPr>
          <w:rStyle w:val="StyleUnderline"/>
          <w:highlight w:val="green"/>
        </w:rPr>
        <w:t xml:space="preserve"> expression of it</w:t>
      </w:r>
      <w:r w:rsidRPr="007B07F9">
        <w:rPr>
          <w:rStyle w:val="StyleUnderline"/>
        </w:rPr>
        <w:t>?</w:t>
      </w:r>
      <w:r>
        <w:rPr>
          <w:rStyle w:val="StyleUnderline"/>
        </w:rPr>
        <w:t xml:space="preserve"> </w:t>
      </w:r>
      <w:r w:rsidRPr="007B07F9">
        <w:rPr>
          <w:rStyle w:val="StyleUnderline"/>
        </w:rPr>
        <w:t>We can find evidence of white notions of goodness in the emphasis</w:t>
      </w:r>
      <w:r>
        <w:rPr>
          <w:rStyle w:val="StyleUnderline"/>
        </w:rPr>
        <w:t xml:space="preserve"> </w:t>
      </w:r>
      <w:r w:rsidRPr="007B07F9">
        <w:rPr>
          <w:rStyle w:val="StyleUnderline"/>
        </w:rPr>
        <w:t>in virtue ethics on individual character development and personal</w:t>
      </w:r>
      <w:r>
        <w:rPr>
          <w:rStyle w:val="StyleUnderline"/>
        </w:rPr>
        <w:t xml:space="preserve"> </w:t>
      </w:r>
      <w:r w:rsidRPr="007B07F9">
        <w:rPr>
          <w:rStyle w:val="StyleUnderline"/>
        </w:rPr>
        <w:t xml:space="preserve">perfection, the goal of linear or forward progress, </w:t>
      </w:r>
      <w:r w:rsidRPr="00C617C4">
        <w:rPr>
          <w:rStyle w:val="StyleUnderline"/>
          <w:highlight w:val="green"/>
        </w:rPr>
        <w:t>its confidence in the inherent moral goodness of individuals, and</w:t>
      </w:r>
      <w:r w:rsidRPr="007B07F9">
        <w:rPr>
          <w:rStyle w:val="StyleUnderline"/>
        </w:rPr>
        <w:t xml:space="preserve"> perhaps </w:t>
      </w:r>
      <w:r w:rsidRPr="00C617C4">
        <w:rPr>
          <w:rStyle w:val="StyleUnderline"/>
          <w:highlight w:val="green"/>
        </w:rPr>
        <w:t>false notions of innocence</w:t>
      </w:r>
      <w:r w:rsidRPr="007B07F9">
        <w:rPr>
          <w:rStyle w:val="StyleUnderline"/>
        </w:rPr>
        <w:t xml:space="preserve"> </w:t>
      </w:r>
      <w:proofErr w:type="gramStart"/>
      <w:r w:rsidRPr="007B07F9">
        <w:rPr>
          <w:rStyle w:val="StyleUnderline"/>
        </w:rPr>
        <w:t>in light of</w:t>
      </w:r>
      <w:proofErr w:type="gramEnd"/>
      <w:r w:rsidRPr="007B07F9">
        <w:rPr>
          <w:rStyle w:val="StyleUnderline"/>
        </w:rPr>
        <w:t xml:space="preserve"> its limited consideration of sin both individual and collective. Moreover, what if certain goods that whites associ</w:t>
      </w:r>
      <w:r w:rsidRPr="007B07F9">
        <w:t>2013 blog post on this subject on Language Log: http://languagelog.ldc.- upenn.edu/</w:t>
      </w:r>
      <w:proofErr w:type="spellStart"/>
      <w:r w:rsidRPr="007B07F9">
        <w:t>nll</w:t>
      </w:r>
      <w:proofErr w:type="spellEnd"/>
      <w:proofErr w:type="gramStart"/>
      <w:r w:rsidRPr="007B07F9">
        <w:t>/?p</w:t>
      </w:r>
      <w:proofErr w:type="gramEnd"/>
      <w:r w:rsidRPr="007B07F9">
        <w:t xml:space="preserve">=5161. See also MSNBC’s Melissa Harris-Perry’s 1 July 2013 program on this topic. </w:t>
      </w:r>
      <w:proofErr w:type="spellStart"/>
      <w:r w:rsidRPr="007B07F9">
        <w:t>Trymaine</w:t>
      </w:r>
      <w:proofErr w:type="spellEnd"/>
      <w:r w:rsidRPr="007B07F9">
        <w:t xml:space="preserve"> Lee notes “in this case a whole group of people were criminalized by [Rachel’s] diction and her grammar.” http://video.msnbc.msn.com/-mhp/52355909#52355909. 51 De La Torre, Latino/a Social Ethics, 27. 52 See Bryan </w:t>
      </w:r>
      <w:proofErr w:type="spellStart"/>
      <w:r w:rsidRPr="007B07F9">
        <w:t>Massingale</w:t>
      </w:r>
      <w:proofErr w:type="spellEnd"/>
      <w:r w:rsidRPr="007B07F9">
        <w:t>, “</w:t>
      </w:r>
      <w:proofErr w:type="spellStart"/>
      <w:r w:rsidRPr="007B07F9">
        <w:t>Vox</w:t>
      </w:r>
      <w:proofErr w:type="spellEnd"/>
      <w:r w:rsidRPr="007B07F9">
        <w:t xml:space="preserve"> </w:t>
      </w:r>
      <w:proofErr w:type="spellStart"/>
      <w:r w:rsidRPr="007B07F9">
        <w:t>Victimarum</w:t>
      </w:r>
      <w:proofErr w:type="spellEnd"/>
      <w:r w:rsidRPr="007B07F9">
        <w:t xml:space="preserve"> </w:t>
      </w:r>
      <w:proofErr w:type="spellStart"/>
      <w:r w:rsidRPr="007B07F9">
        <w:t>Vox</w:t>
      </w:r>
      <w:proofErr w:type="spellEnd"/>
      <w:r w:rsidRPr="007B07F9">
        <w:t xml:space="preserve"> Dei: Malcolm X as Neglected ‘Classic’ for Catholic Theological Reflection,” CTSA Proceedings 65 (2010): 63-88 and James H. Cone, The Cross and the Lynching Tree (</w:t>
      </w:r>
      <w:proofErr w:type="spellStart"/>
      <w:r w:rsidRPr="007B07F9">
        <w:t>Maryknoll</w:t>
      </w:r>
      <w:proofErr w:type="spellEnd"/>
      <w:r w:rsidRPr="007B07F9">
        <w:t xml:space="preserve">, NY: </w:t>
      </w:r>
      <w:proofErr w:type="spellStart"/>
      <w:r w:rsidRPr="007B07F9">
        <w:t>Orbis</w:t>
      </w:r>
      <w:proofErr w:type="spellEnd"/>
      <w:r w:rsidRPr="007B07F9">
        <w:t xml:space="preserve"> Books, 2011). 53 James H. Cone, address to the Society of Christian Ethics, 5 January 2013. 54 See for example, James F. Keenan, SJ, Goodness and Rightness in Thomas Aquinas’s Summa </w:t>
      </w:r>
      <w:proofErr w:type="spellStart"/>
      <w:r w:rsidRPr="007B07F9">
        <w:t>Theologiae</w:t>
      </w:r>
      <w:proofErr w:type="spellEnd"/>
      <w:r w:rsidRPr="007B07F9">
        <w:t xml:space="preserve"> (Washington, D.C.: Georgetown University Press, 1992). 96 Maureen H. O’Connell </w:t>
      </w:r>
      <w:r w:rsidRPr="007B07F9">
        <w:rPr>
          <w:rStyle w:val="StyleUnderline"/>
        </w:rPr>
        <w:t>ate with racial justice and toward which we strive—</w:t>
      </w:r>
      <w:r w:rsidRPr="00C617C4">
        <w:rPr>
          <w:rStyle w:val="StyleUnderline"/>
          <w:highlight w:val="green"/>
        </w:rPr>
        <w:t>equality, diversity, inclusivity, civility, and unity—were actually impediments for justice so long as</w:t>
      </w:r>
      <w:r w:rsidRPr="007B07F9">
        <w:rPr>
          <w:rStyle w:val="StyleUnderline"/>
        </w:rPr>
        <w:t xml:space="preserve"> these goods operate </w:t>
      </w:r>
      <w:r w:rsidRPr="00C617C4">
        <w:rPr>
          <w:rStyle w:val="StyleUnderline"/>
          <w:highlight w:val="green"/>
        </w:rPr>
        <w:t>within the white racial frame, where they</w:t>
      </w:r>
      <w:r w:rsidRPr="007B07F9">
        <w:rPr>
          <w:rStyle w:val="StyleUnderline"/>
        </w:rPr>
        <w:t xml:space="preserve"> actually </w:t>
      </w:r>
      <w:r w:rsidRPr="00C617C4">
        <w:rPr>
          <w:rStyle w:val="StyleUnderline"/>
          <w:highlight w:val="green"/>
        </w:rPr>
        <w:t>cultivate</w:t>
      </w:r>
      <w:r w:rsidRPr="007B07F9">
        <w:rPr>
          <w:rStyle w:val="StyleUnderline"/>
        </w:rPr>
        <w:t xml:space="preserve"> the </w:t>
      </w:r>
      <w:r w:rsidRPr="00C617C4">
        <w:rPr>
          <w:rStyle w:val="StyleUnderline"/>
          <w:highlight w:val="green"/>
        </w:rPr>
        <w:t>vices</w:t>
      </w:r>
      <w:r w:rsidRPr="007B07F9">
        <w:rPr>
          <w:rStyle w:val="StyleUnderline"/>
        </w:rPr>
        <w:t xml:space="preserve"> of white supremacy: equality</w:t>
      </w:r>
      <w:r>
        <w:rPr>
          <w:rStyle w:val="StyleUnderline"/>
        </w:rPr>
        <w:t xml:space="preserve"> </w:t>
      </w:r>
      <w:r w:rsidRPr="007B07F9">
        <w:rPr>
          <w:rStyle w:val="StyleUnderline"/>
        </w:rPr>
        <w:t>is equated with merit, diversity functions as tokenism, inclusivity</w:t>
      </w:r>
      <w:r>
        <w:rPr>
          <w:rStyle w:val="StyleUnderline"/>
        </w:rPr>
        <w:t xml:space="preserve"> </w:t>
      </w:r>
      <w:r w:rsidRPr="007B07F9">
        <w:rPr>
          <w:rStyle w:val="StyleUnderline"/>
        </w:rPr>
        <w:t>reinforces the power of whites as gate-keepers to the social goods of</w:t>
      </w:r>
      <w:r>
        <w:rPr>
          <w:rStyle w:val="StyleUnderline"/>
        </w:rPr>
        <w:t xml:space="preserve"> </w:t>
      </w:r>
      <w:r w:rsidRPr="007B07F9">
        <w:rPr>
          <w:rStyle w:val="StyleUnderline"/>
        </w:rPr>
        <w:t>community, civility amounts to little more than superficial political</w:t>
      </w:r>
      <w:r>
        <w:rPr>
          <w:rStyle w:val="StyleUnderline"/>
        </w:rPr>
        <w:t xml:space="preserve"> </w:t>
      </w:r>
      <w:r w:rsidRPr="007B07F9">
        <w:rPr>
          <w:rStyle w:val="StyleUnderline"/>
        </w:rPr>
        <w:t>correctness, and unity evokes weak commitments to standing with</w:t>
      </w:r>
      <w:r>
        <w:rPr>
          <w:rStyle w:val="StyleUnderline"/>
        </w:rPr>
        <w:t xml:space="preserve"> </w:t>
      </w:r>
      <w:r w:rsidRPr="007B07F9">
        <w:rPr>
          <w:rStyle w:val="StyleUnderline"/>
        </w:rPr>
        <w:t>those offended in racial encounters but not necessarily standing up to</w:t>
      </w:r>
      <w:r>
        <w:rPr>
          <w:rStyle w:val="StyleUnderline"/>
        </w:rPr>
        <w:t xml:space="preserve"> </w:t>
      </w:r>
      <w:r w:rsidRPr="007B07F9">
        <w:rPr>
          <w:rStyle w:val="StyleUnderline"/>
        </w:rPr>
        <w:t>our own racist dispositions or those of our family members, friends,</w:t>
      </w:r>
      <w:r>
        <w:rPr>
          <w:rStyle w:val="StyleUnderline"/>
        </w:rPr>
        <w:t xml:space="preserve"> </w:t>
      </w:r>
      <w:r w:rsidRPr="007B07F9">
        <w:rPr>
          <w:rStyle w:val="StyleUnderline"/>
        </w:rPr>
        <w:t>or colleagues.</w:t>
      </w:r>
      <w:r>
        <w:rPr>
          <w:rStyle w:val="StyleUnderline"/>
        </w:rPr>
        <w:t xml:space="preserve"> </w:t>
      </w:r>
      <w:r w:rsidRPr="007B07F9">
        <w:t xml:space="preserve">In addition, what if, in fact, </w:t>
      </w:r>
      <w:r w:rsidRPr="007B07F9">
        <w:rPr>
          <w:rStyle w:val="StyleUnderline"/>
        </w:rPr>
        <w:t>a focus on moral goodness of whites</w:t>
      </w:r>
      <w:r>
        <w:rPr>
          <w:rStyle w:val="StyleUnderline"/>
        </w:rPr>
        <w:t xml:space="preserve"> </w:t>
      </w:r>
      <w:proofErr w:type="gramStart"/>
      <w:r w:rsidRPr="007B07F9">
        <w:rPr>
          <w:rStyle w:val="StyleUnderline"/>
        </w:rPr>
        <w:t>actually engaged</w:t>
      </w:r>
      <w:proofErr w:type="gramEnd"/>
      <w:r w:rsidRPr="007B07F9">
        <w:rPr>
          <w:rStyle w:val="StyleUnderline"/>
        </w:rPr>
        <w:t xml:space="preserve"> in the work of racial justice only served as means</w:t>
      </w:r>
      <w:r>
        <w:rPr>
          <w:rStyle w:val="StyleUnderline"/>
        </w:rPr>
        <w:t xml:space="preserve"> </w:t>
      </w:r>
      <w:r w:rsidRPr="007B07F9">
        <w:rPr>
          <w:rStyle w:val="StyleUnderline"/>
        </w:rPr>
        <w:t>of evading those same persons’ individual and collective complicity</w:t>
      </w:r>
      <w:r>
        <w:rPr>
          <w:rStyle w:val="StyleUnderline"/>
        </w:rPr>
        <w:t xml:space="preserve"> </w:t>
      </w:r>
      <w:r w:rsidRPr="007B07F9">
        <w:rPr>
          <w:rStyle w:val="StyleUnderline"/>
        </w:rPr>
        <w:t>with systemic racism or as a means of justifying weak commitments</w:t>
      </w:r>
      <w:r>
        <w:rPr>
          <w:rStyle w:val="StyleUnderline"/>
        </w:rPr>
        <w:t xml:space="preserve"> </w:t>
      </w:r>
      <w:r w:rsidRPr="007B07F9">
        <w:rPr>
          <w:rStyle w:val="StyleUnderline"/>
        </w:rPr>
        <w:t xml:space="preserve">to building inclusive communities? </w:t>
      </w:r>
      <w:r w:rsidRPr="007B07F9">
        <w:t xml:space="preserve">These are Barbara </w:t>
      </w:r>
      <w:proofErr w:type="spellStart"/>
      <w:r w:rsidRPr="007B07F9">
        <w:t>Applebaum’s</w:t>
      </w:r>
      <w:proofErr w:type="spellEnd"/>
      <w:r w:rsidRPr="007B07F9">
        <w:t xml:space="preserve"> concerns in her examination of the “white complicity claim” or the </w:t>
      </w:r>
      <w:r w:rsidRPr="007B07F9">
        <w:rPr>
          <w:rStyle w:val="StyleUnderline"/>
        </w:rPr>
        <w:t xml:space="preserve">persistence of </w:t>
      </w:r>
      <w:r w:rsidRPr="00C617C4">
        <w:rPr>
          <w:rStyle w:val="StyleUnderline"/>
          <w:highlight w:val="green"/>
        </w:rPr>
        <w:t>whites</w:t>
      </w:r>
      <w:r w:rsidRPr="007B07F9">
        <w:rPr>
          <w:rStyle w:val="StyleUnderline"/>
        </w:rPr>
        <w:t xml:space="preserve"> to either </w:t>
      </w:r>
      <w:r w:rsidRPr="00C617C4">
        <w:rPr>
          <w:rStyle w:val="StyleUnderline"/>
          <w:highlight w:val="green"/>
        </w:rPr>
        <w:t>claim</w:t>
      </w:r>
      <w:r w:rsidRPr="007B07F9">
        <w:rPr>
          <w:rStyle w:val="StyleUnderline"/>
        </w:rPr>
        <w:t xml:space="preserve"> our own </w:t>
      </w:r>
      <w:r w:rsidRPr="00C617C4">
        <w:rPr>
          <w:rStyle w:val="StyleUnderline"/>
          <w:highlight w:val="green"/>
        </w:rPr>
        <w:t>moral goodness and innocence</w:t>
      </w:r>
      <w:r w:rsidRPr="007B07F9">
        <w:rPr>
          <w:rStyle w:val="StyleUnderline"/>
        </w:rPr>
        <w:t xml:space="preserve"> when it comes to racial justice or to confess our complicity </w:t>
      </w:r>
      <w:proofErr w:type="gramStart"/>
      <w:r w:rsidRPr="007B07F9">
        <w:rPr>
          <w:rStyle w:val="StyleUnderline"/>
        </w:rPr>
        <w:t>in an attempt to</w:t>
      </w:r>
      <w:proofErr w:type="gramEnd"/>
      <w:r w:rsidRPr="007B07F9">
        <w:rPr>
          <w:rStyle w:val="StyleUnderline"/>
        </w:rPr>
        <w:t xml:space="preserve"> prove that goodness.</w:t>
      </w:r>
      <w:r w:rsidRPr="007B07F9">
        <w:t xml:space="preserve"> Both short circuit the difficult work of dismantling white supremacy by re-inscribing it. She notes, “since the white complicity claim presumes that racism is often perpetuated by well-intended white people, being morally good may not facilitate and may even frustrate the recognition of such a responsibility.”55 What’s more, unreflective confessions of badness, in this case the badness of participating in systemic racism, are equally as problematic. “To put it simply,” says </w:t>
      </w:r>
      <w:proofErr w:type="spellStart"/>
      <w:r w:rsidRPr="007B07F9">
        <w:t>Applebaum</w:t>
      </w:r>
      <w:proofErr w:type="spellEnd"/>
      <w:r w:rsidRPr="007B07F9">
        <w:t xml:space="preserve">, “if we admit to being bad, then we show that we are good.”56 So can virtue ethics, with its orientation toward the good, effectively illuminate a culture of white supremacy by also illuminating that individual whites are not good given our deep complicity in the habitus of whiteness? </w:t>
      </w:r>
      <w:r w:rsidRPr="007B07F9">
        <w:rPr>
          <w:rStyle w:val="StyleUnderline"/>
        </w:rPr>
        <w:t>Can it reveal that our collective understanding</w:t>
      </w:r>
      <w:r>
        <w:rPr>
          <w:rStyle w:val="StyleUnderline"/>
        </w:rPr>
        <w:t xml:space="preserve"> </w:t>
      </w:r>
      <w:r w:rsidRPr="007B07F9">
        <w:rPr>
          <w:rStyle w:val="StyleUnderline"/>
        </w:rPr>
        <w:t xml:space="preserve">of what the good demands in racial justice work is </w:t>
      </w:r>
      <w:proofErr w:type="gramStart"/>
      <w:r w:rsidRPr="007B07F9">
        <w:rPr>
          <w:rStyle w:val="StyleUnderline"/>
        </w:rPr>
        <w:t>actually bad</w:t>
      </w:r>
      <w:proofErr w:type="gramEnd"/>
      <w:r w:rsidRPr="007B07F9">
        <w:rPr>
          <w:rStyle w:val="StyleUnderline"/>
        </w:rPr>
        <w:t xml:space="preserve"> in its</w:t>
      </w:r>
      <w:r>
        <w:rPr>
          <w:rStyle w:val="StyleUnderline"/>
        </w:rPr>
        <w:t xml:space="preserve"> </w:t>
      </w:r>
      <w:r w:rsidRPr="007B07F9">
        <w:rPr>
          <w:rStyle w:val="StyleUnderline"/>
        </w:rPr>
        <w:t>ineffectiveness to motivate the difficult work of dismantling the</w:t>
      </w:r>
      <w:r>
        <w:rPr>
          <w:rStyle w:val="StyleUnderline"/>
        </w:rPr>
        <w:t xml:space="preserve"> </w:t>
      </w:r>
      <w:r w:rsidRPr="007B07F9">
        <w:rPr>
          <w:rStyle w:val="StyleUnderline"/>
        </w:rPr>
        <w:t>white racial frame?</w:t>
      </w:r>
      <w:r w:rsidRPr="007B07F9">
        <w:t xml:space="preserve"> Can it make evident that striving for the good in and of itself is a way of perpetuating our voluntary and therefore culpable ignorance because such striving protects us from the shame 55 </w:t>
      </w:r>
      <w:proofErr w:type="spellStart"/>
      <w:r w:rsidRPr="007B07F9">
        <w:t>Applebaum</w:t>
      </w:r>
      <w:proofErr w:type="spellEnd"/>
      <w:r w:rsidRPr="007B07F9">
        <w:t xml:space="preserve">, Being White Being Good, 3. 56 </w:t>
      </w:r>
      <w:proofErr w:type="spellStart"/>
      <w:r w:rsidRPr="007B07F9">
        <w:t>Applebaum</w:t>
      </w:r>
      <w:proofErr w:type="spellEnd"/>
      <w:r w:rsidRPr="007B07F9">
        <w:t xml:space="preserve">, Being White Being Good, 55. She explains it this way: “What I refer to as the ‘white complicity claim’ maintains that white people, through the practices of whiteness and by benefiting from white privilege, contribute to the maintenance of systemic racial injustice. However, the claim also implies responsibility in its assumption that the failure to acknowledge such complicity will thwart whites in their efforts to dismantle unjust racial systems and, more specifically, will contribute to the perpetuation of racial injustice.” Viability of Virtue Ethics for Racial Justice 97 of our individual and collective complicity in racing ourselves and others? Fit In addition to an insistence on an internally-motivated desire for the good, virtue ethics is rightly heralded for encouraging moral agents to seek out the “appropriate” or “fitting” response to situations in which they find themselves. Aristotle’s notion of the mean, the middle path between extreme options presented by the situation as well as extreme tendencies abiding within the moral agent, functions to both preclude both rash reactions and invite moral agents to lean into the growing edge of their own moral capabilities and emerging identities. Act in a way that seems most fitting </w:t>
      </w:r>
      <w:proofErr w:type="gramStart"/>
      <w:r w:rsidRPr="007B07F9">
        <w:t>in light of</w:t>
      </w:r>
      <w:proofErr w:type="gramEnd"/>
      <w:r w:rsidRPr="007B07F9">
        <w:t xml:space="preserve"> the vision of who you are trying to become, advises the virtue ethicist, rather than in an unreflective way or with a distanced and impersonal moral calculus that fails to acknowledge the effects of your actions on you—your character and your body. </w:t>
      </w:r>
      <w:r w:rsidRPr="007B07F9">
        <w:rPr>
          <w:rStyle w:val="StyleUnderline"/>
        </w:rPr>
        <w:t>Aside from the fact that the epistemology and habitus of whiteness obfuscate the ability of whites to discern the mean in racial encounters, an emphasis on fitting or appropriate action may itself be</w:t>
      </w:r>
      <w:r>
        <w:rPr>
          <w:rStyle w:val="StyleUnderline"/>
        </w:rPr>
        <w:t xml:space="preserve"> </w:t>
      </w:r>
      <w:r w:rsidRPr="007B07F9">
        <w:rPr>
          <w:rStyle w:val="StyleUnderline"/>
        </w:rPr>
        <w:t>an expression of white supremacy</w:t>
      </w:r>
      <w:r w:rsidRPr="007B07F9">
        <w:t xml:space="preserve">. </w:t>
      </w:r>
      <w:proofErr w:type="spellStart"/>
      <w:r w:rsidRPr="007B07F9">
        <w:t>Feagin</w:t>
      </w:r>
      <w:proofErr w:type="spellEnd"/>
      <w:r w:rsidRPr="007B07F9">
        <w:t xml:space="preserve"> identifies an attuned sense of social appropriateness as a well-developed capability that allows whites to navigate the contradictions in the performance of white racial identity in the front and </w:t>
      </w:r>
      <w:proofErr w:type="spellStart"/>
      <w:r w:rsidRPr="007B07F9">
        <w:t>backstages</w:t>
      </w:r>
      <w:proofErr w:type="spellEnd"/>
      <w:r w:rsidRPr="007B07F9">
        <w:t xml:space="preserve"> of their lives. </w:t>
      </w:r>
      <w:r w:rsidRPr="007B07F9">
        <w:rPr>
          <w:rStyle w:val="StyleUnderline"/>
        </w:rPr>
        <w:t>That white</w:t>
      </w:r>
      <w:r>
        <w:rPr>
          <w:rStyle w:val="StyleUnderline"/>
        </w:rPr>
        <w:t xml:space="preserve"> </w:t>
      </w:r>
      <w:r w:rsidRPr="007B07F9">
        <w:rPr>
          <w:rStyle w:val="StyleUnderline"/>
        </w:rPr>
        <w:t>actors are so adept at “tailor[</w:t>
      </w:r>
      <w:proofErr w:type="spellStart"/>
      <w:r w:rsidRPr="007B07F9">
        <w:rPr>
          <w:rStyle w:val="StyleUnderline"/>
        </w:rPr>
        <w:t>ing</w:t>
      </w:r>
      <w:proofErr w:type="spellEnd"/>
      <w:r w:rsidRPr="007B07F9">
        <w:rPr>
          <w:rStyle w:val="StyleUnderline"/>
        </w:rPr>
        <w:t>] one of their several selves to fit the</w:t>
      </w:r>
      <w:r>
        <w:rPr>
          <w:rStyle w:val="StyleUnderline"/>
        </w:rPr>
        <w:t xml:space="preserve"> </w:t>
      </w:r>
      <w:r w:rsidRPr="007B07F9">
        <w:rPr>
          <w:rStyle w:val="StyleUnderline"/>
        </w:rPr>
        <w:t xml:space="preserve">requirements of a certain situation”57 gives </w:t>
      </w:r>
      <w:r w:rsidRPr="00C617C4">
        <w:rPr>
          <w:rStyle w:val="StyleUnderline"/>
          <w:highlight w:val="green"/>
        </w:rPr>
        <w:t>whiteness</w:t>
      </w:r>
      <w:r w:rsidRPr="007B07F9">
        <w:rPr>
          <w:rStyle w:val="StyleUnderline"/>
        </w:rPr>
        <w:t xml:space="preserve"> its “</w:t>
      </w:r>
      <w:r w:rsidRPr="00C617C4">
        <w:rPr>
          <w:rStyle w:val="StyleUnderline"/>
          <w:highlight w:val="green"/>
        </w:rPr>
        <w:t>slippery</w:t>
      </w:r>
      <w:r w:rsidRPr="007B07F9">
        <w:rPr>
          <w:rStyle w:val="StyleUnderline"/>
        </w:rPr>
        <w:t>”</w:t>
      </w:r>
      <w:r>
        <w:rPr>
          <w:rStyle w:val="StyleUnderline"/>
        </w:rPr>
        <w:t xml:space="preserve"> </w:t>
      </w:r>
      <w:r w:rsidRPr="007B07F9">
        <w:rPr>
          <w:rStyle w:val="StyleUnderline"/>
        </w:rPr>
        <w:t>qualities, making its appeals to appropriateness the very source of its</w:t>
      </w:r>
      <w:r>
        <w:rPr>
          <w:rStyle w:val="StyleUnderline"/>
        </w:rPr>
        <w:t xml:space="preserve"> </w:t>
      </w:r>
      <w:r w:rsidRPr="007B07F9">
        <w:rPr>
          <w:rStyle w:val="StyleUnderline"/>
        </w:rPr>
        <w:t>invisibility to most whites. Sara Ahmed suggests that an emphasis on</w:t>
      </w:r>
      <w:r>
        <w:rPr>
          <w:rStyle w:val="StyleUnderline"/>
        </w:rPr>
        <w:t xml:space="preserve"> </w:t>
      </w:r>
      <w:r w:rsidRPr="007B07F9">
        <w:rPr>
          <w:rStyle w:val="StyleUnderline"/>
        </w:rPr>
        <w:t xml:space="preserve">fit gives rise to a “kinship logic” that </w:t>
      </w:r>
      <w:r w:rsidRPr="00C617C4">
        <w:rPr>
          <w:rStyle w:val="StyleUnderline"/>
        </w:rPr>
        <w:t>perpetuates</w:t>
      </w:r>
      <w:r w:rsidRPr="007B07F9">
        <w:rPr>
          <w:rStyle w:val="StyleUnderline"/>
        </w:rPr>
        <w:t xml:space="preserve"> white culture particularly when “fit” becomes associated with an exclusive sense of</w:t>
      </w:r>
      <w:r>
        <w:rPr>
          <w:rStyle w:val="StyleUnderline"/>
        </w:rPr>
        <w:t xml:space="preserve"> </w:t>
      </w:r>
      <w:r w:rsidRPr="007B07F9">
        <w:rPr>
          <w:rStyle w:val="StyleUnderline"/>
        </w:rPr>
        <w:t xml:space="preserve">belonging. Under these conditions, the </w:t>
      </w:r>
      <w:r w:rsidRPr="00C617C4">
        <w:rPr>
          <w:rStyle w:val="StyleUnderline"/>
          <w:highlight w:val="green"/>
        </w:rPr>
        <w:t>virtuous</w:t>
      </w:r>
      <w:r w:rsidRPr="007B07F9">
        <w:rPr>
          <w:rStyle w:val="StyleUnderline"/>
        </w:rPr>
        <w:t xml:space="preserve"> mean can easily </w:t>
      </w:r>
      <w:r w:rsidRPr="00C617C4">
        <w:rPr>
          <w:rStyle w:val="StyleUnderline"/>
          <w:highlight w:val="green"/>
        </w:rPr>
        <w:t>become a “reproduction of likeness,”</w:t>
      </w:r>
      <w:r w:rsidRPr="007B07F9">
        <w:rPr>
          <w:rStyle w:val="StyleUnderline"/>
        </w:rPr>
        <w:t xml:space="preserve"> both in terms of similarity and</w:t>
      </w:r>
      <w:r>
        <w:rPr>
          <w:rStyle w:val="StyleUnderline"/>
        </w:rPr>
        <w:t xml:space="preserve"> </w:t>
      </w:r>
      <w:r w:rsidRPr="007B07F9">
        <w:rPr>
          <w:rStyle w:val="StyleUnderline"/>
        </w:rPr>
        <w:t>affinity, that keeps certain kinds of social structures in place and persons of color in their proper social places</w:t>
      </w:r>
      <w:r w:rsidRPr="007B07F9">
        <w:t xml:space="preserve">.58 When whites seek the fitting response, the middle way between extremes in the situation and within ourselves, are we simply replicating whiteness? </w:t>
      </w:r>
      <w:r w:rsidRPr="007B07F9">
        <w:rPr>
          <w:rStyle w:val="StyleUnderline"/>
        </w:rPr>
        <w:t xml:space="preserve">All of this is to say that without critical examination of its inherent whiteness, </w:t>
      </w:r>
      <w:r w:rsidRPr="00C617C4">
        <w:rPr>
          <w:rStyle w:val="StyleUnderline"/>
          <w:highlight w:val="green"/>
        </w:rPr>
        <w:t>virtue ethics will have limited capacities in undoing the dominant culture of whiteness</w:t>
      </w:r>
      <w:r w:rsidRPr="007B07F9">
        <w:rPr>
          <w:rStyle w:val="StyleUnderline"/>
        </w:rPr>
        <w:t xml:space="preserve"> and constructing an alternative to</w:t>
      </w:r>
      <w:r>
        <w:rPr>
          <w:rStyle w:val="StyleUnderline"/>
        </w:rPr>
        <w:t xml:space="preserve"> </w:t>
      </w:r>
      <w:proofErr w:type="spellStart"/>
      <w:r w:rsidRPr="007B07F9">
        <w:rPr>
          <w:rStyle w:val="StyleUnderline"/>
        </w:rPr>
        <w:t>Feagin’s</w:t>
      </w:r>
      <w:proofErr w:type="spellEnd"/>
      <w:r w:rsidRPr="007B07F9">
        <w:rPr>
          <w:rStyle w:val="StyleUnderline"/>
        </w:rPr>
        <w:t xml:space="preserve"> white racial frame so long as socially formative narratives,</w:t>
      </w:r>
      <w:r>
        <w:rPr>
          <w:rStyle w:val="StyleUnderline"/>
        </w:rPr>
        <w:t xml:space="preserve"> </w:t>
      </w:r>
      <w:r w:rsidRPr="007B07F9">
        <w:rPr>
          <w:rStyle w:val="StyleUnderline"/>
        </w:rPr>
        <w:t>moral goodness, and the fittingness of actions are determined and</w:t>
      </w:r>
      <w:r>
        <w:rPr>
          <w:rStyle w:val="StyleUnderline"/>
        </w:rPr>
        <w:t xml:space="preserve"> </w:t>
      </w:r>
      <w:r w:rsidRPr="007B07F9">
        <w:rPr>
          <w:rStyle w:val="StyleUnderline"/>
        </w:rPr>
        <w:t>controlled by the dominant culture</w:t>
      </w:r>
      <w:r w:rsidRPr="007B07F9">
        <w:t xml:space="preserve">. De La Torre draws connections 57 </w:t>
      </w:r>
      <w:proofErr w:type="spellStart"/>
      <w:r w:rsidRPr="007B07F9">
        <w:t>Picca</w:t>
      </w:r>
      <w:proofErr w:type="spellEnd"/>
      <w:r w:rsidRPr="007B07F9">
        <w:t xml:space="preserve"> and </w:t>
      </w:r>
      <w:proofErr w:type="spellStart"/>
      <w:r w:rsidRPr="007B07F9">
        <w:t>Feagin</w:t>
      </w:r>
      <w:proofErr w:type="spellEnd"/>
      <w:r w:rsidRPr="007B07F9">
        <w:t>, Two-Faced Racism, 46. 58 Sara Ahmed, On Being Included: Racism and Diversity in Institutional Life (Durham, NC: Duke University Press Books, 2012), 38. 98 Maureen H. O’Connell between colonial “virtuous ways of conduct that ignore[d] the ‘virtuous’ complicity with the structures of empire” and contemporary “middle class” desires for politeness, acceptability or likeability, and respectability which serve to cultivate today’s “complicity with empire.”59 It is with an eye for the dispositions, habits, and frameworks of whiteness that I concur with him in “raising concerns about uncritically adopting Eurocentric methodologies for conducting ethical analysis, especially when those methodologies are complicit with the prevailing social power structures.”60</w:t>
      </w:r>
    </w:p>
    <w:p w14:paraId="3F674FBC" w14:textId="77777777" w:rsidR="00172C86" w:rsidRPr="00FA2C0F" w:rsidRDefault="00172C86" w:rsidP="00172C86">
      <w:pPr>
        <w:pStyle w:val="Heading4"/>
      </w:pPr>
      <w:proofErr w:type="gramStart"/>
      <w:r w:rsidRPr="00FA2C0F">
        <w:t>Thus</w:t>
      </w:r>
      <w:proofErr w:type="gramEnd"/>
      <w:r w:rsidRPr="00FA2C0F">
        <w:t xml:space="preserve"> the alternative is one of refusal, a </w:t>
      </w:r>
      <w:proofErr w:type="spellStart"/>
      <w:r w:rsidRPr="00FA2C0F">
        <w:t>reshifting</w:t>
      </w:r>
      <w:proofErr w:type="spellEnd"/>
      <w:r w:rsidRPr="00FA2C0F">
        <w:t xml:space="preserve"> of </w:t>
      </w:r>
      <w:proofErr w:type="spellStart"/>
      <w:r w:rsidRPr="00FA2C0F">
        <w:t>posthumanist</w:t>
      </w:r>
      <w:proofErr w:type="spellEnd"/>
      <w:r w:rsidRPr="00FA2C0F">
        <w:t xml:space="preserve"> </w:t>
      </w:r>
      <w:proofErr w:type="spellStart"/>
      <w:r w:rsidRPr="00FA2C0F">
        <w:t>discource</w:t>
      </w:r>
      <w:proofErr w:type="spellEnd"/>
      <w:r w:rsidRPr="00FA2C0F">
        <w:t xml:space="preserve"> to interrupt settler communicative spheres like debate </w:t>
      </w:r>
    </w:p>
    <w:p w14:paraId="796AA906" w14:textId="77777777" w:rsidR="00172C86" w:rsidRPr="00FA2C0F" w:rsidRDefault="00172C86" w:rsidP="00172C86">
      <w:r w:rsidRPr="00FA2C0F">
        <w:rPr>
          <w:rStyle w:val="Style13ptBold"/>
        </w:rPr>
        <w:t>King 2017</w:t>
      </w:r>
      <w:r w:rsidRPr="00FA2C0F">
        <w:t xml:space="preserve"> (Tiffany, Assistant Professor of Women’s and Gender Studies at the Georgia State University “Humans Involved: Lurking in the Lines of </w:t>
      </w:r>
      <w:proofErr w:type="spellStart"/>
      <w:r w:rsidRPr="00FA2C0F">
        <w:t>Posthumanist</w:t>
      </w:r>
      <w:proofErr w:type="spellEnd"/>
      <w:r w:rsidRPr="00FA2C0F">
        <w:t xml:space="preserve"> Flight” </w:t>
      </w:r>
      <w:r w:rsidRPr="00FA2C0F">
        <w:rPr>
          <w:i/>
        </w:rPr>
        <w:t>Critical Ethnic Studies</w:t>
      </w:r>
      <w:r w:rsidRPr="00FA2C0F">
        <w:t xml:space="preserve"> 3, No. 1, pp. 163-170)</w:t>
      </w:r>
    </w:p>
    <w:p w14:paraId="0BE34132" w14:textId="77777777" w:rsidR="00172C86" w:rsidRPr="00FA2C0F" w:rsidRDefault="00172C86" w:rsidP="00172C86">
      <w:pPr>
        <w:rPr>
          <w:sz w:val="8"/>
        </w:rPr>
      </w:pPr>
      <w:r w:rsidRPr="00FA2C0F">
        <w:rPr>
          <w:sz w:val="8"/>
        </w:rPr>
        <w:t xml:space="preserve">Native feminist politics of </w:t>
      </w:r>
      <w:proofErr w:type="spellStart"/>
      <w:r w:rsidRPr="00FA2C0F">
        <w:rPr>
          <w:sz w:val="8"/>
        </w:rPr>
        <w:t>decolonial</w:t>
      </w:r>
      <w:proofErr w:type="spellEnd"/>
      <w:r w:rsidRPr="00FA2C0F">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FA2C0F">
        <w:rPr>
          <w:sz w:val="8"/>
        </w:rPr>
        <w:t>Wynter</w:t>
      </w:r>
      <w:proofErr w:type="spellEnd"/>
      <w:r w:rsidRPr="00FA2C0F">
        <w:rPr>
          <w:sz w:val="8"/>
        </w:rPr>
        <w:t xml:space="preserve"> and other Black scholars attend to the ways that the human— </w:t>
      </w:r>
      <w:r w:rsidRPr="00FA2C0F">
        <w:rPr>
          <w:sz w:val="8"/>
          <w:highlight w:val="cyan"/>
        </w:rPr>
        <w:t xml:space="preserve">and </w:t>
      </w:r>
      <w:r w:rsidRPr="00FA2C0F">
        <w:rPr>
          <w:b/>
          <w:highlight w:val="cyan"/>
          <w:u w:val="single"/>
        </w:rPr>
        <w:t>investments in the human</w:t>
      </w:r>
      <w:r w:rsidRPr="00FA2C0F">
        <w:rPr>
          <w:b/>
          <w:u w:val="single"/>
        </w:rPr>
        <w:t xml:space="preserve">—and its revised forms or genres of the human as woman/feminist still </w:t>
      </w:r>
      <w:r w:rsidRPr="00FA2C0F">
        <w:rPr>
          <w:b/>
          <w:highlight w:val="cyan"/>
          <w:u w:val="single"/>
        </w:rPr>
        <w:t xml:space="preserve">reproduce violent exclusions that make the death of </w:t>
      </w:r>
      <w:r w:rsidRPr="00FA2C0F">
        <w:rPr>
          <w:b/>
          <w:u w:val="single"/>
        </w:rPr>
        <w:t xml:space="preserve">Black and </w:t>
      </w:r>
      <w:r w:rsidRPr="00FA2C0F">
        <w:rPr>
          <w:b/>
          <w:highlight w:val="cyan"/>
          <w:u w:val="single"/>
        </w:rPr>
        <w:t xml:space="preserve">Native people viable </w:t>
      </w:r>
      <w:r w:rsidRPr="00FA2C0F">
        <w:rPr>
          <w:b/>
          <w:u w:val="single"/>
        </w:rPr>
        <w:t>and in-evitable</w:t>
      </w:r>
      <w:r w:rsidRPr="00FA2C0F">
        <w:rPr>
          <w:sz w:val="8"/>
        </w:rPr>
        <w:t xml:space="preserve">. In other words, </w:t>
      </w:r>
      <w:r w:rsidRPr="00FA2C0F">
        <w:rPr>
          <w:b/>
          <w:u w:val="single"/>
        </w:rPr>
        <w:t xml:space="preserve">neither men nor women (as humans) can absorb Black females/males/children/LGBT and trans people into their collective folds. Both the hatred of “misandry” and the distrust and pessimism of “misanthropy” are appropriate methods to describe the inflection of the critique levied by </w:t>
      </w:r>
      <w:proofErr w:type="spellStart"/>
      <w:r w:rsidRPr="00FA2C0F">
        <w:rPr>
          <w:b/>
          <w:u w:val="single"/>
        </w:rPr>
        <w:t>Wynter</w:t>
      </w:r>
      <w:proofErr w:type="spellEnd"/>
      <w:r w:rsidRPr="00FA2C0F">
        <w:rPr>
          <w:b/>
          <w:u w:val="single"/>
        </w:rPr>
        <w:t xml:space="preserve"> and the other Black scholars examined in this article</w:t>
      </w:r>
      <w:r w:rsidRPr="00FA2C0F">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FA2C0F">
        <w:rPr>
          <w:sz w:val="8"/>
        </w:rPr>
        <w:t>Wynter’s</w:t>
      </w:r>
      <w:proofErr w:type="spellEnd"/>
      <w:r w:rsidRPr="00FA2C0F">
        <w:rPr>
          <w:sz w:val="8"/>
        </w:rPr>
        <w:t xml:space="preserve"> afterword, “Beyond Miranda’s Meanings: Un/silencing the ‘Demonic Ground’ of Caliban’s ‘Woman,’” in Out of the </w:t>
      </w:r>
      <w:proofErr w:type="spellStart"/>
      <w:r w:rsidRPr="00FA2C0F">
        <w:rPr>
          <w:sz w:val="8"/>
        </w:rPr>
        <w:t>Kumbla</w:t>
      </w:r>
      <w:proofErr w:type="spellEnd"/>
      <w:r w:rsidRPr="00FA2C0F">
        <w:rPr>
          <w:sz w:val="8"/>
        </w:rPr>
        <w:t xml:space="preserve">: Caribbean Women and Literature, ed. Carole Boyce Davies (Chicago, Ill.: Africa World Press, 1990) 355– 72. </w:t>
      </w:r>
      <w:proofErr w:type="spellStart"/>
      <w:r w:rsidRPr="00FA2C0F">
        <w:rPr>
          <w:sz w:val="8"/>
        </w:rPr>
        <w:t>Wynter</w:t>
      </w:r>
      <w:proofErr w:type="spellEnd"/>
      <w:r w:rsidRPr="00FA2C0F">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proofErr w:type="spellStart"/>
      <w:r w:rsidRPr="00FA2C0F">
        <w:rPr>
          <w:b/>
          <w:highlight w:val="cyan"/>
          <w:u w:val="single"/>
        </w:rPr>
        <w:t>Decolonial</w:t>
      </w:r>
      <w:proofErr w:type="spellEnd"/>
      <w:r w:rsidRPr="00FA2C0F">
        <w:rPr>
          <w:b/>
          <w:highlight w:val="cyan"/>
          <w:u w:val="single"/>
        </w:rPr>
        <w:t xml:space="preserve">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FA2C0F">
        <w:rPr>
          <w:b/>
          <w:u w:val="single"/>
        </w:rPr>
        <w:t xml:space="preserve">/ Black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FA2C0F">
        <w:rPr>
          <w:sz w:val="8"/>
        </w:rPr>
        <w:t>nonlaboring</w:t>
      </w:r>
      <w:proofErr w:type="spellEnd"/>
      <w:r w:rsidRPr="00FA2C0F">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 xml:space="preserve">the violence that structures the </w:t>
      </w:r>
      <w:proofErr w:type="spellStart"/>
      <w:r w:rsidRPr="00FA2C0F">
        <w:rPr>
          <w:b/>
          <w:highlight w:val="cyan"/>
          <w:u w:val="single"/>
        </w:rPr>
        <w:t>posthumanist</w:t>
      </w:r>
      <w:proofErr w:type="spellEnd"/>
      <w:r w:rsidRPr="00FA2C0F">
        <w:rPr>
          <w:b/>
          <w:highlight w:val="cyan"/>
          <w:u w:val="single"/>
        </w:rPr>
        <w:t xml:space="preserve">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FA2C0F">
        <w:rPr>
          <w:b/>
          <w:u w:val="single"/>
        </w:rPr>
        <w:t xml:space="preserve">Black and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w:t>
      </w:r>
      <w:proofErr w:type="spellStart"/>
      <w:r w:rsidRPr="00FA2C0F">
        <w:rPr>
          <w:sz w:val="8"/>
        </w:rPr>
        <w:t>subjectlessness</w:t>
      </w:r>
      <w:proofErr w:type="spellEnd"/>
      <w:r w:rsidRPr="00FA2C0F">
        <w:rPr>
          <w:sz w:val="8"/>
        </w:rPr>
        <w:t xml:space="preserve">, it is understandable that there is an equally discordant response. </w:t>
      </w:r>
      <w:r w:rsidRPr="00FA2C0F">
        <w:rPr>
          <w:b/>
          <w:u w:val="single"/>
        </w:rPr>
        <w:t xml:space="preserve">Refusal and skepticism are modes of engagement that </w:t>
      </w:r>
      <w:r w:rsidRPr="00FA2C0F">
        <w:rPr>
          <w:b/>
          <w:highlight w:val="cyan"/>
          <w:u w:val="single"/>
        </w:rPr>
        <w:t xml:space="preserve">are uncooperative and force an impasse </w:t>
      </w:r>
      <w:r w:rsidRPr="00FA2C0F">
        <w:rPr>
          <w:b/>
          <w:u w:val="single"/>
        </w:rPr>
        <w:t xml:space="preserve">in a discursive exchange. </w:t>
      </w:r>
      <w:r w:rsidRPr="00FA2C0F">
        <w:rPr>
          <w:sz w:val="8"/>
        </w:rPr>
        <w:t>This article tracks how traditions of “</w:t>
      </w:r>
      <w:proofErr w:type="spellStart"/>
      <w:r w:rsidRPr="00FA2C0F">
        <w:rPr>
          <w:b/>
          <w:u w:val="single"/>
        </w:rPr>
        <w:t>decolonial</w:t>
      </w:r>
      <w:proofErr w:type="spellEnd"/>
      <w:r w:rsidRPr="00FA2C0F">
        <w:rPr>
          <w:b/>
          <w:u w:val="single"/>
        </w:rPr>
        <w:t xml:space="preserve"> refusal</w:t>
      </w:r>
      <w:r w:rsidRPr="00FA2C0F">
        <w:rPr>
          <w:sz w:val="8"/>
        </w:rPr>
        <w:t xml:space="preserve">” and “abolitionist skepticism” that emerge from Native/Indigenous and Black studies </w:t>
      </w:r>
      <w:r w:rsidRPr="00FA2C0F">
        <w:rPr>
          <w:b/>
          <w:highlight w:val="cyan"/>
          <w:u w:val="single"/>
        </w:rPr>
        <w:t xml:space="preserve">expose the limits and violence of contemporary </w:t>
      </w:r>
      <w:proofErr w:type="spellStart"/>
      <w:r w:rsidRPr="00FA2C0F">
        <w:rPr>
          <w:b/>
          <w:highlight w:val="cyan"/>
          <w:u w:val="single"/>
        </w:rPr>
        <w:t>nonidentitarian</w:t>
      </w:r>
      <w:proofErr w:type="spellEnd"/>
      <w:r w:rsidRPr="00FA2C0F">
        <w:rPr>
          <w:b/>
          <w:highlight w:val="cyan"/>
          <w:u w:val="single"/>
        </w:rPr>
        <w:t xml:space="preserve"> and nonrepresentational impulses within white “critical” theory</w:t>
      </w:r>
      <w:r w:rsidRPr="00FA2C0F">
        <w:rPr>
          <w:b/>
          <w:u w:val="single"/>
        </w:rPr>
        <w:t xml:space="preserve">. </w:t>
      </w:r>
      <w:r w:rsidRPr="00FA2C0F">
        <w:rPr>
          <w:sz w:val="8"/>
        </w:rPr>
        <w:t>Further, this article asks whether Western forms of nonrepresentational (</w:t>
      </w:r>
      <w:proofErr w:type="spellStart"/>
      <w:r w:rsidRPr="00FA2C0F">
        <w:rPr>
          <w:sz w:val="8"/>
        </w:rPr>
        <w:t>subjectless</w:t>
      </w:r>
      <w:proofErr w:type="spellEnd"/>
      <w:r w:rsidRPr="00FA2C0F">
        <w:rPr>
          <w:sz w:val="8"/>
        </w:rPr>
        <w:t xml:space="preserve"> and </w:t>
      </w:r>
      <w:proofErr w:type="spellStart"/>
      <w:r w:rsidRPr="00FA2C0F">
        <w:rPr>
          <w:sz w:val="8"/>
        </w:rPr>
        <w:t>nonidentitarian</w:t>
      </w:r>
      <w:proofErr w:type="spellEnd"/>
      <w:r w:rsidRPr="00FA2C0F">
        <w:rPr>
          <w:sz w:val="8"/>
        </w:rPr>
        <w:t>) theory can truly transcend the human through self- critique, self-abnegation, and masochism alone. External pressure, specifically the kind of pressure that “</w:t>
      </w:r>
      <w:proofErr w:type="spellStart"/>
      <w:r w:rsidRPr="00FA2C0F">
        <w:rPr>
          <w:sz w:val="8"/>
        </w:rPr>
        <w:t>decolonial</w:t>
      </w:r>
      <w:proofErr w:type="spellEnd"/>
      <w:r w:rsidRPr="00FA2C0F">
        <w:rPr>
          <w:sz w:val="8"/>
        </w:rPr>
        <w:t xml:space="preserve">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outright rejection of or view “</w:t>
      </w:r>
      <w:proofErr w:type="spellStart"/>
      <w:r w:rsidRPr="00FA2C0F">
        <w:rPr>
          <w:b/>
          <w:highlight w:val="cyan"/>
          <w:u w:val="single"/>
        </w:rPr>
        <w:t>posthumanist</w:t>
      </w:r>
      <w:proofErr w:type="spellEnd"/>
      <w:r w:rsidRPr="00FA2C0F">
        <w:rPr>
          <w:b/>
          <w:highlight w:val="cyan"/>
          <w:u w:val="single"/>
        </w:rPr>
        <w:t>” attempts with a “hermeneutics of suspicion</w:t>
      </w:r>
      <w:r w:rsidRPr="00FA2C0F">
        <w:rPr>
          <w:b/>
          <w:u w:val="single"/>
        </w:rPr>
        <w:t>,</w:t>
      </w:r>
      <w:r w:rsidRPr="00FA2C0F">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FA2C0F">
        <w:rPr>
          <w:sz w:val="8"/>
        </w:rPr>
        <w:t>Ricoeur</w:t>
      </w:r>
      <w:proofErr w:type="spellEnd"/>
      <w:r w:rsidRPr="00FA2C0F">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A2C0F">
        <w:rPr>
          <w:sz w:val="8"/>
        </w:rPr>
        <w:t>Deleuzoguattarian</w:t>
      </w:r>
      <w:proofErr w:type="spellEnd"/>
      <w:r w:rsidRPr="00FA2C0F">
        <w:rPr>
          <w:sz w:val="8"/>
        </w:rPr>
        <w:t xml:space="preserve"> rhizomes and lines of flight. While reparative readings and “working with what is productive” about Gilles Deleuze and Félix </w:t>
      </w:r>
      <w:proofErr w:type="spellStart"/>
      <w:r w:rsidRPr="00FA2C0F">
        <w:rPr>
          <w:sz w:val="8"/>
        </w:rPr>
        <w:t>Guattari’s</w:t>
      </w:r>
      <w:proofErr w:type="spellEnd"/>
      <w:r w:rsidRPr="00FA2C0F">
        <w:rPr>
          <w:sz w:val="8"/>
        </w:rPr>
        <w:t xml:space="preserve"> work is certainly a part of the Native feminist scholarly tradition, this article focuses on the </w:t>
      </w:r>
      <w:proofErr w:type="spellStart"/>
      <w:r w:rsidRPr="00FA2C0F">
        <w:rPr>
          <w:sz w:val="8"/>
        </w:rPr>
        <w:t>underexamined</w:t>
      </w:r>
      <w:proofErr w:type="spellEnd"/>
      <w:r w:rsidRPr="00FA2C0F">
        <w:rPr>
          <w:sz w:val="8"/>
        </w:rPr>
        <w:t xml:space="preserve"> ways that Native feminists refuse to entertain certain logics and foundations that actually structure </w:t>
      </w:r>
      <w:proofErr w:type="spellStart"/>
      <w:r w:rsidRPr="00FA2C0F">
        <w:rPr>
          <w:sz w:val="8"/>
        </w:rPr>
        <w:t>Deleuzoguattarian</w:t>
      </w:r>
      <w:proofErr w:type="spellEnd"/>
      <w:r w:rsidRPr="00FA2C0F">
        <w:rPr>
          <w:sz w:val="8"/>
        </w:rPr>
        <w:t xml:space="preserve"> thought.8 [I thank one of the reviewers, who reminded me that Native feminist thought’s engagement with continental theory, specifically the work of Deleuze and </w:t>
      </w:r>
      <w:proofErr w:type="spellStart"/>
      <w:r w:rsidRPr="00FA2C0F">
        <w:rPr>
          <w:sz w:val="8"/>
        </w:rPr>
        <w:t>Guattari</w:t>
      </w:r>
      <w:proofErr w:type="spellEnd"/>
      <w:r w:rsidRPr="00FA2C0F">
        <w:rPr>
          <w:sz w:val="8"/>
        </w:rPr>
        <w:t xml:space="preserve">, can be likened more to “constellations” as it takes up </w:t>
      </w:r>
      <w:proofErr w:type="spellStart"/>
      <w:r w:rsidRPr="00FA2C0F">
        <w:rPr>
          <w:sz w:val="8"/>
        </w:rPr>
        <w:t>Deleuzoguattarian</w:t>
      </w:r>
      <w:proofErr w:type="spellEnd"/>
      <w:r w:rsidRPr="00FA2C0F">
        <w:rPr>
          <w:sz w:val="8"/>
        </w:rPr>
        <w:t xml:space="preserve"> thought rather than a single point that always departs from a place of refusal. END FOOTENOTE] Further, I discuss </w:t>
      </w:r>
      <w:r w:rsidRPr="00FA2C0F">
        <w:rPr>
          <w:b/>
          <w:u w:val="single"/>
        </w:rPr>
        <w:t>“</w:t>
      </w:r>
      <w:proofErr w:type="spellStart"/>
      <w:r w:rsidRPr="00FA2C0F">
        <w:rPr>
          <w:b/>
          <w:u w:val="single"/>
        </w:rPr>
        <w:t>decolonial</w:t>
      </w:r>
      <w:proofErr w:type="spellEnd"/>
      <w:r w:rsidRPr="00FA2C0F">
        <w:rPr>
          <w:b/>
          <w:u w:val="single"/>
        </w:rPr>
        <w:t xml:space="preserve"> refusal</w:t>
      </w:r>
      <w:r w:rsidRPr="00FA2C0F">
        <w:rPr>
          <w:sz w:val="8"/>
        </w:rPr>
        <w:t xml:space="preserve">” in relation to how Black scholars like Sylvia </w:t>
      </w:r>
      <w:proofErr w:type="spellStart"/>
      <w:r w:rsidRPr="00FA2C0F">
        <w:rPr>
          <w:sz w:val="8"/>
        </w:rPr>
        <w:t>Wynter</w:t>
      </w:r>
      <w:proofErr w:type="spellEnd"/>
      <w:r w:rsidRPr="00FA2C0F">
        <w:rPr>
          <w:sz w:val="8"/>
        </w:rPr>
        <w:t xml:space="preserve">, </w:t>
      </w:r>
      <w:proofErr w:type="spellStart"/>
      <w:r w:rsidRPr="00FA2C0F">
        <w:rPr>
          <w:sz w:val="8"/>
        </w:rPr>
        <w:t>Zakiyyah</w:t>
      </w:r>
      <w:proofErr w:type="spellEnd"/>
      <w:r w:rsidRPr="00FA2C0F">
        <w:rPr>
          <w:sz w:val="8"/>
        </w:rPr>
        <w:t xml:space="preserve"> Iman Jackson, and Amber </w:t>
      </w:r>
      <w:proofErr w:type="spellStart"/>
      <w:r w:rsidRPr="00FA2C0F">
        <w:rPr>
          <w:sz w:val="8"/>
        </w:rPr>
        <w:t>Jamilla</w:t>
      </w:r>
      <w:proofErr w:type="spellEnd"/>
      <w:r w:rsidRPr="00FA2C0F">
        <w:rPr>
          <w:sz w:val="8"/>
        </w:rPr>
        <w:t xml:space="preserve"> Musser work within a Black feminist tradition animated </w:t>
      </w:r>
      <w:r w:rsidRPr="00FA2C0F">
        <w:rPr>
          <w:b/>
          <w:u w:val="single"/>
        </w:rPr>
        <w:t xml:space="preserve">by a kind of skepticism or suspicion capable of ferreting out the trace of the white liberal human within (self-)professed </w:t>
      </w:r>
      <w:proofErr w:type="spellStart"/>
      <w:r w:rsidRPr="00FA2C0F">
        <w:rPr>
          <w:b/>
          <w:u w:val="single"/>
        </w:rPr>
        <w:t>subjectless</w:t>
      </w:r>
      <w:proofErr w:type="spellEnd"/>
      <w:r w:rsidRPr="00FA2C0F">
        <w:rPr>
          <w:b/>
          <w:u w:val="single"/>
        </w:rPr>
        <w:t xml:space="preserve">, futureless, and nonrepresentational white theoretical traditions. </w:t>
      </w:r>
      <w:r w:rsidRPr="00FA2C0F">
        <w:rPr>
          <w:sz w:val="8"/>
        </w:rPr>
        <w:t xml:space="preserve">In other words, in the work of Sylvia </w:t>
      </w:r>
      <w:proofErr w:type="spellStart"/>
      <w:r w:rsidRPr="00FA2C0F">
        <w:rPr>
          <w:sz w:val="8"/>
        </w:rPr>
        <w:t>Wynter</w:t>
      </w:r>
      <w:proofErr w:type="spellEnd"/>
      <w:r w:rsidRPr="00FA2C0F">
        <w:rPr>
          <w:b/>
          <w:u w:val="single"/>
        </w:rPr>
        <w:t xml:space="preserve">, </w:t>
      </w:r>
      <w:r w:rsidRPr="00FA2C0F">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w:t>
      </w:r>
      <w:proofErr w:type="spellStart"/>
      <w:r w:rsidRPr="00FA2C0F">
        <w:rPr>
          <w:sz w:val="8"/>
        </w:rPr>
        <w:t>McKittrick</w:t>
      </w:r>
      <w:proofErr w:type="spellEnd"/>
      <w:r w:rsidRPr="00FA2C0F">
        <w:rPr>
          <w:sz w:val="8"/>
        </w:rPr>
        <w:t xml:space="preserve">, “Diachronic Loops/Deadweight Tonnage/Bad Made Measure,” Cultural Geographies 23, no. 1 (2016): 3– 18, doi:10.1177/14744740156 12716, for an exemplary explication of how Sylvia </w:t>
      </w:r>
      <w:proofErr w:type="spellStart"/>
      <w:r w:rsidRPr="00FA2C0F">
        <w:rPr>
          <w:sz w:val="8"/>
        </w:rPr>
        <w:t>Wynter</w:t>
      </w:r>
      <w:proofErr w:type="spellEnd"/>
      <w:r w:rsidRPr="00FA2C0F">
        <w:rPr>
          <w:sz w:val="8"/>
        </w:rPr>
        <w:t xml:space="preserve"> uses the </w:t>
      </w:r>
      <w:proofErr w:type="spellStart"/>
      <w:r w:rsidRPr="00FA2C0F">
        <w:rPr>
          <w:sz w:val="8"/>
        </w:rPr>
        <w:t>decolonial</w:t>
      </w:r>
      <w:proofErr w:type="spellEnd"/>
      <w:r w:rsidRPr="00FA2C0F">
        <w:rPr>
          <w:sz w:val="8"/>
        </w:rPr>
        <w:t xml:space="preserve"> scholarship of an “</w:t>
      </w:r>
      <w:proofErr w:type="spellStart"/>
      <w:r w:rsidRPr="00FA2C0F">
        <w:rPr>
          <w:sz w:val="8"/>
        </w:rPr>
        <w:t>autopoiesis</w:t>
      </w:r>
      <w:proofErr w:type="spellEnd"/>
      <w:r w:rsidRPr="00FA2C0F">
        <w:rPr>
          <w:sz w:val="8"/>
        </w:rPr>
        <w:t xml:space="preserve">.” END FOOTENOTE] </w:t>
      </w:r>
      <w:proofErr w:type="spellStart"/>
      <w:r w:rsidRPr="00FA2C0F">
        <w:rPr>
          <w:sz w:val="8"/>
        </w:rPr>
        <w:t>Wynter’s</w:t>
      </w:r>
      <w:proofErr w:type="spellEnd"/>
      <w:r w:rsidRPr="00FA2C0F">
        <w:rPr>
          <w:sz w:val="8"/>
        </w:rPr>
        <w:t xml:space="preserve"> study of </w:t>
      </w:r>
      <w:proofErr w:type="spellStart"/>
      <w:r w:rsidRPr="00FA2C0F">
        <w:rPr>
          <w:sz w:val="8"/>
        </w:rPr>
        <w:t>decolonial</w:t>
      </w:r>
      <w:proofErr w:type="spellEnd"/>
      <w:r w:rsidRPr="00FA2C0F">
        <w:rPr>
          <w:sz w:val="8"/>
        </w:rPr>
        <w:t xml:space="preserve"> theory and its elaboration of </w:t>
      </w:r>
      <w:proofErr w:type="spellStart"/>
      <w:r w:rsidRPr="00FA2C0F">
        <w:rPr>
          <w:sz w:val="8"/>
        </w:rPr>
        <w:t>autopoiesis</w:t>
      </w:r>
      <w:proofErr w:type="spellEnd"/>
      <w:r w:rsidRPr="00FA2C0F">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FA2C0F">
        <w:rPr>
          <w:sz w:val="8"/>
        </w:rPr>
        <w:t>Wynter</w:t>
      </w:r>
      <w:proofErr w:type="spellEnd"/>
      <w:r w:rsidRPr="00FA2C0F">
        <w:rPr>
          <w:sz w:val="8"/>
        </w:rPr>
        <w:t xml:space="preserve"> works to expose these blind spots.10 [INSERT FOOTNOTE: See </w:t>
      </w:r>
      <w:proofErr w:type="spellStart"/>
      <w:r w:rsidRPr="00FA2C0F">
        <w:rPr>
          <w:sz w:val="8"/>
        </w:rPr>
        <w:t>McKittrick</w:t>
      </w:r>
      <w:proofErr w:type="spellEnd"/>
      <w:r w:rsidRPr="00FA2C0F">
        <w:rPr>
          <w:sz w:val="8"/>
        </w:rPr>
        <w:t xml:space="preserve">, “Diachronic Loops,” in which the author cites the importance of the work of H. </w:t>
      </w:r>
      <w:proofErr w:type="spellStart"/>
      <w:r w:rsidRPr="00FA2C0F">
        <w:rPr>
          <w:sz w:val="8"/>
        </w:rPr>
        <w:t>Maturana</w:t>
      </w:r>
      <w:proofErr w:type="spellEnd"/>
      <w:r w:rsidRPr="00FA2C0F">
        <w:rPr>
          <w:sz w:val="8"/>
        </w:rPr>
        <w:t xml:space="preserve"> and F. Varela, </w:t>
      </w:r>
      <w:proofErr w:type="spellStart"/>
      <w:r w:rsidRPr="00FA2C0F">
        <w:rPr>
          <w:sz w:val="8"/>
        </w:rPr>
        <w:t>Autopoiesis</w:t>
      </w:r>
      <w:proofErr w:type="spellEnd"/>
      <w:r w:rsidRPr="00FA2C0F">
        <w:rPr>
          <w:sz w:val="8"/>
        </w:rPr>
        <w:t xml:space="preserve"> and Cognition: The Realization of the Living (London: D. </w:t>
      </w:r>
      <w:proofErr w:type="spellStart"/>
      <w:r w:rsidRPr="00FA2C0F">
        <w:rPr>
          <w:sz w:val="8"/>
        </w:rPr>
        <w:t>Reidel</w:t>
      </w:r>
      <w:proofErr w:type="spellEnd"/>
      <w:r w:rsidRPr="00FA2C0F">
        <w:rPr>
          <w:sz w:val="8"/>
        </w:rPr>
        <w:t xml:space="preserve">, 1972), for the study of the human’s process of self- writing. END FOOTNOTE] </w:t>
      </w:r>
      <w:proofErr w:type="spellStart"/>
      <w:r w:rsidRPr="00FA2C0F">
        <w:rPr>
          <w:sz w:val="8"/>
        </w:rPr>
        <w:t>Wynter</w:t>
      </w:r>
      <w:proofErr w:type="spellEnd"/>
      <w:r w:rsidRPr="00FA2C0F">
        <w:rPr>
          <w:sz w:val="8"/>
        </w:rPr>
        <w:t xml:space="preserve">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FA2C0F">
        <w:rPr>
          <w:sz w:val="8"/>
        </w:rPr>
        <w:t>posthumanism</w:t>
      </w:r>
      <w:proofErr w:type="spellEnd"/>
      <w:r w:rsidRPr="00FA2C0F">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FA2C0F">
        <w:rPr>
          <w:sz w:val="8"/>
        </w:rPr>
        <w:t>Wynter</w:t>
      </w:r>
      <w:proofErr w:type="spellEnd"/>
      <w:r w:rsidRPr="00FA2C0F">
        <w:rPr>
          <w:sz w:val="8"/>
        </w:rPr>
        <w:t xml:space="preserve">,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t>
      </w:r>
      <w:proofErr w:type="spellStart"/>
      <w:r w:rsidRPr="00FA2C0F">
        <w:rPr>
          <w:sz w:val="8"/>
        </w:rPr>
        <w:t>Wynter’s</w:t>
      </w:r>
      <w:proofErr w:type="spellEnd"/>
      <w:r w:rsidRPr="00FA2C0F">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A2C0F">
        <w:rPr>
          <w:sz w:val="8"/>
        </w:rPr>
        <w:t>humanas</w:t>
      </w:r>
      <w:proofErr w:type="spellEnd"/>
      <w:r w:rsidRPr="00FA2C0F">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FA2C0F">
        <w:rPr>
          <w:sz w:val="8"/>
        </w:rPr>
        <w:t>posthuman</w:t>
      </w:r>
      <w:proofErr w:type="spellEnd"/>
      <w:r w:rsidRPr="00FA2C0F">
        <w:rPr>
          <w:sz w:val="8"/>
        </w:rPr>
        <w:t xml:space="preserve">” reproduce Black death. I link misandry (skepticism of humankind-as-man) to the kind of skepticism and “hermeneutics of suspicion” that Black feminist scholars like </w:t>
      </w:r>
      <w:proofErr w:type="spellStart"/>
      <w:r w:rsidRPr="00FA2C0F">
        <w:rPr>
          <w:sz w:val="8"/>
        </w:rPr>
        <w:t>Wynter</w:t>
      </w:r>
      <w:proofErr w:type="spellEnd"/>
      <w:r w:rsidRPr="00FA2C0F">
        <w:rPr>
          <w:sz w:val="8"/>
        </w:rPr>
        <w:t xml:space="preserve">, Jackson, and Musser at times apply to their reading and engagement with revisions to or expansions of the category of the human, </w:t>
      </w:r>
      <w:proofErr w:type="spellStart"/>
      <w:r w:rsidRPr="00FA2C0F">
        <w:rPr>
          <w:sz w:val="8"/>
        </w:rPr>
        <w:t>posthuman</w:t>
      </w:r>
      <w:proofErr w:type="spellEnd"/>
      <w:r w:rsidRPr="00FA2C0F">
        <w:rPr>
          <w:sz w:val="8"/>
        </w:rPr>
        <w:t xml:space="preserve"> discourses, and nonrepresentational theory In this article, I connect discursive performance of skepticism to embodied and affective responses I have witnessed in the academy that challenge the sanctioned modes of protocol, politesse, and decorum in the university. For example, </w:t>
      </w:r>
      <w:proofErr w:type="spellStart"/>
      <w:r w:rsidRPr="00FA2C0F">
        <w:rPr>
          <w:sz w:val="8"/>
        </w:rPr>
        <w:t>Wynter</w:t>
      </w:r>
      <w:proofErr w:type="spellEnd"/>
      <w:r w:rsidRPr="00FA2C0F">
        <w:rPr>
          <w:sz w:val="8"/>
        </w:rPr>
        <w:t xml:space="preserve"> assumes a critically disinterested posture as she gazes empirically on and examines intra-European epistemic shifts over time. Paget Henry has described </w:t>
      </w:r>
      <w:proofErr w:type="spellStart"/>
      <w:r w:rsidRPr="00FA2C0F">
        <w:rPr>
          <w:sz w:val="8"/>
        </w:rPr>
        <w:t>Wynter</w:t>
      </w:r>
      <w:proofErr w:type="spellEnd"/>
      <w:r w:rsidRPr="00FA2C0F">
        <w:rPr>
          <w:sz w:val="8"/>
        </w:rPr>
        <w:t xml:space="preserve"> as an anthropologist of the Occident, as Europe becomes an object of study rather than the center of thought and humanity.11 [INSERT FOOTNOTE: Paget Henry, Caliban’s Reason: Introducing Afro-Caribbean Philosophy (New York: Routledge, 2002), 19. END FOOTENOTE] Throughout the body of </w:t>
      </w:r>
      <w:proofErr w:type="spellStart"/>
      <w:r w:rsidRPr="00FA2C0F">
        <w:rPr>
          <w:sz w:val="8"/>
        </w:rPr>
        <w:t>Wynter’s</w:t>
      </w:r>
      <w:proofErr w:type="spellEnd"/>
      <w:r w:rsidRPr="00FA2C0F">
        <w:rPr>
          <w:sz w:val="8"/>
        </w:rPr>
        <w:t xml:space="preserve"> work, she seems to be more interested in drawing our attention to the capacity of European orders of knowledge to shift over time— or their fragility— than in celebrating the progress that European systems of knowledge have claimed to make. </w:t>
      </w:r>
      <w:proofErr w:type="spellStart"/>
      <w:r w:rsidRPr="00FA2C0F">
        <w:rPr>
          <w:sz w:val="8"/>
        </w:rPr>
        <w:t>Wynter’s</w:t>
      </w:r>
      <w:proofErr w:type="spellEnd"/>
      <w:r w:rsidRPr="00FA2C0F">
        <w:rPr>
          <w:sz w:val="8"/>
        </w:rPr>
        <w:t xml:space="preserve">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proofErr w:type="spellStart"/>
      <w:r w:rsidRPr="00FA2C0F">
        <w:rPr>
          <w:b/>
          <w:u w:val="single"/>
        </w:rPr>
        <w:t>Decolonial</w:t>
      </w:r>
      <w:proofErr w:type="spellEnd"/>
      <w:r w:rsidRPr="00FA2C0F">
        <w:rPr>
          <w:b/>
          <w:u w:val="single"/>
        </w:rPr>
        <w:t xml:space="preserve"> refusal and abolitionist skepticism respond to how perverse and reprehensible it is to ask Indigenous and Black people who cannot seem to escape death to move beyond the human or the desire to be human</w:t>
      </w:r>
      <w:r w:rsidRPr="00FA2C0F">
        <w:rPr>
          <w:sz w:val="8"/>
        </w:rPr>
        <w:t xml:space="preserve">. In fact, Black and </w:t>
      </w:r>
      <w:r w:rsidRPr="00FA2C0F">
        <w:rPr>
          <w:b/>
          <w:highlight w:val="cyan"/>
          <w:u w:val="single"/>
        </w:rPr>
        <w:t>Indigenous people have never been fully folded into the category of the human</w:t>
      </w:r>
      <w:r w:rsidRPr="00FA2C0F">
        <w:rPr>
          <w:sz w:val="8"/>
        </w:rPr>
        <w:t xml:space="preserve">. As </w:t>
      </w:r>
      <w:proofErr w:type="spellStart"/>
      <w:r w:rsidRPr="00FA2C0F">
        <w:rPr>
          <w:sz w:val="8"/>
        </w:rPr>
        <w:t>Zakiyyah</w:t>
      </w:r>
      <w:proofErr w:type="spellEnd"/>
      <w:r w:rsidRPr="00FA2C0F">
        <w:rPr>
          <w:sz w:val="8"/>
        </w:rPr>
        <w:t xml:space="preserve"> Iman Jackson has argued</w:t>
      </w:r>
      <w:r w:rsidRPr="00FA2C0F">
        <w:rPr>
          <w:b/>
          <w:u w:val="single"/>
        </w:rPr>
        <w:t xml:space="preserve">, </w:t>
      </w:r>
      <w:proofErr w:type="gramStart"/>
      <w:r w:rsidRPr="00FA2C0F">
        <w:rPr>
          <w:b/>
          <w:u w:val="single"/>
        </w:rPr>
        <w:t>It</w:t>
      </w:r>
      <w:proofErr w:type="gramEnd"/>
      <w:r w:rsidRPr="00FA2C0F">
        <w:rPr>
          <w:b/>
          <w:u w:val="single"/>
        </w:rPr>
        <w:t xml:space="preserve"> has largely gone unnoticed by </w:t>
      </w:r>
      <w:proofErr w:type="spellStart"/>
      <w:r w:rsidRPr="00FA2C0F">
        <w:rPr>
          <w:b/>
          <w:u w:val="single"/>
        </w:rPr>
        <w:t>posthumanists</w:t>
      </w:r>
      <w:proofErr w:type="spellEnd"/>
      <w:r w:rsidRPr="00FA2C0F">
        <w:rPr>
          <w:b/>
          <w:u w:val="single"/>
        </w:rPr>
        <w:t xml:space="preserve"> that their queries into ontology often find their homologous (even anticipatory) appearance in </w:t>
      </w:r>
      <w:proofErr w:type="spellStart"/>
      <w:r w:rsidRPr="00FA2C0F">
        <w:rPr>
          <w:b/>
          <w:u w:val="single"/>
        </w:rPr>
        <w:t>decolonial</w:t>
      </w:r>
      <w:proofErr w:type="spellEnd"/>
      <w:r w:rsidRPr="00FA2C0F">
        <w:rPr>
          <w:b/>
          <w:u w:val="single"/>
        </w:rPr>
        <w:t xml:space="preserve"> philosophies that confront slavery and colonialism’s inextricability from the Enlightenment humanism they are trying to displace. Perhaps this foresight on the part of </w:t>
      </w:r>
      <w:proofErr w:type="spellStart"/>
      <w:r w:rsidRPr="00FA2C0F">
        <w:rPr>
          <w:b/>
          <w:u w:val="single"/>
        </w:rPr>
        <w:t>decolonial</w:t>
      </w:r>
      <w:proofErr w:type="spellEnd"/>
      <w:r w:rsidRPr="00FA2C0F">
        <w:rPr>
          <w:b/>
          <w:u w:val="single"/>
        </w:rPr>
        <w:t xml:space="preserve"> theory is rather unsurprising considering that </w:t>
      </w:r>
      <w:r w:rsidRPr="00FA2C0F">
        <w:rPr>
          <w:b/>
          <w:highlight w:val="cyan"/>
          <w:u w:val="single"/>
        </w:rPr>
        <w:t>exigencies of race have crucially anticipated and shaped discourses governing the non- human</w:t>
      </w:r>
      <w:r w:rsidRPr="00FA2C0F">
        <w:rPr>
          <w:sz w:val="8"/>
        </w:rPr>
        <w:t xml:space="preserve"> (animal, technology, object, and plant).12 [</w:t>
      </w:r>
      <w:proofErr w:type="spellStart"/>
      <w:r w:rsidRPr="00FA2C0F">
        <w:rPr>
          <w:sz w:val="8"/>
        </w:rPr>
        <w:t>Zakkiyah</w:t>
      </w:r>
      <w:proofErr w:type="spellEnd"/>
      <w:r w:rsidRPr="00FA2C0F">
        <w:rPr>
          <w:sz w:val="8"/>
        </w:rPr>
        <w:t xml:space="preserve"> Iman Jackson, “Review: Animal: New Directions in the Theorization of Race and </w:t>
      </w:r>
      <w:proofErr w:type="spellStart"/>
      <w:r w:rsidRPr="00FA2C0F">
        <w:rPr>
          <w:sz w:val="8"/>
        </w:rPr>
        <w:t>Posthumanism</w:t>
      </w:r>
      <w:proofErr w:type="spellEnd"/>
      <w:r w:rsidRPr="00FA2C0F">
        <w:rPr>
          <w:sz w:val="8"/>
        </w:rPr>
        <w:t xml:space="preserve">,” Feminist Studies 39, no. 3 (2013): 681. END FOOTENOTE] A crucial point that Jackson emphasizes is that Black and Indigenous studies, particularly </w:t>
      </w:r>
      <w:proofErr w:type="spellStart"/>
      <w:r w:rsidRPr="00FA2C0F">
        <w:rPr>
          <w:sz w:val="8"/>
        </w:rPr>
        <w:t>decolonial</w:t>
      </w:r>
      <w:proofErr w:type="spellEnd"/>
      <w:r w:rsidRPr="00FA2C0F">
        <w:rPr>
          <w:sz w:val="8"/>
        </w:rPr>
        <w:t xml:space="preserve"> studies, has already grappled with and anticipated the late twentieth century impulses inspired by Leo </w:t>
      </w:r>
      <w:proofErr w:type="spellStart"/>
      <w:r w:rsidRPr="00FA2C0F">
        <w:rPr>
          <w:sz w:val="8"/>
        </w:rPr>
        <w:t>Bersani</w:t>
      </w:r>
      <w:proofErr w:type="spellEnd"/>
      <w:r w:rsidRPr="00FA2C0F">
        <w:rPr>
          <w:sz w:val="8"/>
        </w:rPr>
        <w:t xml:space="preserve"> and Lee Edelman to annihilate the self and jettison the future. </w:t>
      </w:r>
      <w:r w:rsidRPr="00FA2C0F">
        <w:rPr>
          <w:b/>
          <w:u w:val="single"/>
        </w:rPr>
        <w:t>Indigenous and Black “sex</w:t>
      </w:r>
      <w:r w:rsidRPr="00FA2C0F">
        <w:rPr>
          <w:sz w:val="8"/>
        </w:rPr>
        <w:t xml:space="preserve">” (as activity, reproduction, pleasure, world-building, and not-human sexuality) </w:t>
      </w:r>
      <w:r w:rsidRPr="00FA2C0F">
        <w:rPr>
          <w:b/>
          <w:u w:val="single"/>
        </w:rPr>
        <w:t>are already subsumed by death</w:t>
      </w:r>
      <w:r w:rsidRPr="00FA2C0F">
        <w:rPr>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w:t>
      </w:r>
      <w:proofErr w:type="spellStart"/>
      <w:r w:rsidRPr="00FA2C0F">
        <w:rPr>
          <w:sz w:val="8"/>
        </w:rPr>
        <w:t>Kahnawake</w:t>
      </w:r>
      <w:proofErr w:type="spellEnd"/>
      <w:r w:rsidRPr="00FA2C0F">
        <w:rPr>
          <w:sz w:val="8"/>
        </w:rPr>
        <w:t xml:space="preserve"> Mohawk who reside in a reservation in the territory is now referred to as southwest Quebec. END FOOTNOTE] </w:t>
      </w:r>
      <w:r w:rsidRPr="00FA2C0F">
        <w:rPr>
          <w:b/>
          <w:u w:val="single"/>
        </w:rPr>
        <w:t>Simpson shares that</w:t>
      </w:r>
      <w:r w:rsidRPr="00FA2C0F">
        <w:rPr>
          <w:sz w:val="8"/>
        </w:rPr>
        <w:t xml:space="preserve"> </w:t>
      </w:r>
      <w:proofErr w:type="spellStart"/>
      <w:r w:rsidRPr="00FA2C0F">
        <w:rPr>
          <w:b/>
          <w:u w:val="single"/>
        </w:rPr>
        <w:t>Kahnawake</w:t>
      </w:r>
      <w:proofErr w:type="spellEnd"/>
      <w:r w:rsidRPr="00FA2C0F">
        <w:rPr>
          <w:b/>
          <w:u w:val="single"/>
        </w:rPr>
        <w:t xml:space="preserve"> refusals are at the core and spirit of her own ethnographic and ethical practices of refusal.</w:t>
      </w:r>
      <w:r w:rsidRPr="00FA2C0F">
        <w:rPr>
          <w:sz w:val="8"/>
        </w:rPr>
        <w:t xml:space="preserve"> I was interested in the larger picture, in the discursive, material and moral territory that was simultaneously historical and contemporary (this “national” space) and the ways in which </w:t>
      </w:r>
      <w:proofErr w:type="spellStart"/>
      <w:proofErr w:type="gramStart"/>
      <w:r w:rsidRPr="00FA2C0F">
        <w:rPr>
          <w:sz w:val="8"/>
        </w:rPr>
        <w:t>Kahnawakero:non</w:t>
      </w:r>
      <w:proofErr w:type="spellEnd"/>
      <w:proofErr w:type="gramEnd"/>
      <w:r w:rsidRPr="00FA2C0F">
        <w:rPr>
          <w:sz w:val="8"/>
        </w:rPr>
        <w:t xml:space="preserve">, </w:t>
      </w:r>
      <w:r w:rsidRPr="00FA2C0F">
        <w:rPr>
          <w:b/>
          <w:highlight w:val="cyan"/>
          <w:u w:val="single"/>
        </w:rPr>
        <w:t xml:space="preserve">the “people of </w:t>
      </w:r>
      <w:proofErr w:type="spellStart"/>
      <w:r w:rsidRPr="00FA2C0F">
        <w:rPr>
          <w:b/>
          <w:highlight w:val="cyan"/>
          <w:u w:val="single"/>
        </w:rPr>
        <w:t>Kahnawake</w:t>
      </w:r>
      <w:proofErr w:type="spellEnd"/>
      <w:r w:rsidRPr="00FA2C0F">
        <w:rPr>
          <w:b/>
          <w:highlight w:val="cyan"/>
          <w:u w:val="single"/>
        </w:rPr>
        <w:t>,” had refused the authority of the state at almost every turn</w:t>
      </w:r>
      <w:r w:rsidRPr="00FA2C0F">
        <w:rPr>
          <w:b/>
          <w:u w:val="single"/>
        </w:rPr>
        <w:t xml:space="preserve">. </w:t>
      </w:r>
      <w:r w:rsidRPr="00FA2C0F">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w:t>
      </w:r>
      <w:proofErr w:type="spellStart"/>
      <w:r w:rsidRPr="00FA2C0F">
        <w:rPr>
          <w:sz w:val="8"/>
        </w:rPr>
        <w:t>Kahnawake</w:t>
      </w:r>
      <w:proofErr w:type="spellEnd"/>
      <w:r w:rsidRPr="00FA2C0F">
        <w:rPr>
          <w:sz w:val="8"/>
        </w:rPr>
        <w:t xml:space="preserve"> refusal, she attended to the “collective limit” established by her and her </w:t>
      </w:r>
      <w:proofErr w:type="spellStart"/>
      <w:r w:rsidRPr="00FA2C0F">
        <w:rPr>
          <w:sz w:val="8"/>
        </w:rPr>
        <w:t>Kahnawake</w:t>
      </w:r>
      <w:proofErr w:type="spellEnd"/>
      <w:r w:rsidRPr="00FA2C0F">
        <w:rPr>
          <w:sz w:val="8"/>
        </w:rPr>
        <w:t xml:space="preserv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FA2C0F">
        <w:rPr>
          <w:sz w:val="8"/>
        </w:rPr>
        <w:t>realised</w:t>
      </w:r>
      <w:proofErr w:type="spellEnd"/>
      <w:r w:rsidRPr="00FA2C0F">
        <w:rPr>
          <w:sz w:val="8"/>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FA2C0F">
        <w:rPr>
          <w:sz w:val="8"/>
        </w:rPr>
        <w:t>has to</w:t>
      </w:r>
      <w:proofErr w:type="gramEnd"/>
      <w:r w:rsidRPr="00FA2C0F">
        <w:rPr>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FA2C0F">
        <w:rPr>
          <w:sz w:val="8"/>
          <w:highlight w:val="cyan"/>
        </w:rPr>
        <w:t xml:space="preserve">.” </w:t>
      </w:r>
      <w:r w:rsidRPr="00FA2C0F">
        <w:rPr>
          <w:b/>
          <w:highlight w:val="cyan"/>
          <w:u w:val="single"/>
        </w:rPr>
        <w:t>Arguing that modes of refusal extend</w:t>
      </w:r>
      <w:r w:rsidRPr="00FA2C0F">
        <w:rPr>
          <w:b/>
          <w:u w:val="single"/>
        </w:rPr>
        <w:t xml:space="preserve">ed </w:t>
      </w:r>
      <w:r w:rsidRPr="00FA2C0F">
        <w:rPr>
          <w:b/>
          <w:highlight w:val="cyan"/>
          <w:u w:val="single"/>
        </w:rPr>
        <w:t>into the theoretical and methodological terrains of knowledge production are productive and necessary,</w:t>
      </w:r>
      <w:r w:rsidRPr="00FA2C0F">
        <w:rPr>
          <w:sz w:val="8"/>
        </w:rPr>
        <w:t xml:space="preserve"> Tuck and Yang state: For the purposes of our discussion, the most important insight to draw from Simpson’s article is her emphasis that </w:t>
      </w:r>
      <w:r w:rsidRPr="00FA2C0F">
        <w:rPr>
          <w:b/>
          <w:highlight w:val="cyan"/>
          <w:u w:val="single"/>
        </w:rPr>
        <w:t xml:space="preserve">refusals are </w:t>
      </w:r>
      <w:r w:rsidRPr="00FA2C0F">
        <w:rPr>
          <w:b/>
          <w:u w:val="single"/>
        </w:rPr>
        <w:t xml:space="preserve">not subtractive, but are theoretically generative, </w:t>
      </w:r>
      <w:r w:rsidRPr="00FA2C0F">
        <w:rPr>
          <w:b/>
          <w:highlight w:val="cyan"/>
          <w:u w:val="single"/>
        </w:rPr>
        <w:t>expansive.</w:t>
      </w:r>
      <w:r w:rsidRPr="00FA2C0F">
        <w:rPr>
          <w:b/>
          <w:u w:val="single"/>
        </w:rPr>
        <w:t xml:space="preserve"> Refusal is </w:t>
      </w:r>
      <w:r w:rsidRPr="00FA2C0F">
        <w:rPr>
          <w:b/>
          <w:highlight w:val="cyan"/>
          <w:u w:val="single"/>
        </w:rPr>
        <w:t>not just a “no,” but a redirection to ideas otherwise unacknowledged</w:t>
      </w:r>
      <w:r w:rsidRPr="00FA2C0F">
        <w:rPr>
          <w:b/>
          <w:u w:val="single"/>
        </w:rPr>
        <w:t xml:space="preserve"> or unquestioned.</w:t>
      </w:r>
      <w:r w:rsidRPr="00FA2C0F">
        <w:rPr>
          <w:sz w:val="8"/>
        </w:rPr>
        <w:t xml:space="preserve"> Unlike a settler colonial configuration of knowledge that is petulantly exasperated and resentful of limits, </w:t>
      </w:r>
      <w:r w:rsidRPr="00FA2C0F">
        <w:rPr>
          <w:b/>
          <w:u w:val="single"/>
        </w:rPr>
        <w:t>a methodology of refusal regards limits on knowledge as productive, as indeed a good thing</w:t>
      </w:r>
      <w:r w:rsidRPr="00FA2C0F">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w:t>
      </w:r>
      <w:proofErr w:type="spellStart"/>
      <w:r w:rsidRPr="00FA2C0F">
        <w:rPr>
          <w:sz w:val="8"/>
        </w:rPr>
        <w:t>decolonial</w:t>
      </w:r>
      <w:proofErr w:type="spellEnd"/>
      <w:r w:rsidRPr="00FA2C0F">
        <w:rPr>
          <w:sz w:val="8"/>
        </w:rPr>
        <w:t xml:space="preserve">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w:t>
      </w:r>
      <w:proofErr w:type="spellStart"/>
      <w:r w:rsidRPr="00FA2C0F">
        <w:rPr>
          <w:sz w:val="8"/>
        </w:rPr>
        <w:t>uninterrogated</w:t>
      </w:r>
      <w:proofErr w:type="spellEnd"/>
      <w:r w:rsidRPr="00FA2C0F">
        <w:rPr>
          <w:sz w:val="8"/>
        </w:rPr>
        <w:t xml:space="preserve"> assumptions and exposes the violent particularities of the metanarrative. </w:t>
      </w:r>
      <w:r w:rsidRPr="00FA2C0F">
        <w:rPr>
          <w:b/>
          <w:u w:val="single"/>
        </w:rPr>
        <w:t>Scrutiny as a practice of refusal also slows down or perhaps halts the momentum of the machinery that allows, as Tuck and Yang argue, “knowledge to facilitate interdictions on Indigenous and Black life</w:t>
      </w:r>
      <w:r w:rsidRPr="00FA2C0F">
        <w:rPr>
          <w:sz w:val="8"/>
        </w:rPr>
        <w:t xml:space="preserve">.”23 [INSERT FOOTNOTE: Ibid., 244. END FOOTNOTE] Taking a cue from Simpson and Tuck and Yang, I turn to Tuck’s 2010 critique of </w:t>
      </w:r>
      <w:proofErr w:type="spellStart"/>
      <w:r w:rsidRPr="00FA2C0F">
        <w:rPr>
          <w:sz w:val="8"/>
        </w:rPr>
        <w:t>Deleuze’s</w:t>
      </w:r>
      <w:proofErr w:type="spellEnd"/>
      <w:r w:rsidRPr="00FA2C0F">
        <w:rPr>
          <w:sz w:val="8"/>
        </w:rPr>
        <w:t xml:space="preserve"> notion of “desire” as an example of the theoretical practice of refusal, which Simpson wonders about and which Tuck and Yang elaborated on in 2014. Eve Tuck’s 2010 article “Breaking Up with Deleuze” refuses </w:t>
      </w:r>
      <w:proofErr w:type="spellStart"/>
      <w:r w:rsidRPr="00FA2C0F">
        <w:rPr>
          <w:sz w:val="8"/>
        </w:rPr>
        <w:t>Deleuze’s</w:t>
      </w:r>
      <w:proofErr w:type="spellEnd"/>
      <w:r w:rsidRPr="00FA2C0F">
        <w:rPr>
          <w:sz w:val="8"/>
        </w:rPr>
        <w:t xml:space="preserve"> understanding and imposition of his definition of desire for Native studies and Native </w:t>
      </w:r>
      <w:proofErr w:type="gramStart"/>
      <w:r w:rsidRPr="00FA2C0F">
        <w:rPr>
          <w:sz w:val="8"/>
        </w:rPr>
        <w:t>resurgence in particular</w:t>
      </w:r>
      <w:proofErr w:type="gramEnd"/>
      <w:r w:rsidRPr="00FA2C0F">
        <w:rPr>
          <w:sz w:val="8"/>
        </w:rPr>
        <w:t xml:space="preserve">. Tuck refuses the </w:t>
      </w:r>
      <w:proofErr w:type="spellStart"/>
      <w:r w:rsidRPr="00FA2C0F">
        <w:rPr>
          <w:sz w:val="8"/>
        </w:rPr>
        <w:t>Deleuzoguattarian</w:t>
      </w:r>
      <w:proofErr w:type="spellEnd"/>
      <w:r w:rsidRPr="00FA2C0F">
        <w:rPr>
          <w:sz w:val="8"/>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A2C0F">
        <w:rPr>
          <w:sz w:val="8"/>
        </w:rPr>
        <w:t>Deleuzoguattarian</w:t>
      </w:r>
      <w:proofErr w:type="spellEnd"/>
      <w:r w:rsidRPr="00FA2C0F">
        <w:rPr>
          <w:sz w:val="8"/>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A2C0F">
        <w:rPr>
          <w:sz w:val="8"/>
        </w:rPr>
        <w:t>Deleuzoguattarian</w:t>
      </w:r>
      <w:proofErr w:type="spellEnd"/>
      <w:r w:rsidRPr="00FA2C0F">
        <w:rPr>
          <w:sz w:val="8"/>
        </w:rPr>
        <w:t xml:space="preserve"> genocidal forms of </w:t>
      </w:r>
      <w:proofErr w:type="spellStart"/>
      <w:r w:rsidRPr="00FA2C0F">
        <w:rPr>
          <w:sz w:val="8"/>
        </w:rPr>
        <w:t>rhizomatic</w:t>
      </w:r>
      <w:proofErr w:type="spellEnd"/>
      <w:r w:rsidRPr="00FA2C0F">
        <w:rPr>
          <w:sz w:val="8"/>
        </w:rPr>
        <w:t xml:space="preserve">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w:t>
      </w:r>
      <w:proofErr w:type="spellStart"/>
      <w:r w:rsidRPr="00FA2C0F">
        <w:rPr>
          <w:sz w:val="8"/>
        </w:rPr>
        <w:t>Syeung</w:t>
      </w:r>
      <w:proofErr w:type="spellEnd"/>
      <w:r w:rsidRPr="00FA2C0F">
        <w:rPr>
          <w:sz w:val="8"/>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2848D1F0" w14:textId="77777777" w:rsidR="00172C86" w:rsidRPr="00FA2C0F" w:rsidRDefault="00172C86" w:rsidP="00172C86">
      <w:pPr>
        <w:rPr>
          <w:sz w:val="14"/>
        </w:rPr>
      </w:pPr>
    </w:p>
    <w:p w14:paraId="0CAAB590" w14:textId="77777777" w:rsidR="00172C86" w:rsidRPr="00FA2C0F" w:rsidRDefault="00172C86" w:rsidP="00172C86">
      <w:pPr>
        <w:rPr>
          <w:sz w:val="24"/>
        </w:rPr>
      </w:pPr>
    </w:p>
    <w:p w14:paraId="0C0412D5" w14:textId="77777777" w:rsidR="00172C86" w:rsidRPr="00FA2C0F" w:rsidRDefault="00172C86" w:rsidP="00172C86">
      <w:pPr>
        <w:pStyle w:val="Heading4"/>
      </w:pPr>
      <w:r w:rsidRPr="00FA2C0F">
        <w:t>The role of the ballot is to center indigenous scholarship and research. Indigenous theories must come before settler frameworks. We need to hold colonizers accountable to open the space up for new narratives and disrupt colonial institutions.</w:t>
      </w:r>
    </w:p>
    <w:p w14:paraId="13532DBA" w14:textId="77777777" w:rsidR="00172C86" w:rsidRDefault="00172C86" w:rsidP="00172C86">
      <w:pPr>
        <w:widowControl w:val="0"/>
        <w:autoSpaceDE w:val="0"/>
        <w:autoSpaceDN w:val="0"/>
        <w:adjustRightInd w:val="0"/>
        <w:spacing w:after="240" w:line="300" w:lineRule="atLeast"/>
        <w:rPr>
          <w:rFonts w:eastAsia="Arial Unicode MS" w:cs="Arial Unicode MS"/>
          <w:color w:val="000000"/>
          <w:sz w:val="16"/>
          <w:szCs w:val="16"/>
        </w:rPr>
      </w:pPr>
      <w:r w:rsidRPr="00261AC0">
        <w:rPr>
          <w:rStyle w:val="Style13ptBold"/>
        </w:rPr>
        <w:t>Carlson ‘16</w:t>
      </w:r>
      <w:r>
        <w:rPr>
          <w:rStyle w:val="Style13ptBold"/>
        </w:rPr>
        <w:t xml:space="preserve"> </w:t>
      </w:r>
      <w:r w:rsidRPr="00FA2C0F">
        <w:rPr>
          <w:sz w:val="8"/>
          <w:szCs w:val="8"/>
        </w:rPr>
        <w:t>[</w:t>
      </w:r>
      <w:r w:rsidRPr="00261AC0">
        <w:rPr>
          <w:sz w:val="16"/>
          <w:szCs w:val="16"/>
        </w:rPr>
        <w:t xml:space="preserve">Elizabeth Carlson, Oct </w:t>
      </w:r>
      <w:proofErr w:type="gramStart"/>
      <w:r w:rsidRPr="00261AC0">
        <w:rPr>
          <w:sz w:val="16"/>
          <w:szCs w:val="16"/>
        </w:rPr>
        <w:t>21</w:t>
      </w:r>
      <w:proofErr w:type="gramEnd"/>
      <w:r w:rsidRPr="00261AC0">
        <w:rPr>
          <w:sz w:val="16"/>
          <w:szCs w:val="16"/>
        </w:rPr>
        <w:t xml:space="preserve"> 2016, </w:t>
      </w:r>
      <w:r w:rsidRPr="00261AC0">
        <w:rPr>
          <w:rFonts w:eastAsia="Arial Unicode MS" w:cs="Arial Unicode MS"/>
          <w:color w:val="000000"/>
          <w:sz w:val="16"/>
          <w:szCs w:val="16"/>
        </w:rPr>
        <w:t>Anti-colonial methodologies and practices for settler colonial studies, Settler Colonial Studies, 7:4, 496-517, DOI: 10.1080/2201473X.2016.1241213] [SS]</w:t>
      </w:r>
    </w:p>
    <w:p w14:paraId="790E02D2" w14:textId="77777777" w:rsidR="00172C86" w:rsidRPr="00FA2C0F" w:rsidRDefault="00172C86" w:rsidP="00172C86">
      <w:pPr>
        <w:widowControl w:val="0"/>
        <w:autoSpaceDE w:val="0"/>
        <w:autoSpaceDN w:val="0"/>
        <w:adjustRightInd w:val="0"/>
        <w:spacing w:after="240" w:line="300" w:lineRule="atLeast"/>
        <w:rPr>
          <w:rFonts w:cs="Times"/>
          <w:color w:val="000000"/>
          <w:sz w:val="14"/>
        </w:rPr>
      </w:pPr>
      <w:r>
        <w:rPr>
          <w:rFonts w:eastAsia="Arial Unicode MS" w:cs="Arial Unicode MS"/>
          <w:color w:val="000000"/>
          <w:sz w:val="16"/>
          <w:szCs w:val="16"/>
        </w:rPr>
        <w:t xml:space="preserve"> </w:t>
      </w:r>
      <w:proofErr w:type="spellStart"/>
      <w:r w:rsidRPr="00FA2C0F">
        <w:rPr>
          <w:rFonts w:cs="Times"/>
          <w:color w:val="000000"/>
          <w:sz w:val="14"/>
          <w:szCs w:val="26"/>
        </w:rPr>
        <w:t>Macoun</w:t>
      </w:r>
      <w:proofErr w:type="spellEnd"/>
      <w:r w:rsidRPr="00FA2C0F">
        <w:rPr>
          <w:rFonts w:cs="Times"/>
          <w:color w:val="000000"/>
          <w:sz w:val="14"/>
          <w:szCs w:val="26"/>
        </w:rPr>
        <w:t xml:space="preserve"> and </w:t>
      </w:r>
      <w:proofErr w:type="spellStart"/>
      <w:r w:rsidRPr="00FA2C0F">
        <w:rPr>
          <w:rFonts w:cs="Times"/>
          <w:color w:val="000000"/>
          <w:sz w:val="14"/>
          <w:szCs w:val="26"/>
        </w:rPr>
        <w:t>Strakosch</w:t>
      </w:r>
      <w:proofErr w:type="spellEnd"/>
      <w:r w:rsidRPr="00FA2C0F">
        <w:rPr>
          <w:rFonts w:cs="Times"/>
          <w:color w:val="000000"/>
          <w:sz w:val="14"/>
          <w:szCs w:val="26"/>
        </w:rPr>
        <w:t xml:space="preserve"> contend that ‘most settlers who use [settler colonial theory] are concerned to disturb rather than re-enact colonial hierarchies, and seek to contribute to Indigenous political struggles’.</w:t>
      </w:r>
      <w:r w:rsidRPr="00FA2C0F">
        <w:rPr>
          <w:rFonts w:cs="Times"/>
          <w:color w:val="000071"/>
          <w:position w:val="10"/>
          <w:sz w:val="14"/>
          <w:szCs w:val="18"/>
        </w:rPr>
        <w:t xml:space="preserve">40 </w:t>
      </w:r>
      <w:r w:rsidRPr="00FA2C0F">
        <w:rPr>
          <w:rFonts w:cs="Times"/>
          <w:color w:val="000000"/>
          <w:sz w:val="14"/>
          <w:szCs w:val="26"/>
        </w:rPr>
        <w:t xml:space="preserve">The particular research project out of which this article arises, focuses on the ways experienced white settler anti-colonial, </w:t>
      </w:r>
      <w:proofErr w:type="spellStart"/>
      <w:r w:rsidRPr="00FA2C0F">
        <w:rPr>
          <w:rFonts w:cs="Times"/>
          <w:color w:val="000000"/>
          <w:sz w:val="14"/>
          <w:szCs w:val="26"/>
        </w:rPr>
        <w:t>decolonial</w:t>
      </w:r>
      <w:proofErr w:type="spellEnd"/>
      <w:r w:rsidRPr="00FA2C0F">
        <w:rPr>
          <w:rFonts w:cs="Times"/>
          <w:color w:val="000000"/>
          <w:sz w:val="14"/>
          <w:szCs w:val="26"/>
        </w:rPr>
        <w:t xml:space="preserve">,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FA2C0F">
        <w:rPr>
          <w:rFonts w:cs="Times"/>
          <w:b/>
          <w:color w:val="000000"/>
          <w:sz w:val="26"/>
          <w:szCs w:val="26"/>
          <w:u w:val="single"/>
        </w:rPr>
        <w:t xml:space="preserve">in subverting settler colonialism, </w:t>
      </w:r>
      <w:r w:rsidRPr="00FA2C0F">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FA2C0F">
        <w:rPr>
          <w:rFonts w:cs="Times"/>
          <w:b/>
          <w:color w:val="000000"/>
          <w:sz w:val="26"/>
          <w:szCs w:val="26"/>
          <w:u w:val="single"/>
        </w:rPr>
        <w:t>,</w:t>
      </w:r>
      <w:r w:rsidRPr="00FA2C0F">
        <w:rPr>
          <w:rFonts w:cs="Times"/>
          <w:color w:val="000000"/>
          <w:sz w:val="14"/>
          <w:szCs w:val="26"/>
        </w:rPr>
        <w:t xml:space="preserve"> structures, practices, mentalities, and land theft. </w:t>
      </w:r>
      <w:proofErr w:type="gramStart"/>
      <w:r w:rsidRPr="00FA2C0F">
        <w:rPr>
          <w:rFonts w:cs="Times"/>
          <w:color w:val="000000"/>
          <w:sz w:val="14"/>
          <w:szCs w:val="26"/>
        </w:rPr>
        <w:t>In order to</w:t>
      </w:r>
      <w:proofErr w:type="gramEnd"/>
      <w:r w:rsidRPr="00FA2C0F">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FA2C0F">
        <w:rPr>
          <w:rFonts w:cs="Times"/>
          <w:b/>
          <w:color w:val="000000"/>
          <w:sz w:val="26"/>
          <w:szCs w:val="26"/>
          <w:u w:val="single"/>
        </w:rPr>
        <w:t xml:space="preserve">. </w:t>
      </w:r>
      <w:r w:rsidRPr="00FA2C0F">
        <w:rPr>
          <w:rFonts w:cs="Times"/>
          <w:b/>
          <w:color w:val="000000"/>
          <w:sz w:val="26"/>
          <w:szCs w:val="26"/>
          <w:highlight w:val="magenta"/>
          <w:u w:val="single"/>
        </w:rPr>
        <w:t xml:space="preserve">We can </w:t>
      </w:r>
      <w:r w:rsidRPr="00FA2C0F">
        <w:rPr>
          <w:rFonts w:cs="Times"/>
          <w:b/>
          <w:color w:val="000000"/>
          <w:sz w:val="26"/>
          <w:szCs w:val="26"/>
          <w:u w:val="single"/>
        </w:rPr>
        <w:t xml:space="preserve">seek to </w:t>
      </w:r>
      <w:r w:rsidRPr="00FA2C0F">
        <w:rPr>
          <w:rFonts w:cs="Times"/>
          <w:b/>
          <w:color w:val="000000"/>
          <w:sz w:val="26"/>
          <w:szCs w:val="26"/>
          <w:highlight w:val="magenta"/>
          <w:u w:val="single"/>
        </w:rPr>
        <w:t>disrupt</w:t>
      </w:r>
      <w:r w:rsidRPr="00FA2C0F">
        <w:rPr>
          <w:rFonts w:cs="Times"/>
          <w:b/>
          <w:color w:val="000000"/>
          <w:sz w:val="26"/>
          <w:szCs w:val="26"/>
          <w:u w:val="single"/>
        </w:rPr>
        <w:t xml:space="preserve"> rather than enact </w:t>
      </w:r>
      <w:r w:rsidRPr="00FA2C0F">
        <w:rPr>
          <w:rFonts w:cs="Times"/>
          <w:b/>
          <w:color w:val="000000"/>
          <w:sz w:val="26"/>
          <w:szCs w:val="26"/>
          <w:highlight w:val="magenta"/>
          <w:u w:val="single"/>
        </w:rPr>
        <w:t xml:space="preserve">colonial </w:t>
      </w:r>
      <w:r w:rsidRPr="00FA2C0F">
        <w:rPr>
          <w:rFonts w:cs="Times"/>
          <w:b/>
          <w:color w:val="000000"/>
          <w:sz w:val="26"/>
          <w:szCs w:val="26"/>
          <w:u w:val="single"/>
        </w:rPr>
        <w:t xml:space="preserve">values and </w:t>
      </w:r>
      <w:r w:rsidRPr="00FA2C0F">
        <w:rPr>
          <w:rFonts w:cs="Times"/>
          <w:b/>
          <w:color w:val="000000"/>
          <w:sz w:val="26"/>
          <w:szCs w:val="26"/>
          <w:highlight w:val="magenta"/>
          <w:u w:val="single"/>
        </w:rPr>
        <w:t>practices</w:t>
      </w:r>
      <w:r w:rsidRPr="00FA2C0F">
        <w:rPr>
          <w:rFonts w:cs="Times"/>
          <w:b/>
          <w:color w:val="000000"/>
          <w:sz w:val="26"/>
          <w:szCs w:val="26"/>
          <w:u w:val="single"/>
        </w:rPr>
        <w:t xml:space="preserve">, and engage in anti-colonial actions </w:t>
      </w:r>
      <w:r w:rsidRPr="00FA2C0F">
        <w:rPr>
          <w:rFonts w:cs="Times"/>
          <w:b/>
          <w:color w:val="000000"/>
          <w:sz w:val="26"/>
          <w:szCs w:val="26"/>
          <w:highlight w:val="magenta"/>
          <w:u w:val="single"/>
        </w:rPr>
        <w:t xml:space="preserve">within the academy. </w:t>
      </w:r>
      <w:r w:rsidRPr="00FA2C0F">
        <w:rPr>
          <w:rFonts w:cs="Times"/>
          <w:color w:val="000000"/>
          <w:sz w:val="14"/>
          <w:szCs w:val="26"/>
          <w:highlight w:val="magenta"/>
        </w:rPr>
        <w:t>T</w:t>
      </w:r>
      <w:r w:rsidRPr="00FA2C0F">
        <w:rPr>
          <w:rFonts w:cs="Times"/>
          <w:color w:val="000000"/>
          <w:sz w:val="14"/>
          <w:szCs w:val="26"/>
        </w:rPr>
        <w:t>his also applies to our writing:</w:t>
      </w:r>
      <w:r>
        <w:rPr>
          <w:rFonts w:cs="Times"/>
          <w:color w:val="000000"/>
          <w:sz w:val="14"/>
          <w:szCs w:val="26"/>
        </w:rPr>
        <w:t xml:space="preserve"> </w:t>
      </w:r>
      <w:r w:rsidRPr="00FA2C0F">
        <w:rPr>
          <w:rFonts w:cs="Times"/>
          <w:color w:val="000000"/>
          <w:sz w:val="14"/>
        </w:rPr>
        <w:t>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FA2C0F">
        <w:rPr>
          <w:rFonts w:cs="Times"/>
          <w:color w:val="000071"/>
          <w:position w:val="10"/>
          <w:sz w:val="14"/>
          <w:szCs w:val="16"/>
        </w:rPr>
        <w:t xml:space="preserve">41 </w:t>
      </w:r>
      <w:r w:rsidRPr="00FA2C0F">
        <w:rPr>
          <w:rFonts w:cs="Times"/>
          <w:b/>
          <w:color w:val="000000"/>
          <w:sz w:val="26"/>
          <w:szCs w:val="26"/>
          <w:highlight w:val="magenta"/>
          <w:u w:val="single"/>
        </w:rPr>
        <w:t>When</w:t>
      </w:r>
      <w:r w:rsidRPr="00FA2C0F">
        <w:rPr>
          <w:rFonts w:cs="Times"/>
          <w:b/>
          <w:color w:val="000000"/>
          <w:sz w:val="26"/>
          <w:szCs w:val="26"/>
          <w:u w:val="single"/>
        </w:rPr>
        <w:t xml:space="preserve"> settler </w:t>
      </w:r>
      <w:r w:rsidRPr="00FA2C0F">
        <w:rPr>
          <w:rFonts w:cs="Times"/>
          <w:b/>
          <w:color w:val="000000"/>
          <w:sz w:val="26"/>
          <w:szCs w:val="26"/>
          <w:highlight w:val="magenta"/>
          <w:u w:val="single"/>
        </w:rPr>
        <w:t xml:space="preserve">scholars subvert colonialism in the academy, the ethics </w:t>
      </w:r>
      <w:r w:rsidRPr="00FA2C0F">
        <w:rPr>
          <w:rFonts w:cs="Times"/>
          <w:b/>
          <w:color w:val="000000"/>
          <w:sz w:val="26"/>
          <w:szCs w:val="26"/>
          <w:u w:val="single"/>
        </w:rPr>
        <w:t xml:space="preserve">of their work </w:t>
      </w:r>
      <w:r w:rsidRPr="00FA2C0F">
        <w:rPr>
          <w:rFonts w:cs="Times"/>
          <w:b/>
          <w:color w:val="000000"/>
          <w:sz w:val="26"/>
          <w:szCs w:val="26"/>
          <w:highlight w:val="magenta"/>
          <w:u w:val="single"/>
        </w:rPr>
        <w:t xml:space="preserve">are improved, and </w:t>
      </w:r>
      <w:r w:rsidRPr="00FA2C0F">
        <w:rPr>
          <w:rFonts w:cs="Times"/>
          <w:b/>
          <w:color w:val="000000"/>
          <w:sz w:val="26"/>
          <w:szCs w:val="26"/>
          <w:u w:val="single"/>
        </w:rPr>
        <w:t xml:space="preserve">potentially </w:t>
      </w:r>
      <w:r w:rsidRPr="00FA2C0F">
        <w:rPr>
          <w:rFonts w:cs="Times"/>
          <w:b/>
          <w:color w:val="000000"/>
          <w:sz w:val="26"/>
          <w:szCs w:val="26"/>
          <w:highlight w:val="magenta"/>
          <w:u w:val="single"/>
        </w:rPr>
        <w:t xml:space="preserve">more space is made for Indigenous scholars </w:t>
      </w:r>
      <w:r w:rsidRPr="00FA2C0F">
        <w:rPr>
          <w:rFonts w:cs="Times"/>
          <w:b/>
          <w:color w:val="000000"/>
          <w:sz w:val="26"/>
          <w:szCs w:val="26"/>
          <w:u w:val="single"/>
        </w:rPr>
        <w:t xml:space="preserve">who wish to main- </w:t>
      </w:r>
      <w:proofErr w:type="spellStart"/>
      <w:r w:rsidRPr="00FA2C0F">
        <w:rPr>
          <w:rFonts w:cs="Times"/>
          <w:b/>
          <w:color w:val="000000"/>
          <w:sz w:val="26"/>
          <w:szCs w:val="26"/>
          <w:u w:val="single"/>
        </w:rPr>
        <w:t>tain</w:t>
      </w:r>
      <w:proofErr w:type="spellEnd"/>
      <w:r w:rsidRPr="00FA2C0F">
        <w:rPr>
          <w:rFonts w:cs="Times"/>
          <w:b/>
          <w:color w:val="000000"/>
          <w:sz w:val="26"/>
          <w:szCs w:val="26"/>
          <w:u w:val="single"/>
        </w:rPr>
        <w:t xml:space="preserve"> their own values in the academy. </w:t>
      </w:r>
      <w:r w:rsidRPr="00FA2C0F">
        <w:rPr>
          <w:rFonts w:cs="Times"/>
          <w:color w:val="000000"/>
          <w:sz w:val="14"/>
          <w:szCs w:val="26"/>
        </w:rPr>
        <w:t xml:space="preserve">Arlo </w:t>
      </w:r>
      <w:proofErr w:type="spellStart"/>
      <w:r w:rsidRPr="00FA2C0F">
        <w:rPr>
          <w:rFonts w:cs="Times"/>
          <w:color w:val="000000"/>
          <w:sz w:val="14"/>
          <w:szCs w:val="26"/>
        </w:rPr>
        <w:t>Kempf</w:t>
      </w:r>
      <w:proofErr w:type="spellEnd"/>
      <w:r w:rsidRPr="00FA2C0F">
        <w:rPr>
          <w:rFonts w:cs="Times"/>
          <w:color w:val="000000"/>
          <w:sz w:val="14"/>
          <w:szCs w:val="26"/>
        </w:rPr>
        <w:t xml:space="preserve"> says that ‘where </w:t>
      </w:r>
      <w:proofErr w:type="spellStart"/>
      <w:r w:rsidRPr="00FA2C0F">
        <w:rPr>
          <w:rFonts w:cs="Times"/>
          <w:color w:val="000000"/>
          <w:sz w:val="14"/>
          <w:szCs w:val="26"/>
        </w:rPr>
        <w:t>anticolonialism</w:t>
      </w:r>
      <w:proofErr w:type="spellEnd"/>
      <w:r w:rsidRPr="00FA2C0F">
        <w:rPr>
          <w:rFonts w:cs="Times"/>
          <w:color w:val="000000"/>
          <w:sz w:val="14"/>
          <w:szCs w:val="26"/>
        </w:rPr>
        <w:t xml:space="preserve"> is a tool used to invoke resistance for the </w:t>
      </w:r>
      <w:proofErr w:type="spellStart"/>
      <w:r w:rsidRPr="00FA2C0F">
        <w:rPr>
          <w:rFonts w:cs="Times"/>
          <w:color w:val="000000"/>
          <w:sz w:val="14"/>
          <w:szCs w:val="26"/>
        </w:rPr>
        <w:t>colo</w:t>
      </w:r>
      <w:proofErr w:type="spellEnd"/>
      <w:r w:rsidRPr="00FA2C0F">
        <w:rPr>
          <w:rFonts w:cs="Times"/>
          <w:color w:val="000000"/>
          <w:sz w:val="14"/>
          <w:szCs w:val="26"/>
        </w:rPr>
        <w:t xml:space="preserve">- </w:t>
      </w:r>
      <w:proofErr w:type="spellStart"/>
      <w:r w:rsidRPr="00FA2C0F">
        <w:rPr>
          <w:rFonts w:cs="Times"/>
          <w:color w:val="000000"/>
          <w:sz w:val="14"/>
          <w:szCs w:val="26"/>
        </w:rPr>
        <w:t>nized</w:t>
      </w:r>
      <w:proofErr w:type="spellEnd"/>
      <w:r w:rsidRPr="00FA2C0F">
        <w:rPr>
          <w:rFonts w:cs="Times"/>
          <w:color w:val="000000"/>
          <w:sz w:val="14"/>
          <w:szCs w:val="26"/>
        </w:rPr>
        <w:t>, it is a tool used to invoke accountability for the colonizer’.</w:t>
      </w:r>
      <w:r w:rsidRPr="00FA2C0F">
        <w:rPr>
          <w:rFonts w:cs="Times"/>
          <w:b/>
          <w:color w:val="000071"/>
          <w:position w:val="10"/>
          <w:sz w:val="18"/>
          <w:szCs w:val="18"/>
          <w:u w:val="single"/>
        </w:rPr>
        <w:t xml:space="preserve">42 </w:t>
      </w:r>
      <w:r w:rsidRPr="00FA2C0F">
        <w:rPr>
          <w:rFonts w:cs="Times"/>
          <w:b/>
          <w:color w:val="000000"/>
          <w:sz w:val="26"/>
          <w:szCs w:val="26"/>
          <w:u w:val="single"/>
        </w:rPr>
        <w:t>Relational accountability should be a cornerstone of settler colonial studies.</w:t>
      </w:r>
      <w:r w:rsidRPr="00FA2C0F">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FA2C0F">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FA2C0F">
        <w:rPr>
          <w:rFonts w:cs="Times"/>
          <w:color w:val="000000"/>
          <w:sz w:val="14"/>
        </w:rPr>
        <w:t>on the grounds that</w:t>
      </w:r>
      <w:proofErr w:type="gramEnd"/>
      <w:r w:rsidRPr="00FA2C0F">
        <w:rPr>
          <w:rFonts w:cs="Times"/>
          <w:color w:val="000000"/>
          <w:sz w:val="14"/>
        </w:rPr>
        <w:t xml:space="preserve"> this structural analysis already conceptually explains Indigenous experience, or because </w:t>
      </w:r>
      <w:proofErr w:type="spellStart"/>
      <w:r w:rsidRPr="00FA2C0F">
        <w:rPr>
          <w:rFonts w:cs="Times"/>
          <w:color w:val="000000"/>
          <w:sz w:val="14"/>
        </w:rPr>
        <w:t>Indigen</w:t>
      </w:r>
      <w:proofErr w:type="spellEnd"/>
      <w:r w:rsidRPr="00FA2C0F">
        <w:rPr>
          <w:rFonts w:cs="Times"/>
          <w:color w:val="000000"/>
          <w:sz w:val="14"/>
        </w:rPr>
        <w:t xml:space="preserve">- </w:t>
      </w:r>
      <w:proofErr w:type="spellStart"/>
      <w:r w:rsidRPr="00FA2C0F">
        <w:rPr>
          <w:rFonts w:cs="Times"/>
          <w:color w:val="000000"/>
          <w:sz w:val="14"/>
        </w:rPr>
        <w:t>ous</w:t>
      </w:r>
      <w:proofErr w:type="spellEnd"/>
      <w:r w:rsidRPr="00FA2C0F">
        <w:rPr>
          <w:rFonts w:cs="Times"/>
          <w:color w:val="000000"/>
          <w:sz w:val="14"/>
        </w:rPr>
        <w:t xml:space="preserve"> resistance is rendered invisible.</w:t>
      </w:r>
      <w:r w:rsidRPr="00FA2C0F">
        <w:rPr>
          <w:rFonts w:cs="Times"/>
          <w:color w:val="000071"/>
          <w:position w:val="10"/>
          <w:sz w:val="14"/>
          <w:szCs w:val="16"/>
        </w:rPr>
        <w:t xml:space="preserve">43 </w:t>
      </w:r>
      <w:r w:rsidRPr="00FA2C0F">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FA2C0F">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FA2C0F">
        <w:rPr>
          <w:rFonts w:cs="Times"/>
          <w:b/>
          <w:noProof/>
          <w:color w:val="000000"/>
          <w:sz w:val="24"/>
          <w:u w:val="single"/>
        </w:rPr>
        <w:drawing>
          <wp:inline distT="0" distB="0" distL="0" distR="0" wp14:anchorId="60749C61" wp14:editId="74A013CB">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FA2C0F">
        <w:rPr>
          <w:rFonts w:cs="Times"/>
          <w:b/>
          <w:color w:val="000000"/>
          <w:sz w:val="24"/>
          <w:u w:val="single"/>
        </w:rPr>
        <w:t xml:space="preserve"> </w:t>
      </w:r>
      <w:r w:rsidRPr="00FA2C0F">
        <w:rPr>
          <w:rFonts w:cs="Times"/>
          <w:b/>
          <w:color w:val="000000"/>
          <w:sz w:val="26"/>
          <w:szCs w:val="26"/>
          <w:u w:val="single"/>
        </w:rPr>
        <w:t>erasure, but rather take a longer and broader view</w:t>
      </w:r>
      <w:r w:rsidRPr="00FA2C0F">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FA2C0F">
        <w:rPr>
          <w:rFonts w:cs="Times"/>
          <w:b/>
          <w:color w:val="000000"/>
          <w:sz w:val="26"/>
          <w:szCs w:val="26"/>
          <w:u w:val="single"/>
        </w:rPr>
        <w:t>There is much pressure to claim unique space</w:t>
      </w:r>
      <w:r w:rsidRPr="00FA2C0F">
        <w:rPr>
          <w:rFonts w:cs="Times"/>
          <w:color w:val="000000"/>
          <w:sz w:val="14"/>
          <w:szCs w:val="26"/>
        </w:rPr>
        <w:t xml:space="preserve">, to establish a name for ourselves, and to make academic discoveries. I am suggesting that </w:t>
      </w:r>
      <w:r w:rsidRPr="00FA2C0F">
        <w:rPr>
          <w:rFonts w:cs="Times"/>
          <w:b/>
          <w:color w:val="000000"/>
          <w:sz w:val="26"/>
          <w:szCs w:val="26"/>
          <w:u w:val="single"/>
        </w:rPr>
        <w:t xml:space="preserve">settler colonial studies and anti-colonial scholars resist these </w:t>
      </w:r>
      <w:proofErr w:type="spellStart"/>
      <w:r w:rsidRPr="00FA2C0F">
        <w:rPr>
          <w:rFonts w:cs="Times"/>
          <w:b/>
          <w:color w:val="000000"/>
          <w:sz w:val="26"/>
          <w:szCs w:val="26"/>
          <w:u w:val="single"/>
        </w:rPr>
        <w:t>hegemo</w:t>
      </w:r>
      <w:proofErr w:type="spellEnd"/>
      <w:r w:rsidRPr="00FA2C0F">
        <w:rPr>
          <w:rFonts w:cs="Times"/>
          <w:b/>
          <w:color w:val="000000"/>
          <w:sz w:val="26"/>
          <w:szCs w:val="26"/>
          <w:u w:val="single"/>
        </w:rPr>
        <w:t xml:space="preserve">- </w:t>
      </w:r>
      <w:proofErr w:type="spellStart"/>
      <w:r w:rsidRPr="00FA2C0F">
        <w:rPr>
          <w:rFonts w:cs="Times"/>
          <w:b/>
          <w:color w:val="000000"/>
          <w:sz w:val="26"/>
          <w:szCs w:val="26"/>
          <w:u w:val="single"/>
        </w:rPr>
        <w:t>nic</w:t>
      </w:r>
      <w:proofErr w:type="spellEnd"/>
      <w:r w:rsidRPr="00FA2C0F">
        <w:rPr>
          <w:rFonts w:cs="Times"/>
          <w:b/>
          <w:color w:val="000000"/>
          <w:sz w:val="26"/>
          <w:szCs w:val="26"/>
          <w:u w:val="single"/>
        </w:rPr>
        <w:t xml:space="preserve"> pressures and maintain a higher anti-colonial ethic. </w:t>
      </w:r>
      <w:r w:rsidRPr="00FA2C0F">
        <w:rPr>
          <w:rFonts w:cs="Times"/>
          <w:color w:val="000000"/>
          <w:sz w:val="14"/>
          <w:szCs w:val="26"/>
        </w:rPr>
        <w:t>As has been argued, ‘</w:t>
      </w:r>
      <w:r w:rsidRPr="00FA2C0F">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FA2C0F">
        <w:rPr>
          <w:rFonts w:cs="Times"/>
          <w:b/>
          <w:color w:val="000000"/>
          <w:sz w:val="26"/>
          <w:szCs w:val="26"/>
          <w:highlight w:val="magenta"/>
          <w:u w:val="single"/>
        </w:rPr>
        <w:t>Indigen</w:t>
      </w:r>
      <w:proofErr w:type="spellEnd"/>
      <w:r w:rsidRPr="00FA2C0F">
        <w:rPr>
          <w:rFonts w:cs="Times"/>
          <w:b/>
          <w:color w:val="000000"/>
          <w:sz w:val="26"/>
          <w:szCs w:val="26"/>
          <w:highlight w:val="magenta"/>
          <w:u w:val="single"/>
        </w:rPr>
        <w:t xml:space="preserve">- </w:t>
      </w:r>
      <w:proofErr w:type="spellStart"/>
      <w:r w:rsidRPr="00FA2C0F">
        <w:rPr>
          <w:rFonts w:cs="Times"/>
          <w:b/>
          <w:color w:val="000000"/>
          <w:sz w:val="26"/>
          <w:szCs w:val="26"/>
          <w:highlight w:val="magenta"/>
          <w:u w:val="single"/>
        </w:rPr>
        <w:t>ous</w:t>
      </w:r>
      <w:proofErr w:type="spellEnd"/>
      <w:r w:rsidRPr="00FA2C0F">
        <w:rPr>
          <w:rFonts w:cs="Times"/>
          <w:b/>
          <w:color w:val="000000"/>
          <w:sz w:val="26"/>
          <w:szCs w:val="26"/>
          <w:highlight w:val="magenta"/>
          <w:u w:val="single"/>
        </w:rPr>
        <w:t xml:space="preserve"> resistance’</w:t>
      </w:r>
      <w:r w:rsidRPr="00FA2C0F">
        <w:rPr>
          <w:rFonts w:cs="Times"/>
          <w:color w:val="000000"/>
          <w:sz w:val="14"/>
          <w:szCs w:val="26"/>
        </w:rPr>
        <w:t>.</w:t>
      </w:r>
      <w:r w:rsidRPr="00FA2C0F">
        <w:rPr>
          <w:rFonts w:cs="Times"/>
          <w:color w:val="000071"/>
          <w:position w:val="10"/>
          <w:sz w:val="14"/>
          <w:szCs w:val="18"/>
        </w:rPr>
        <w:t xml:space="preserve">44 </w:t>
      </w:r>
      <w:r w:rsidRPr="00FA2C0F">
        <w:rPr>
          <w:rFonts w:cs="Times"/>
          <w:color w:val="000000"/>
          <w:sz w:val="14"/>
          <w:szCs w:val="26"/>
        </w:rPr>
        <w:t xml:space="preserve">As settler scholars, we can reposition our work relationally and contextually with </w:t>
      </w:r>
      <w:proofErr w:type="spellStart"/>
      <w:r w:rsidRPr="00FA2C0F">
        <w:rPr>
          <w:rFonts w:cs="Times"/>
          <w:color w:val="000000"/>
          <w:sz w:val="14"/>
          <w:szCs w:val="26"/>
        </w:rPr>
        <w:t>humi</w:t>
      </w:r>
      <w:proofErr w:type="spellEnd"/>
      <w:r w:rsidRPr="00FA2C0F">
        <w:rPr>
          <w:rFonts w:cs="Times"/>
          <w:color w:val="000000"/>
          <w:sz w:val="14"/>
          <w:szCs w:val="26"/>
        </w:rPr>
        <w:t xml:space="preserve">- </w:t>
      </w:r>
      <w:proofErr w:type="spellStart"/>
      <w:r w:rsidRPr="00FA2C0F">
        <w:rPr>
          <w:rFonts w:cs="Times"/>
          <w:color w:val="000000"/>
          <w:sz w:val="14"/>
          <w:szCs w:val="26"/>
        </w:rPr>
        <w:t>lity</w:t>
      </w:r>
      <w:proofErr w:type="spellEnd"/>
      <w:r w:rsidRPr="00FA2C0F">
        <w:rPr>
          <w:rFonts w:cs="Times"/>
          <w:color w:val="000000"/>
          <w:sz w:val="14"/>
          <w:szCs w:val="26"/>
        </w:rPr>
        <w:t xml:space="preserve"> and accountability. </w:t>
      </w:r>
      <w:r w:rsidRPr="00FA2C0F">
        <w:rPr>
          <w:rFonts w:cs="Times"/>
          <w:b/>
          <w:color w:val="000000"/>
          <w:sz w:val="26"/>
          <w:szCs w:val="26"/>
          <w:highlight w:val="magenta"/>
          <w:u w:val="single"/>
        </w:rPr>
        <w:t xml:space="preserve">We can </w:t>
      </w:r>
      <w:proofErr w:type="spellStart"/>
      <w:r w:rsidRPr="00FA2C0F">
        <w:rPr>
          <w:rFonts w:cs="Times"/>
          <w:b/>
          <w:color w:val="000000"/>
          <w:sz w:val="26"/>
          <w:szCs w:val="26"/>
          <w:highlight w:val="magenta"/>
          <w:u w:val="single"/>
        </w:rPr>
        <w:t>centre</w:t>
      </w:r>
      <w:proofErr w:type="spellEnd"/>
      <w:r w:rsidRPr="00FA2C0F">
        <w:rPr>
          <w:rFonts w:cs="Times"/>
          <w:b/>
          <w:color w:val="000000"/>
          <w:sz w:val="26"/>
          <w:szCs w:val="26"/>
          <w:highlight w:val="magenta"/>
          <w:u w:val="single"/>
        </w:rPr>
        <w:t xml:space="preserve"> Indigenous resistance, </w:t>
      </w:r>
      <w:r w:rsidRPr="00FA2C0F">
        <w:rPr>
          <w:rFonts w:cs="Times"/>
          <w:b/>
          <w:color w:val="000000"/>
          <w:sz w:val="26"/>
          <w:szCs w:val="26"/>
          <w:u w:val="single"/>
        </w:rPr>
        <w:t xml:space="preserve">knowledges, and scholarship in our work, and contextualize our work in Indigenous sovereignty. </w:t>
      </w:r>
      <w:r w:rsidRPr="00FA2C0F">
        <w:rPr>
          <w:rFonts w:cs="Times"/>
          <w:color w:val="000000"/>
          <w:sz w:val="14"/>
          <w:szCs w:val="26"/>
        </w:rPr>
        <w:t xml:space="preserve">We can view oral Indi- </w:t>
      </w:r>
      <w:proofErr w:type="spellStart"/>
      <w:r w:rsidRPr="00FA2C0F">
        <w:rPr>
          <w:rFonts w:cs="Times"/>
          <w:color w:val="000000"/>
          <w:sz w:val="14"/>
          <w:szCs w:val="26"/>
        </w:rPr>
        <w:t>genous</w:t>
      </w:r>
      <w:proofErr w:type="spellEnd"/>
      <w:r w:rsidRPr="00FA2C0F">
        <w:rPr>
          <w:rFonts w:cs="Times"/>
          <w:color w:val="000000"/>
          <w:sz w:val="14"/>
          <w:szCs w:val="26"/>
        </w:rPr>
        <w:t xml:space="preserve"> scholarship as legitimate scholarly sources. We can acknowledge explicitly and often the Indigenous traditions of resistance and scholarship that have taught us and pro- vided the foundations for our work. </w:t>
      </w:r>
      <w:r w:rsidRPr="00FA2C0F">
        <w:rPr>
          <w:rFonts w:cs="Times"/>
          <w:b/>
          <w:color w:val="000000"/>
          <w:sz w:val="26"/>
          <w:szCs w:val="26"/>
          <w:highlight w:val="magenta"/>
          <w:u w:val="single"/>
        </w:rPr>
        <w:t>If our work has no foundation of Indigenous scholar- ship and mentorship,</w:t>
      </w:r>
      <w:r w:rsidRPr="00FA2C0F">
        <w:rPr>
          <w:rFonts w:cs="Times"/>
          <w:b/>
          <w:color w:val="000000"/>
          <w:sz w:val="26"/>
          <w:szCs w:val="26"/>
          <w:u w:val="single"/>
        </w:rPr>
        <w:t xml:space="preserve"> I believe </w:t>
      </w:r>
      <w:r w:rsidRPr="00FA2C0F">
        <w:rPr>
          <w:rFonts w:cs="Times"/>
          <w:b/>
          <w:color w:val="000000"/>
          <w:sz w:val="26"/>
          <w:szCs w:val="26"/>
          <w:highlight w:val="magenta"/>
          <w:u w:val="single"/>
        </w:rPr>
        <w:t xml:space="preserve">our contributions </w:t>
      </w:r>
      <w:r w:rsidRPr="00FA2C0F">
        <w:rPr>
          <w:rFonts w:cs="Times"/>
          <w:b/>
          <w:color w:val="000000"/>
          <w:sz w:val="26"/>
          <w:szCs w:val="26"/>
          <w:u w:val="single"/>
        </w:rPr>
        <w:t xml:space="preserve">to settler colonial studies </w:t>
      </w:r>
      <w:r w:rsidRPr="00FA2C0F">
        <w:rPr>
          <w:rFonts w:cs="Times"/>
          <w:b/>
          <w:color w:val="000000"/>
          <w:sz w:val="26"/>
          <w:szCs w:val="26"/>
          <w:highlight w:val="magenta"/>
          <w:u w:val="single"/>
        </w:rPr>
        <w:t>are</w:t>
      </w:r>
      <w:r w:rsidRPr="00FA2C0F">
        <w:rPr>
          <w:rFonts w:cs="Times"/>
          <w:b/>
          <w:color w:val="000000"/>
          <w:sz w:val="26"/>
          <w:szCs w:val="26"/>
          <w:u w:val="single"/>
        </w:rPr>
        <w:t xml:space="preserve"> even more deeply </w:t>
      </w:r>
      <w:r w:rsidRPr="00FA2C0F">
        <w:rPr>
          <w:rFonts w:cs="Times"/>
          <w:b/>
          <w:color w:val="000000"/>
          <w:sz w:val="26"/>
          <w:szCs w:val="26"/>
          <w:highlight w:val="magenta"/>
          <w:u w:val="single"/>
        </w:rPr>
        <w:t>problematic</w:t>
      </w:r>
      <w:r w:rsidRPr="00FA2C0F">
        <w:rPr>
          <w:rFonts w:cs="Times"/>
          <w:b/>
          <w:color w:val="000000"/>
          <w:sz w:val="26"/>
          <w:szCs w:val="26"/>
          <w:u w:val="single"/>
        </w:rPr>
        <w:t>.</w:t>
      </w:r>
      <w:r w:rsidRPr="00FA2C0F">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w:t>
      </w:r>
      <w:proofErr w:type="spellStart"/>
      <w:r w:rsidRPr="00FA2C0F">
        <w:rPr>
          <w:rFonts w:cs="Times"/>
          <w:color w:val="000000"/>
          <w:sz w:val="14"/>
          <w:szCs w:val="26"/>
        </w:rPr>
        <w:t>Amer</w:t>
      </w:r>
      <w:proofErr w:type="spellEnd"/>
      <w:r w:rsidRPr="00FA2C0F">
        <w:rPr>
          <w:rFonts w:cs="Times"/>
          <w:color w:val="000000"/>
          <w:sz w:val="14"/>
          <w:szCs w:val="26"/>
        </w:rPr>
        <w:t xml:space="preserve">- </w:t>
      </w:r>
      <w:proofErr w:type="spellStart"/>
      <w:r w:rsidRPr="00FA2C0F">
        <w:rPr>
          <w:rFonts w:cs="Times"/>
          <w:color w:val="000000"/>
          <w:sz w:val="14"/>
          <w:szCs w:val="26"/>
        </w:rPr>
        <w:t>ican</w:t>
      </w:r>
      <w:proofErr w:type="spellEnd"/>
      <w:r w:rsidRPr="00FA2C0F">
        <w:rPr>
          <w:rFonts w:cs="Times"/>
          <w:color w:val="000000"/>
          <w:sz w:val="14"/>
          <w:szCs w:val="26"/>
        </w:rPr>
        <w:t xml:space="preserve"> mentors including Nicholas Cooper-</w:t>
      </w:r>
      <w:proofErr w:type="spellStart"/>
      <w:r w:rsidRPr="00FA2C0F">
        <w:rPr>
          <w:rFonts w:cs="Times"/>
          <w:color w:val="000000"/>
          <w:sz w:val="14"/>
          <w:szCs w:val="26"/>
        </w:rPr>
        <w:t>Lewter</w:t>
      </w:r>
      <w:proofErr w:type="spellEnd"/>
      <w:r w:rsidRPr="00FA2C0F">
        <w:rPr>
          <w:rFonts w:cs="Times"/>
          <w:color w:val="000000"/>
          <w:sz w:val="14"/>
          <w:szCs w:val="26"/>
        </w:rPr>
        <w:t xml:space="preserve">,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Jr), </w:t>
      </w:r>
      <w:proofErr w:type="spellStart"/>
      <w:r w:rsidRPr="00FA2C0F">
        <w:rPr>
          <w:rFonts w:cs="Times"/>
          <w:color w:val="000000"/>
          <w:sz w:val="14"/>
          <w:szCs w:val="26"/>
        </w:rPr>
        <w:t>Zoongigaabowitmiskoakikwe</w:t>
      </w:r>
      <w:proofErr w:type="spellEnd"/>
      <w:r w:rsidRPr="00FA2C0F">
        <w:rPr>
          <w:rFonts w:cs="Times"/>
          <w:color w:val="000000"/>
          <w:sz w:val="14"/>
          <w:szCs w:val="26"/>
        </w:rPr>
        <w:t xml:space="preserve">, and my late brother Byron </w:t>
      </w:r>
      <w:proofErr w:type="spellStart"/>
      <w:r w:rsidRPr="00FA2C0F">
        <w:rPr>
          <w:rFonts w:cs="Times"/>
          <w:color w:val="000000"/>
          <w:sz w:val="14"/>
          <w:szCs w:val="26"/>
        </w:rPr>
        <w:t>Matwewinin</w:t>
      </w:r>
      <w:proofErr w:type="spellEnd"/>
      <w:r w:rsidRPr="00FA2C0F">
        <w:rPr>
          <w:rFonts w:cs="Times"/>
          <w:color w:val="000000"/>
          <w:sz w:val="14"/>
          <w:szCs w:val="26"/>
        </w:rPr>
        <w:t>.</w:t>
      </w:r>
      <w:r w:rsidRPr="00FA2C0F">
        <w:rPr>
          <w:rFonts w:cs="Times"/>
          <w:color w:val="000071"/>
          <w:position w:val="10"/>
          <w:sz w:val="14"/>
          <w:szCs w:val="18"/>
        </w:rPr>
        <w:t xml:space="preserve">45 </w:t>
      </w:r>
      <w:r w:rsidRPr="00FA2C0F">
        <w:rPr>
          <w:rFonts w:cs="Times"/>
          <w:color w:val="000000"/>
          <w:sz w:val="14"/>
          <w:szCs w:val="26"/>
        </w:rPr>
        <w:t xml:space="preserve">I entered into dis- </w:t>
      </w:r>
      <w:proofErr w:type="spellStart"/>
      <w:r w:rsidRPr="00FA2C0F">
        <w:rPr>
          <w:rFonts w:cs="Times"/>
          <w:color w:val="000000"/>
          <w:sz w:val="14"/>
          <w:szCs w:val="26"/>
        </w:rPr>
        <w:t>cussions</w:t>
      </w:r>
      <w:proofErr w:type="spellEnd"/>
      <w:r w:rsidRPr="00FA2C0F">
        <w:rPr>
          <w:rFonts w:cs="Times"/>
          <w:color w:val="000000"/>
          <w:sz w:val="14"/>
          <w:szCs w:val="26"/>
        </w:rPr>
        <w:t xml:space="preserve"> with Indigenous scholars, friends, and Elders (in particular, </w:t>
      </w:r>
      <w:proofErr w:type="spellStart"/>
      <w:r w:rsidRPr="00FA2C0F">
        <w:rPr>
          <w:rFonts w:cs="Times"/>
          <w:color w:val="000000"/>
          <w:sz w:val="14"/>
          <w:szCs w:val="26"/>
        </w:rPr>
        <w:t>Zoongigaabowitmis</w:t>
      </w:r>
      <w:proofErr w:type="spellEnd"/>
      <w:r w:rsidRPr="00FA2C0F">
        <w:rPr>
          <w:rFonts w:cs="Times"/>
          <w:color w:val="000000"/>
          <w:sz w:val="14"/>
          <w:szCs w:val="26"/>
        </w:rPr>
        <w:t xml:space="preserve">- </w:t>
      </w:r>
      <w:proofErr w:type="spellStart"/>
      <w:r w:rsidRPr="00FA2C0F">
        <w:rPr>
          <w:rFonts w:cs="Times"/>
          <w:color w:val="000000"/>
          <w:sz w:val="14"/>
          <w:szCs w:val="26"/>
        </w:rPr>
        <w:t>koakikwe</w:t>
      </w:r>
      <w:proofErr w:type="spellEnd"/>
      <w:r w:rsidRPr="00FA2C0F">
        <w:rPr>
          <w:rFonts w:cs="Times"/>
          <w:color w:val="000000"/>
          <w:sz w:val="14"/>
          <w:szCs w:val="26"/>
        </w:rPr>
        <w:t>, Michael Hart, Leona Star-</w:t>
      </w:r>
      <w:proofErr w:type="spellStart"/>
      <w:r w:rsidRPr="00FA2C0F">
        <w:rPr>
          <w:rFonts w:cs="Times"/>
          <w:color w:val="000000"/>
          <w:sz w:val="14"/>
          <w:szCs w:val="26"/>
        </w:rPr>
        <w:t>Manoakeesick</w:t>
      </w:r>
      <w:proofErr w:type="spellEnd"/>
      <w:r w:rsidRPr="00FA2C0F">
        <w:rPr>
          <w:rFonts w:cs="Times"/>
          <w:color w:val="000000"/>
          <w:sz w:val="14"/>
          <w:szCs w:val="26"/>
        </w:rPr>
        <w:t>, and Gladys Rowe),</w:t>
      </w:r>
      <w:r w:rsidRPr="00FA2C0F">
        <w:rPr>
          <w:rFonts w:cs="Times"/>
          <w:color w:val="000071"/>
          <w:position w:val="10"/>
          <w:sz w:val="14"/>
          <w:szCs w:val="18"/>
        </w:rPr>
        <w:t xml:space="preserve">46 </w:t>
      </w:r>
      <w:r w:rsidRPr="00FA2C0F">
        <w:rPr>
          <w:rFonts w:cs="Times"/>
          <w:color w:val="000000"/>
          <w:sz w:val="14"/>
          <w:szCs w:val="26"/>
        </w:rPr>
        <w:t xml:space="preserve">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w:t>
      </w:r>
      <w:proofErr w:type="spellStart"/>
      <w:r w:rsidRPr="00FA2C0F">
        <w:rPr>
          <w:rFonts w:cs="Times"/>
          <w:color w:val="000000"/>
          <w:sz w:val="14"/>
          <w:szCs w:val="26"/>
        </w:rPr>
        <w:t>genous</w:t>
      </w:r>
      <w:proofErr w:type="spellEnd"/>
      <w:r w:rsidRPr="00FA2C0F">
        <w:rPr>
          <w:rFonts w:cs="Times"/>
          <w:color w:val="000000"/>
          <w:sz w:val="14"/>
          <w:szCs w:val="26"/>
        </w:rPr>
        <w:t xml:space="preserve">-led community events and gatherings to stay connected to community and con- </w:t>
      </w:r>
      <w:proofErr w:type="spellStart"/>
      <w:r w:rsidRPr="00FA2C0F">
        <w:rPr>
          <w:rFonts w:cs="Times"/>
          <w:color w:val="000000"/>
          <w:sz w:val="14"/>
          <w:szCs w:val="26"/>
        </w:rPr>
        <w:t>tinue</w:t>
      </w:r>
      <w:proofErr w:type="spellEnd"/>
      <w:r w:rsidRPr="00FA2C0F">
        <w:rPr>
          <w:rFonts w:cs="Times"/>
          <w:color w:val="000000"/>
          <w:sz w:val="14"/>
          <w:szCs w:val="26"/>
        </w:rPr>
        <w:t xml:space="preserve"> to learn. When I met with Leona Star-</w:t>
      </w:r>
      <w:proofErr w:type="spellStart"/>
      <w:r w:rsidRPr="00FA2C0F">
        <w:rPr>
          <w:rFonts w:cs="Times"/>
          <w:color w:val="000000"/>
          <w:sz w:val="14"/>
          <w:szCs w:val="26"/>
        </w:rPr>
        <w:t>Manoakeesick</w:t>
      </w:r>
      <w:proofErr w:type="spellEnd"/>
      <w:r w:rsidRPr="00FA2C0F">
        <w:rPr>
          <w:rFonts w:cs="Times"/>
          <w:color w:val="000000"/>
          <w:sz w:val="14"/>
          <w:szCs w:val="26"/>
        </w:rPr>
        <w:t>, we discussed how Ownership, Control, Access, Possession research principles might relate to my research.</w:t>
      </w:r>
      <w:r w:rsidRPr="00FA2C0F">
        <w:rPr>
          <w:rFonts w:cs="Times"/>
          <w:color w:val="000071"/>
          <w:position w:val="10"/>
          <w:sz w:val="14"/>
          <w:szCs w:val="18"/>
        </w:rPr>
        <w:t xml:space="preserve">47 </w:t>
      </w:r>
      <w:r w:rsidRPr="00FA2C0F">
        <w:rPr>
          <w:rFonts w:cs="Times"/>
          <w:color w:val="000000"/>
          <w:sz w:val="14"/>
          <w:szCs w:val="26"/>
        </w:rPr>
        <w:t xml:space="preserve">Leona challenged me to think about who constitutes the community that relates to my research as a begin- </w:t>
      </w:r>
      <w:proofErr w:type="spellStart"/>
      <w:r w:rsidRPr="00FA2C0F">
        <w:rPr>
          <w:rFonts w:cs="Times"/>
          <w:color w:val="000000"/>
          <w:sz w:val="14"/>
          <w:szCs w:val="26"/>
        </w:rPr>
        <w:t>ning</w:t>
      </w:r>
      <w:proofErr w:type="spellEnd"/>
      <w:r w:rsidRPr="00FA2C0F">
        <w:rPr>
          <w:rFonts w:cs="Times"/>
          <w:color w:val="000000"/>
          <w:sz w:val="14"/>
          <w:szCs w:val="26"/>
        </w:rPr>
        <w:t xml:space="preserve">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FA2C0F">
        <w:rPr>
          <w:rFonts w:cs="Times"/>
          <w:color w:val="000000"/>
          <w:sz w:val="14"/>
          <w:szCs w:val="26"/>
        </w:rPr>
        <w:t>a number of</w:t>
      </w:r>
      <w:proofErr w:type="gramEnd"/>
      <w:r w:rsidRPr="00FA2C0F">
        <w:rPr>
          <w:rFonts w:cs="Times"/>
          <w:color w:val="000000"/>
          <w:sz w:val="14"/>
          <w:szCs w:val="26"/>
        </w:rPr>
        <w:t xml:space="preserve"> other Indigenous scholars, knowledge keepers, and/or activists. Chickadee Richard, Belinda </w:t>
      </w:r>
      <w:proofErr w:type="spellStart"/>
      <w:r w:rsidRPr="00FA2C0F">
        <w:rPr>
          <w:rFonts w:cs="Times"/>
          <w:color w:val="000000"/>
          <w:sz w:val="14"/>
          <w:szCs w:val="26"/>
        </w:rPr>
        <w:t>Vandenbroek</w:t>
      </w:r>
      <w:proofErr w:type="spellEnd"/>
      <w:r w:rsidRPr="00FA2C0F">
        <w:rPr>
          <w:rFonts w:cs="Times"/>
          <w:color w:val="000000"/>
          <w:sz w:val="14"/>
          <w:szCs w:val="26"/>
        </w:rPr>
        <w:t xml:space="preserve">, Don Robinson, </w:t>
      </w:r>
      <w:proofErr w:type="spellStart"/>
      <w:r w:rsidRPr="00FA2C0F">
        <w:rPr>
          <w:rFonts w:cs="Times"/>
          <w:color w:val="000000"/>
          <w:sz w:val="14"/>
          <w:szCs w:val="26"/>
        </w:rPr>
        <w:t>Aimée</w:t>
      </w:r>
      <w:proofErr w:type="spellEnd"/>
      <w:r w:rsidRPr="00FA2C0F">
        <w:rPr>
          <w:rFonts w:cs="Times"/>
          <w:color w:val="000000"/>
          <w:sz w:val="14"/>
          <w:szCs w:val="26"/>
        </w:rPr>
        <w:t xml:space="preserve"> Craft, Louis </w:t>
      </w:r>
      <w:proofErr w:type="spellStart"/>
      <w:r w:rsidRPr="00FA2C0F">
        <w:rPr>
          <w:rFonts w:cs="Times"/>
          <w:color w:val="000000"/>
          <w:sz w:val="14"/>
          <w:szCs w:val="26"/>
        </w:rPr>
        <w:t>Sorin</w:t>
      </w:r>
      <w:proofErr w:type="spellEnd"/>
      <w:r w:rsidRPr="00FA2C0F">
        <w:rPr>
          <w:rFonts w:cs="Times"/>
          <w:color w:val="000000"/>
          <w:sz w:val="14"/>
          <w:szCs w:val="26"/>
        </w:rPr>
        <w:t xml:space="preserve">, and Manito </w:t>
      </w:r>
      <w:proofErr w:type="spellStart"/>
      <w:r w:rsidRPr="00FA2C0F">
        <w:rPr>
          <w:rFonts w:cs="Times"/>
          <w:color w:val="000000"/>
          <w:sz w:val="14"/>
          <w:szCs w:val="26"/>
        </w:rPr>
        <w:t>Mukwa</w:t>
      </w:r>
      <w:proofErr w:type="spellEnd"/>
      <w:r w:rsidRPr="00FA2C0F">
        <w:rPr>
          <w:rFonts w:cs="Times"/>
          <w:color w:val="000000"/>
          <w:sz w:val="14"/>
          <w:szCs w:val="26"/>
        </w:rPr>
        <w:t xml:space="preserve"> (Troy Fontaine),</w:t>
      </w:r>
      <w:r w:rsidRPr="00FA2C0F">
        <w:rPr>
          <w:rFonts w:cs="Times"/>
          <w:color w:val="000071"/>
          <w:position w:val="10"/>
          <w:sz w:val="14"/>
          <w:szCs w:val="18"/>
        </w:rPr>
        <w:t xml:space="preserve">48 </w:t>
      </w:r>
      <w:r w:rsidRPr="00FA2C0F">
        <w:rPr>
          <w:rFonts w:cs="Times"/>
          <w:color w:val="000000"/>
          <w:sz w:val="14"/>
          <w:szCs w:val="26"/>
        </w:rPr>
        <w:t xml:space="preserve">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w:t>
      </w:r>
      <w:proofErr w:type="spellStart"/>
      <w:r w:rsidRPr="00FA2C0F">
        <w:rPr>
          <w:rFonts w:cs="Times"/>
          <w:color w:val="000000"/>
          <w:sz w:val="14"/>
          <w:szCs w:val="26"/>
        </w:rPr>
        <w:t>scho</w:t>
      </w:r>
      <w:proofErr w:type="spellEnd"/>
      <w:r w:rsidRPr="00FA2C0F">
        <w:rPr>
          <w:rFonts w:cs="Times"/>
          <w:color w:val="000000"/>
          <w:sz w:val="14"/>
          <w:szCs w:val="26"/>
        </w:rPr>
        <w:t xml:space="preserve">- </w:t>
      </w:r>
      <w:proofErr w:type="spellStart"/>
      <w:r w:rsidRPr="00FA2C0F">
        <w:rPr>
          <w:rFonts w:cs="Times"/>
          <w:color w:val="000000"/>
          <w:sz w:val="14"/>
          <w:szCs w:val="26"/>
        </w:rPr>
        <w:t>larship</w:t>
      </w:r>
      <w:proofErr w:type="spellEnd"/>
      <w:r w:rsidRPr="00FA2C0F">
        <w:rPr>
          <w:rFonts w:cs="Times"/>
          <w:color w:val="000000"/>
          <w:sz w:val="14"/>
          <w:szCs w:val="26"/>
        </w:rPr>
        <w:t xml:space="preserve"> that urges settler peoples on Indigenous lands who wish to identify themselves in the context of Indigenous sovereignty to learn and use words that local Indigenous peoples use for them.</w:t>
      </w:r>
      <w:r w:rsidRPr="00FA2C0F">
        <w:rPr>
          <w:rFonts w:cs="Times"/>
          <w:color w:val="000071"/>
          <w:position w:val="10"/>
          <w:sz w:val="14"/>
          <w:szCs w:val="18"/>
        </w:rPr>
        <w:t xml:space="preserve">49 </w:t>
      </w:r>
      <w:r w:rsidRPr="00FA2C0F">
        <w:rPr>
          <w:rFonts w:cs="Times"/>
          <w:color w:val="000000"/>
          <w:sz w:val="14"/>
          <w:szCs w:val="26"/>
        </w:rPr>
        <w:t xml:space="preserve">A number of individuals helped me in my quest to learn about </w:t>
      </w:r>
      <w:proofErr w:type="spellStart"/>
      <w:r w:rsidRPr="00FA2C0F">
        <w:rPr>
          <w:rFonts w:cs="Times"/>
          <w:color w:val="000000"/>
          <w:sz w:val="14"/>
          <w:szCs w:val="26"/>
        </w:rPr>
        <w:t>Anishinaabemowin</w:t>
      </w:r>
      <w:proofErr w:type="spellEnd"/>
      <w:r w:rsidRPr="00FA2C0F">
        <w:rPr>
          <w:rFonts w:cs="Times"/>
          <w:color w:val="000000"/>
          <w:sz w:val="14"/>
          <w:szCs w:val="26"/>
        </w:rPr>
        <w:t xml:space="preserve"> conceptions of white people –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Rose Roulette, </w:t>
      </w:r>
      <w:proofErr w:type="spellStart"/>
      <w:r w:rsidRPr="00FA2C0F">
        <w:rPr>
          <w:rFonts w:cs="Times"/>
          <w:color w:val="000000"/>
          <w:sz w:val="14"/>
          <w:szCs w:val="26"/>
        </w:rPr>
        <w:t>Niizhosake</w:t>
      </w:r>
      <w:proofErr w:type="spellEnd"/>
      <w:r w:rsidRPr="00FA2C0F">
        <w:rPr>
          <w:rFonts w:cs="Times"/>
          <w:color w:val="000000"/>
          <w:sz w:val="14"/>
          <w:szCs w:val="26"/>
        </w:rPr>
        <w:t xml:space="preserve"> (Sherry </w:t>
      </w:r>
      <w:proofErr w:type="spellStart"/>
      <w:r w:rsidRPr="00FA2C0F">
        <w:rPr>
          <w:rFonts w:cs="Times"/>
          <w:color w:val="000000"/>
          <w:sz w:val="14"/>
          <w:szCs w:val="26"/>
        </w:rPr>
        <w:t>Copenace</w:t>
      </w:r>
      <w:proofErr w:type="spellEnd"/>
      <w:r w:rsidRPr="00FA2C0F">
        <w:rPr>
          <w:rFonts w:cs="Times"/>
          <w:color w:val="000000"/>
          <w:sz w:val="14"/>
          <w:szCs w:val="26"/>
        </w:rPr>
        <w:t xml:space="preserve">), </w:t>
      </w:r>
      <w:proofErr w:type="spellStart"/>
      <w:r w:rsidRPr="00FA2C0F">
        <w:rPr>
          <w:rFonts w:cs="Times"/>
          <w:color w:val="000000"/>
          <w:sz w:val="14"/>
          <w:szCs w:val="26"/>
        </w:rPr>
        <w:t>Daabaasanaquwat</w:t>
      </w:r>
      <w:proofErr w:type="spellEnd"/>
      <w:r w:rsidRPr="00FA2C0F">
        <w:rPr>
          <w:rFonts w:cs="Times"/>
          <w:color w:val="000000"/>
          <w:sz w:val="14"/>
          <w:szCs w:val="26"/>
        </w:rPr>
        <w:t xml:space="preserve"> ‘</w:t>
      </w:r>
      <w:proofErr w:type="spellStart"/>
      <w:r w:rsidRPr="00FA2C0F">
        <w:rPr>
          <w:rFonts w:cs="Times"/>
          <w:color w:val="000000"/>
          <w:sz w:val="14"/>
          <w:szCs w:val="26"/>
        </w:rPr>
        <w:t>Lowcloud</w:t>
      </w:r>
      <w:proofErr w:type="spellEnd"/>
      <w:r w:rsidRPr="00FA2C0F">
        <w:rPr>
          <w:rFonts w:cs="Times"/>
          <w:color w:val="000000"/>
          <w:sz w:val="14"/>
          <w:szCs w:val="26"/>
        </w:rPr>
        <w:t xml:space="preserve">’ (Peter Atkin- son), Byron </w:t>
      </w:r>
      <w:proofErr w:type="spellStart"/>
      <w:r w:rsidRPr="00FA2C0F">
        <w:rPr>
          <w:rFonts w:cs="Times"/>
          <w:color w:val="000000"/>
          <w:sz w:val="14"/>
          <w:szCs w:val="26"/>
        </w:rPr>
        <w:t>Matwewinin</w:t>
      </w:r>
      <w:proofErr w:type="spellEnd"/>
      <w:r w:rsidRPr="00FA2C0F">
        <w:rPr>
          <w:rFonts w:cs="Times"/>
          <w:color w:val="000000"/>
          <w:sz w:val="14"/>
          <w:szCs w:val="26"/>
        </w:rPr>
        <w:t xml:space="preserve">, and </w:t>
      </w:r>
      <w:proofErr w:type="spellStart"/>
      <w:r w:rsidRPr="00FA2C0F">
        <w:rPr>
          <w:rFonts w:cs="Times"/>
          <w:color w:val="000000"/>
          <w:sz w:val="14"/>
          <w:szCs w:val="26"/>
        </w:rPr>
        <w:t>Pebaamibines</w:t>
      </w:r>
      <w:proofErr w:type="spellEnd"/>
      <w:r w:rsidRPr="00FA2C0F">
        <w:rPr>
          <w:rFonts w:cs="Times"/>
          <w:color w:val="000000"/>
          <w:sz w:val="14"/>
          <w:szCs w:val="26"/>
        </w:rPr>
        <w:t>.</w:t>
      </w:r>
      <w:r w:rsidRPr="00FA2C0F">
        <w:rPr>
          <w:rFonts w:cs="Times"/>
          <w:color w:val="000071"/>
          <w:position w:val="10"/>
          <w:sz w:val="14"/>
          <w:szCs w:val="18"/>
        </w:rPr>
        <w:t xml:space="preserve">50 </w:t>
      </w:r>
      <w:r w:rsidRPr="00FA2C0F">
        <w:rPr>
          <w:rFonts w:cs="Times"/>
          <w:b/>
          <w:color w:val="000000"/>
          <w:sz w:val="26"/>
          <w:szCs w:val="26"/>
          <w:u w:val="single"/>
        </w:rPr>
        <w:t xml:space="preserve">I further sought to embody relational accountability by </w:t>
      </w:r>
      <w:proofErr w:type="spellStart"/>
      <w:r w:rsidRPr="00FA2C0F">
        <w:rPr>
          <w:rFonts w:cs="Times"/>
          <w:b/>
          <w:color w:val="000000"/>
          <w:sz w:val="26"/>
          <w:szCs w:val="26"/>
          <w:u w:val="single"/>
        </w:rPr>
        <w:t>centring</w:t>
      </w:r>
      <w:proofErr w:type="spellEnd"/>
      <w:r w:rsidRPr="00FA2C0F">
        <w:rPr>
          <w:rFonts w:cs="Times"/>
          <w:b/>
          <w:color w:val="000000"/>
          <w:sz w:val="26"/>
          <w:szCs w:val="26"/>
          <w:u w:val="single"/>
        </w:rPr>
        <w:t xml:space="preserve"> Indigenous scholarship and literatures in my research proposal and literature review. </w:t>
      </w:r>
      <w:r w:rsidRPr="00FA2C0F">
        <w:rPr>
          <w:rFonts w:cs="Times"/>
          <w:color w:val="000000"/>
          <w:sz w:val="14"/>
          <w:szCs w:val="26"/>
        </w:rPr>
        <w:t>Aspects of the data analysis process were shared with a smaller group of Indigenous scholars (Leona Star-</w:t>
      </w:r>
      <w:proofErr w:type="spellStart"/>
      <w:r w:rsidRPr="00FA2C0F">
        <w:rPr>
          <w:rFonts w:cs="Times"/>
          <w:color w:val="000000"/>
          <w:sz w:val="14"/>
          <w:szCs w:val="26"/>
        </w:rPr>
        <w:t>Manoakeesick</w:t>
      </w:r>
      <w:proofErr w:type="spellEnd"/>
      <w:r w:rsidRPr="00FA2C0F">
        <w:rPr>
          <w:rFonts w:cs="Times"/>
          <w:color w:val="000000"/>
          <w:sz w:val="14"/>
          <w:szCs w:val="26"/>
        </w:rPr>
        <w:t xml:space="preserve">, </w:t>
      </w:r>
      <w:proofErr w:type="spellStart"/>
      <w:r w:rsidRPr="00FA2C0F">
        <w:rPr>
          <w:rFonts w:cs="Times"/>
          <w:color w:val="000000"/>
          <w:sz w:val="14"/>
          <w:szCs w:val="26"/>
        </w:rPr>
        <w:t>Aimée</w:t>
      </w:r>
      <w:proofErr w:type="spellEnd"/>
      <w:r w:rsidRPr="00FA2C0F">
        <w:rPr>
          <w:rFonts w:cs="Times"/>
          <w:color w:val="000000"/>
          <w:sz w:val="14"/>
          <w:szCs w:val="26"/>
        </w:rPr>
        <w:t xml:space="preserve"> Craft, and </w:t>
      </w:r>
      <w:proofErr w:type="spellStart"/>
      <w:r w:rsidRPr="00FA2C0F">
        <w:rPr>
          <w:rFonts w:cs="Times"/>
          <w:color w:val="000000"/>
          <w:sz w:val="14"/>
          <w:szCs w:val="26"/>
        </w:rPr>
        <w:t>Dawnis</w:t>
      </w:r>
      <w:proofErr w:type="spellEnd"/>
      <w:r w:rsidRPr="00FA2C0F">
        <w:rPr>
          <w:rFonts w:cs="Times"/>
          <w:color w:val="000000"/>
          <w:sz w:val="14"/>
          <w:szCs w:val="26"/>
        </w:rPr>
        <w:t xml:space="preserve"> Kennedy),</w:t>
      </w:r>
      <w:r w:rsidRPr="00FA2C0F">
        <w:rPr>
          <w:rFonts w:cs="Times"/>
          <w:color w:val="000071"/>
          <w:position w:val="10"/>
          <w:sz w:val="14"/>
          <w:szCs w:val="18"/>
        </w:rPr>
        <w:t xml:space="preserve">51 </w:t>
      </w:r>
      <w:r w:rsidRPr="00FA2C0F">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FA2C0F">
        <w:rPr>
          <w:rFonts w:cs="Times"/>
          <w:b/>
          <w:color w:val="000000"/>
          <w:sz w:val="26"/>
          <w:szCs w:val="26"/>
          <w:u w:val="single"/>
        </w:rPr>
        <w:t>Relational accountability was embodied by sharing the research with the community and receiving feedback from it.</w:t>
      </w:r>
      <w:r w:rsidRPr="00FA2C0F">
        <w:rPr>
          <w:rFonts w:cs="Times"/>
          <w:color w:val="000000"/>
          <w:sz w:val="14"/>
          <w:szCs w:val="26"/>
        </w:rPr>
        <w:t xml:space="preserve"> </w:t>
      </w:r>
    </w:p>
    <w:p w14:paraId="298F32B8" w14:textId="77777777" w:rsidR="00E42E4C" w:rsidRDefault="005A48F3" w:rsidP="005A48F3">
      <w:pPr>
        <w:pStyle w:val="Heading1"/>
      </w:pPr>
      <w:r>
        <w:t>2</w:t>
      </w:r>
    </w:p>
    <w:p w14:paraId="75997D34" w14:textId="483841AB" w:rsidR="005A48F3" w:rsidRDefault="005A48F3" w:rsidP="005A48F3">
      <w:pPr>
        <w:pStyle w:val="Heading4"/>
      </w:pPr>
      <w:r>
        <w:t xml:space="preserve">Counterplan Text: </w:t>
      </w:r>
      <w:r w:rsidRPr="00A536C2">
        <w:rPr>
          <w:color w:val="FF0000"/>
        </w:rPr>
        <w:t>[</w:t>
      </w:r>
      <w:r w:rsidR="00C35B9B">
        <w:rPr>
          <w:color w:val="FF0000"/>
        </w:rPr>
        <w:t>“</w:t>
      </w:r>
      <w:r w:rsidR="00C35B9B" w:rsidRPr="000E124A">
        <w:rPr>
          <w:rFonts w:cs="Calibri"/>
        </w:rPr>
        <w:t>The member nations of the World Trade Organization ought to reduce intellectual property protections for medicines</w:t>
      </w:r>
      <w:r w:rsidR="00C35B9B">
        <w:rPr>
          <w:rFonts w:cs="Calibri"/>
        </w:rPr>
        <w:t>”</w:t>
      </w:r>
      <w:r w:rsidRPr="00A536C2">
        <w:rPr>
          <w:color w:val="FF0000"/>
        </w:rPr>
        <w:t>]</w:t>
      </w:r>
      <w:r>
        <w:t xml:space="preserve"> but replace the term intellectual property with “copyrights”, “patents”, “trademarks” or “trade secrets” as appropriate.</w:t>
      </w:r>
    </w:p>
    <w:p w14:paraId="1C653538" w14:textId="77777777" w:rsidR="005A48F3" w:rsidRPr="00867AEC" w:rsidRDefault="005A48F3" w:rsidP="005A48F3">
      <w:pPr>
        <w:pStyle w:val="Heading4"/>
      </w:pPr>
      <w:r w:rsidRPr="00867AEC">
        <w:t>The term “intellectual property” is imprecise, and conjures up imagery of corporations righteously defending their property, which works to undermine the argument of the 1AC and instead leads to endlessly expanding patent and copyright regimes.</w:t>
      </w:r>
    </w:p>
    <w:p w14:paraId="71B76C99" w14:textId="77777777" w:rsidR="005A48F3" w:rsidRDefault="005A48F3" w:rsidP="005A48F3">
      <w:r w:rsidRPr="008F6B66">
        <w:rPr>
          <w:rStyle w:val="Style13ptBold"/>
        </w:rPr>
        <w:t>Chopra</w:t>
      </w:r>
      <w:r>
        <w:rPr>
          <w:rStyle w:val="Style13ptBold"/>
        </w:rPr>
        <w:t xml:space="preserve"> 18</w:t>
      </w:r>
      <w:r w:rsidRPr="008F6B66">
        <w:t xml:space="preserve">, Samir. “The Idea of Intellectual Property Is Nonsensical and Pernicious: Aeon Essays.” Aeon, Aeon Magazine, 12 Nov. 2018, aeon.co/essays/the-idea-of-intellectual-property-is-nonsensical-and-pernicious. Samir </w:t>
      </w:r>
      <w:proofErr w:type="spellStart"/>
      <w:r w:rsidRPr="008F6B66">
        <w:t>Choprais</w:t>
      </w:r>
      <w:proofErr w:type="spellEnd"/>
      <w:r w:rsidRPr="008F6B66">
        <w:t xml:space="preserve"> professor of philosophy at Brooklyn College of the City University of New York. He is the author of several books, including A Legal Theory for Autonomous Artificial Agents (2011), co-authored with Laurence </w:t>
      </w:r>
      <w:proofErr w:type="gramStart"/>
      <w:r w:rsidRPr="008F6B66">
        <w:t>White.</w:t>
      </w:r>
      <w:r>
        <w:t>/</w:t>
      </w:r>
      <w:proofErr w:type="gramEnd"/>
      <w:r>
        <w:t>/</w:t>
      </w:r>
      <w:proofErr w:type="spellStart"/>
      <w:r>
        <w:t>sid</w:t>
      </w:r>
      <w:proofErr w:type="spellEnd"/>
    </w:p>
    <w:p w14:paraId="24CE1FD2" w14:textId="77777777" w:rsidR="005A48F3" w:rsidRDefault="005A48F3" w:rsidP="005A48F3">
      <w:pPr>
        <w:rPr>
          <w:sz w:val="16"/>
        </w:rPr>
      </w:pPr>
      <w:r w:rsidRPr="00597BF4">
        <w:rPr>
          <w:sz w:val="16"/>
        </w:rPr>
        <w:t xml:space="preserve">There are four areas of US federal law linked under the rubric of ‘intellectual property’ that we ought to keep separate in our minds. In an essay published in The Politics of Law (2010), Keith Aoki defines each as follows. Copyright protects ‘original works such as books, music, sculpture, movies and aspects of computer programs’ that are ‘embodied or fixed in a tangible medium’. This protection does not require a work to be entirely novel and extends only to its ‘original aspects’, to ‘a </w:t>
      </w:r>
      <w:proofErr w:type="gramStart"/>
      <w:r w:rsidRPr="00597BF4">
        <w:rPr>
          <w:sz w:val="16"/>
        </w:rPr>
        <w:t>particular expression</w:t>
      </w:r>
      <w:proofErr w:type="gramEnd"/>
      <w:r w:rsidRPr="00597BF4">
        <w:rPr>
          <w:sz w:val="16"/>
        </w:rPr>
        <w:t xml:space="preserve"> … not the underlying ideas’, and not to ‘independently created or similar works’. Under the umbrella of copyright law are original, concrete expressions, not ideas – the same story and script idea can generate many distinct movies, for instance. Then there are patents, which cover ‘new and useful inventions, manufactures, compositions of matter and processes reduced to practice by inventors’ with ‘rigorous requirements of subject matter, novelty, utility and non-obviousness’. Patents protect </w:t>
      </w:r>
      <w:proofErr w:type="spellStart"/>
      <w:r w:rsidRPr="00597BF4">
        <w:rPr>
          <w:sz w:val="16"/>
        </w:rPr>
        <w:t>realised</w:t>
      </w:r>
      <w:proofErr w:type="spellEnd"/>
      <w:r w:rsidRPr="00597BF4">
        <w:rPr>
          <w:sz w:val="16"/>
        </w:rPr>
        <w:t xml:space="preserve"> inventions and ideas in gestation – </w:t>
      </w:r>
      <w:proofErr w:type="spellStart"/>
      <w:r w:rsidRPr="00597BF4">
        <w:rPr>
          <w:sz w:val="16"/>
        </w:rPr>
        <w:t>eg</w:t>
      </w:r>
      <w:proofErr w:type="spellEnd"/>
      <w:r w:rsidRPr="00597BF4">
        <w:rPr>
          <w:sz w:val="16"/>
        </w:rPr>
        <w:t xml:space="preserve">, here is a new method for collecting rainwater, and this is a machine that does just that. Trademarks (and the related ‘trade dresses’) meanwhile protect consumers from ‘mistake, confusion and deception’ about the sources of commercial goods: the ‘G’ in Gucci, Apple’s apple, a distinctive packaging. Finally, there are trade secrets, or secret information that confers economic benefits on its holder and is subject to the holder’s reasonable efforts to maintain its secrecy. Each regime has a public-policy justification: copyright law </w:t>
      </w:r>
      <w:proofErr w:type="spellStart"/>
      <w:r w:rsidRPr="00597BF4">
        <w:rPr>
          <w:sz w:val="16"/>
        </w:rPr>
        <w:t>incentivises</w:t>
      </w:r>
      <w:proofErr w:type="spellEnd"/>
      <w:r w:rsidRPr="00597BF4">
        <w:rPr>
          <w:sz w:val="16"/>
        </w:rPr>
        <w:t xml:space="preserve"> the production of creative works, which populate the public domain of culture. Patent law lets inventors and users benefit from the original ideas disclosed in a patent filing, and aims to make research and development economically feasible by producing investment in new technologies and products. Trademark law protects customers by informing them that their preferred vendor – and not some counterfeiter making inferior goods – is the source of the goods they’re buying. Copyright- and patent-holders extract monopoly rent from protected subject matter, or its concrete expression, for a limited period. Such limited exclusivity is meant to encourage the further production of original expressions and inventions by providing raw materials for other creators and inventors to build on. 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w:t>
      </w:r>
      <w:proofErr w:type="spellStart"/>
      <w:r w:rsidRPr="00597BF4">
        <w:rPr>
          <w:sz w:val="16"/>
        </w:rPr>
        <w:t>Lessig</w:t>
      </w:r>
      <w:proofErr w:type="spellEnd"/>
      <w:r w:rsidRPr="00597BF4">
        <w:rPr>
          <w:sz w:val="16"/>
        </w:rPr>
        <w:t xml:space="preserve"> and James Boyle, free software advocates such as Richard Stallman, and law and economics scholars such as William </w:t>
      </w:r>
      <w:proofErr w:type="spellStart"/>
      <w:r w:rsidRPr="00597BF4">
        <w:rPr>
          <w:sz w:val="16"/>
        </w:rPr>
        <w:t>Landes</w:t>
      </w:r>
      <w:proofErr w:type="spellEnd"/>
      <w:r w:rsidRPr="00597BF4">
        <w:rPr>
          <w:sz w:val="16"/>
        </w:rPr>
        <w:t xml:space="preserve"> and Judge Richard Posner, ask: is ‘intellectual property’ the same kind of property as ‘tangible property’, and are legal protections for the latter appropriate for the former? And to that query, we can add: </w:t>
      </w:r>
      <w:r w:rsidRPr="00597BF4">
        <w:rPr>
          <w:rStyle w:val="StyleUnderline"/>
          <w:highlight w:val="green"/>
        </w:rPr>
        <w:t>is ‘intellectual property’ an appropriate general term for the widely disparate areas of law it encompasses?</w:t>
      </w:r>
      <w:r>
        <w:rPr>
          <w:rStyle w:val="StyleUnderline"/>
          <w:highlight w:val="green"/>
        </w:rPr>
        <w:t xml:space="preserve"> </w:t>
      </w:r>
      <w:r w:rsidRPr="00597BF4">
        <w:rPr>
          <w:sz w:val="16"/>
        </w:rPr>
        <w:t xml:space="preserve">The answer to all these questions is </w:t>
      </w:r>
      <w:r w:rsidRPr="00597BF4">
        <w:rPr>
          <w:rStyle w:val="StyleUnderline"/>
          <w:highlight w:val="green"/>
        </w:rPr>
        <w:t>no</w:t>
      </w:r>
      <w:r w:rsidRPr="00597BF4">
        <w:rPr>
          <w:sz w:val="1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w:t>
      </w:r>
      <w:r w:rsidRPr="00597BF4">
        <w:rPr>
          <w:rStyle w:val="Emphasis"/>
          <w:highlight w:val="green"/>
        </w:rPr>
        <w:t xml:space="preserve">the term ‘intellectual property’ be discarded in </w:t>
      </w:r>
      <w:proofErr w:type="spellStart"/>
      <w:r w:rsidRPr="00597BF4">
        <w:rPr>
          <w:rStyle w:val="Emphasis"/>
          <w:highlight w:val="green"/>
        </w:rPr>
        <w:t>favour</w:t>
      </w:r>
      <w:proofErr w:type="spellEnd"/>
      <w:r w:rsidRPr="00597BF4">
        <w:rPr>
          <w:rStyle w:val="Emphasis"/>
          <w:highlight w:val="green"/>
        </w:rPr>
        <w:t xml:space="preserve"> of the precise and directed use of ‘copyright’, ‘patents’, ‘trademarks’ </w:t>
      </w:r>
      <w:r w:rsidRPr="00867AEC">
        <w:rPr>
          <w:rStyle w:val="Emphasis"/>
          <w:highlight w:val="green"/>
        </w:rPr>
        <w:t xml:space="preserve">or ‘trade </w:t>
      </w:r>
      <w:r w:rsidRPr="00597BF4">
        <w:rPr>
          <w:rStyle w:val="Emphasis"/>
          <w:highlight w:val="green"/>
        </w:rPr>
        <w:t xml:space="preserve">secrets’ </w:t>
      </w:r>
      <w:r w:rsidRPr="00597BF4">
        <w:rPr>
          <w:sz w:val="16"/>
        </w:rPr>
        <w:t xml:space="preserve">instead – and he’s right. </w:t>
      </w:r>
      <w:r w:rsidRPr="00597BF4">
        <w:rPr>
          <w:rStyle w:val="Emphasis"/>
          <w:highlight w:val="green"/>
        </w:rPr>
        <w:t xml:space="preserve">This is not </w:t>
      </w:r>
      <w:r w:rsidRPr="00597BF4">
        <w:rPr>
          <w:sz w:val="16"/>
        </w:rPr>
        <w:t xml:space="preserve">merely </w:t>
      </w:r>
      <w:r w:rsidRPr="00597BF4">
        <w:rPr>
          <w:rStyle w:val="Emphasis"/>
          <w:highlight w:val="green"/>
        </w:rPr>
        <w:t>semantic quibbling. The language in which a political and cultural debate is conducted</w:t>
      </w:r>
      <w:r w:rsidRPr="00597BF4">
        <w:rPr>
          <w:sz w:val="16"/>
        </w:rPr>
        <w:t xml:space="preserve"> very often </w:t>
      </w:r>
      <w:r w:rsidRPr="00597BF4">
        <w:rPr>
          <w:rStyle w:val="Emphasis"/>
          <w:highlight w:val="green"/>
        </w:rPr>
        <w:t>determines its outcome.</w:t>
      </w:r>
      <w:r w:rsidRPr="00597BF4">
        <w:rPr>
          <w:sz w:val="16"/>
        </w:rPr>
        <w:t xml:space="preserve"> Stallman notes that </w:t>
      </w:r>
      <w:r w:rsidRPr="00597BF4">
        <w:rPr>
          <w:rStyle w:val="StyleUnderline"/>
          <w:highlight w:val="green"/>
        </w:rPr>
        <w:t>copyright, patent, trademark and trade secret law were motivated by widely differing considerations.</w:t>
      </w:r>
      <w:r w:rsidRPr="00597BF4">
        <w:rPr>
          <w:sz w:val="16"/>
        </w:rPr>
        <w:t xml:space="preserve"> Their intended purposes, the objects covered and the permissible constraints all vary. In fact, knowledge of one body of law rarely carries over to another. (A common confusion is to imagine that an object protected by one area of law is </w:t>
      </w:r>
      <w:proofErr w:type="gramStart"/>
      <w:r w:rsidRPr="00597BF4">
        <w:rPr>
          <w:sz w:val="16"/>
        </w:rPr>
        <w:t>actually protected</w:t>
      </w:r>
      <w:proofErr w:type="gramEnd"/>
      <w:r w:rsidRPr="00597BF4">
        <w:rPr>
          <w:sz w:val="16"/>
        </w:rPr>
        <w:t xml:space="preserve"> by another: ‘McDonald’s’ is protected by trademark law, not copyright law, as many consumers seem to think.) Such diversity renders most ‘general statements … using “intellectual </w:t>
      </w:r>
      <w:proofErr w:type="gramStart"/>
      <w:r w:rsidRPr="00597BF4">
        <w:rPr>
          <w:sz w:val="16"/>
        </w:rPr>
        <w:t>property”…</w:t>
      </w:r>
      <w:proofErr w:type="gramEnd"/>
      <w:r w:rsidRPr="00597BF4">
        <w:rPr>
          <w:sz w:val="16"/>
        </w:rPr>
        <w:t xml:space="preserve"> false,’ Stallman </w:t>
      </w:r>
      <w:hyperlink r:id="rId12" w:tgtFrame="_blank" w:history="1">
        <w:r w:rsidRPr="00597BF4">
          <w:rPr>
            <w:rStyle w:val="Hyperlink"/>
            <w:sz w:val="16"/>
          </w:rPr>
          <w:t>writes</w:t>
        </w:r>
      </w:hyperlink>
      <w:r w:rsidRPr="00597BF4">
        <w:rPr>
          <w:sz w:val="16"/>
        </w:rPr>
        <w:t xml:space="preserve">. Consider the common </w:t>
      </w:r>
      <w:r w:rsidRPr="00597BF4">
        <w:rPr>
          <w:rStyle w:val="StyleUnderline"/>
          <w:highlight w:val="green"/>
        </w:rPr>
        <w:t>claim</w:t>
      </w:r>
      <w:r w:rsidRPr="00597BF4">
        <w:rPr>
          <w:sz w:val="16"/>
          <w:highlight w:val="green"/>
        </w:rPr>
        <w:t xml:space="preserve"> </w:t>
      </w:r>
      <w:r w:rsidRPr="00597BF4">
        <w:rPr>
          <w:rStyle w:val="StyleUnderline"/>
          <w:highlight w:val="green"/>
        </w:rPr>
        <w:t>that</w:t>
      </w:r>
      <w:r w:rsidRPr="00597BF4">
        <w:rPr>
          <w:sz w:val="16"/>
          <w:highlight w:val="green"/>
        </w:rPr>
        <w:t xml:space="preserve"> </w:t>
      </w:r>
      <w:r w:rsidRPr="00597BF4">
        <w:rPr>
          <w:rStyle w:val="StyleUnderline"/>
          <w:highlight w:val="green"/>
        </w:rPr>
        <w:t>i</w:t>
      </w:r>
      <w:r w:rsidRPr="00597BF4">
        <w:rPr>
          <w:sz w:val="16"/>
        </w:rPr>
        <w:t xml:space="preserve">ntellectual </w:t>
      </w:r>
      <w:r w:rsidRPr="00597BF4">
        <w:rPr>
          <w:rStyle w:val="StyleUnderline"/>
          <w:highlight w:val="green"/>
        </w:rPr>
        <w:t>p</w:t>
      </w:r>
      <w:r w:rsidRPr="00597BF4">
        <w:rPr>
          <w:sz w:val="16"/>
        </w:rPr>
        <w:t xml:space="preserve">roperty </w:t>
      </w:r>
      <w:r w:rsidRPr="00597BF4">
        <w:rPr>
          <w:rStyle w:val="StyleUnderline"/>
          <w:highlight w:val="green"/>
        </w:rPr>
        <w:t>promotes</w:t>
      </w:r>
      <w:r w:rsidRPr="00597BF4">
        <w:rPr>
          <w:sz w:val="16"/>
          <w:highlight w:val="green"/>
        </w:rPr>
        <w:t xml:space="preserve"> </w:t>
      </w:r>
      <w:r w:rsidRPr="00597BF4">
        <w:rPr>
          <w:rStyle w:val="StyleUnderline"/>
          <w:highlight w:val="green"/>
        </w:rPr>
        <w:t>innovation</w:t>
      </w:r>
      <w:r w:rsidRPr="00597BF4">
        <w:rPr>
          <w:sz w:val="16"/>
        </w:rPr>
        <w:t xml:space="preserve">: this </w:t>
      </w:r>
      <w:r w:rsidRPr="00597BF4">
        <w:rPr>
          <w:rStyle w:val="StyleUnderline"/>
          <w:highlight w:val="green"/>
        </w:rPr>
        <w:t>is</w:t>
      </w:r>
      <w:r w:rsidRPr="00597BF4">
        <w:rPr>
          <w:sz w:val="16"/>
          <w:highlight w:val="green"/>
        </w:rPr>
        <w:t xml:space="preserve"> </w:t>
      </w:r>
      <w:proofErr w:type="gramStart"/>
      <w:r w:rsidRPr="00597BF4">
        <w:rPr>
          <w:sz w:val="16"/>
        </w:rPr>
        <w:t>actually true</w:t>
      </w:r>
      <w:proofErr w:type="gramEnd"/>
      <w:r w:rsidRPr="00597BF4">
        <w:rPr>
          <w:sz w:val="16"/>
        </w:rPr>
        <w:t xml:space="preserve"> </w:t>
      </w:r>
      <w:r w:rsidRPr="00597BF4">
        <w:rPr>
          <w:rStyle w:val="StyleUnderline"/>
          <w:highlight w:val="green"/>
        </w:rPr>
        <w:t>only</w:t>
      </w:r>
      <w:r w:rsidRPr="00597BF4">
        <w:rPr>
          <w:sz w:val="16"/>
          <w:highlight w:val="green"/>
        </w:rPr>
        <w:t xml:space="preserve"> </w:t>
      </w:r>
      <w:r w:rsidRPr="00597BF4">
        <w:rPr>
          <w:sz w:val="16"/>
        </w:rPr>
        <w:t xml:space="preserve">of </w:t>
      </w:r>
      <w:r w:rsidRPr="00597BF4">
        <w:rPr>
          <w:rStyle w:val="StyleUnderline"/>
          <w:highlight w:val="green"/>
        </w:rPr>
        <w:t>patent law</w:t>
      </w:r>
      <w:r w:rsidRPr="00597BF4">
        <w:rPr>
          <w:sz w:val="16"/>
        </w:rPr>
        <w:t xml:space="preserve">. Novels are copyrighted even if they are formulaic, and copyright only </w:t>
      </w:r>
      <w:proofErr w:type="spellStart"/>
      <w:r w:rsidRPr="00597BF4">
        <w:rPr>
          <w:sz w:val="16"/>
        </w:rPr>
        <w:t>incentivises</w:t>
      </w:r>
      <w:proofErr w:type="spellEnd"/>
      <w:r w:rsidRPr="00597BF4">
        <w:rPr>
          <w:sz w:val="16"/>
        </w:rPr>
        <w:t xml:space="preserve"> the production of new works as public goods while allowing creators to make a living. These limited rights do not address innovations, which is also true of trademark and trade secret law. Crucially, ‘</w:t>
      </w:r>
      <w:r w:rsidRPr="00597BF4">
        <w:rPr>
          <w:rStyle w:val="StyleUnderline"/>
          <w:highlight w:val="green"/>
        </w:rPr>
        <w:t>i</w:t>
      </w:r>
      <w:r w:rsidRPr="00597BF4">
        <w:rPr>
          <w:sz w:val="16"/>
        </w:rPr>
        <w:t xml:space="preserve">ntellectual </w:t>
      </w:r>
      <w:r w:rsidRPr="00597BF4">
        <w:rPr>
          <w:rStyle w:val="StyleUnderline"/>
          <w:highlight w:val="green"/>
        </w:rPr>
        <w:t>p</w:t>
      </w:r>
      <w:r w:rsidRPr="00597BF4">
        <w:rPr>
          <w:sz w:val="16"/>
        </w:rPr>
        <w:t xml:space="preserve">roperty’ </w:t>
      </w:r>
      <w:r w:rsidRPr="00597BF4">
        <w:rPr>
          <w:rStyle w:val="StyleUnderline"/>
          <w:highlight w:val="green"/>
        </w:rPr>
        <w:t>is</w:t>
      </w:r>
      <w:r w:rsidRPr="00597BF4">
        <w:rPr>
          <w:sz w:val="16"/>
          <w:highlight w:val="green"/>
        </w:rPr>
        <w:t xml:space="preserve"> </w:t>
      </w:r>
      <w:r w:rsidRPr="00597BF4">
        <w:rPr>
          <w:rStyle w:val="StyleUnderline"/>
          <w:highlight w:val="green"/>
        </w:rPr>
        <w:t>only</w:t>
      </w:r>
      <w:r>
        <w:rPr>
          <w:rStyle w:val="StyleUnderline"/>
          <w:highlight w:val="green"/>
        </w:rPr>
        <w:t xml:space="preserve"> </w:t>
      </w:r>
      <w:r w:rsidRPr="00597BF4">
        <w:rPr>
          <w:rStyle w:val="StyleUnderline"/>
          <w:highlight w:val="green"/>
        </w:rPr>
        <w:t>partially</w:t>
      </w:r>
      <w:r>
        <w:rPr>
          <w:rStyle w:val="StyleUnderline"/>
          <w:highlight w:val="green"/>
        </w:rPr>
        <w:t xml:space="preserve"> </w:t>
      </w:r>
      <w:r w:rsidRPr="00597BF4">
        <w:rPr>
          <w:rStyle w:val="StyleUnderline"/>
          <w:highlight w:val="green"/>
        </w:rPr>
        <w:t>concerned</w:t>
      </w:r>
      <w:r w:rsidRPr="00597BF4">
        <w:rPr>
          <w:sz w:val="16"/>
          <w:highlight w:val="green"/>
        </w:rPr>
        <w:t xml:space="preserve"> </w:t>
      </w:r>
      <w:r w:rsidRPr="00597BF4">
        <w:rPr>
          <w:sz w:val="16"/>
        </w:rPr>
        <w:t xml:space="preserve">with rewarding </w:t>
      </w:r>
      <w:r w:rsidRPr="00597BF4">
        <w:rPr>
          <w:rStyle w:val="StyleUnderline"/>
          <w:highlight w:val="green"/>
        </w:rPr>
        <w:t>creativity</w:t>
      </w:r>
      <w:r w:rsidRPr="00597BF4">
        <w:rPr>
          <w:sz w:val="16"/>
          <w:highlight w:val="green"/>
        </w:rPr>
        <w:t xml:space="preserve"> </w:t>
      </w:r>
      <w:r w:rsidRPr="00597BF4">
        <w:rPr>
          <w:sz w:val="16"/>
        </w:rPr>
        <w:t>(</w:t>
      </w:r>
      <w:r w:rsidRPr="00597BF4">
        <w:rPr>
          <w:rStyle w:val="StyleUnderline"/>
          <w:highlight w:val="green"/>
        </w:rPr>
        <w:t>that motivation is</w:t>
      </w:r>
      <w:r w:rsidRPr="00597BF4">
        <w:rPr>
          <w:sz w:val="16"/>
          <w:highlight w:val="green"/>
        </w:rPr>
        <w:t xml:space="preserve"> </w:t>
      </w:r>
      <w:r w:rsidRPr="00597BF4">
        <w:rPr>
          <w:sz w:val="16"/>
        </w:rPr>
        <w:t xml:space="preserve">found in </w:t>
      </w:r>
      <w:r w:rsidRPr="00597BF4">
        <w:rPr>
          <w:rStyle w:val="StyleUnderline"/>
          <w:highlight w:val="green"/>
        </w:rPr>
        <w:t>copyright</w:t>
      </w:r>
      <w:r w:rsidRPr="00597BF4">
        <w:rPr>
          <w:sz w:val="16"/>
          <w:highlight w:val="green"/>
        </w:rPr>
        <w:t xml:space="preserve"> </w:t>
      </w:r>
      <w:r w:rsidRPr="00597BF4">
        <w:rPr>
          <w:rStyle w:val="StyleUnderline"/>
          <w:highlight w:val="green"/>
        </w:rPr>
        <w:t>law</w:t>
      </w:r>
      <w:r w:rsidRPr="00597BF4">
        <w:rPr>
          <w:sz w:val="16"/>
          <w:highlight w:val="green"/>
        </w:rPr>
        <w:t xml:space="preserve"> </w:t>
      </w:r>
      <w:r w:rsidRPr="00597BF4">
        <w:rPr>
          <w:sz w:val="16"/>
        </w:rPr>
        <w:t xml:space="preserve">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w:t>
      </w:r>
      <w:proofErr w:type="spellStart"/>
      <w:r w:rsidRPr="00597BF4">
        <w:rPr>
          <w:sz w:val="16"/>
        </w:rPr>
        <w:t>generalised</w:t>
      </w:r>
      <w:proofErr w:type="spellEnd"/>
      <w:r w:rsidRPr="00597BF4">
        <w:rPr>
          <w:sz w:val="16"/>
        </w:rPr>
        <w:t xml:space="preserve">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w:t>
      </w:r>
      <w:r w:rsidRPr="00597BF4">
        <w:rPr>
          <w:rStyle w:val="Emphasis"/>
          <w:highlight w:val="green"/>
        </w:rPr>
        <w:t xml:space="preserve">extreme generality encouraged by ‘intellectual property’ obscures the specific areas of contention </w:t>
      </w:r>
      <w:r w:rsidRPr="00597BF4">
        <w:rPr>
          <w:sz w:val="16"/>
        </w:rPr>
        <w:t xml:space="preserve">created by the varying legal regimes. Those debating copyright law wonder whether the copying of academic papers should be allowed; patent law is irrelevant here. Those debating patent law wonder whether pharmaceutical companies should have to issue compulsory </w:t>
      </w:r>
      <w:proofErr w:type="spellStart"/>
      <w:r w:rsidRPr="00597BF4">
        <w:rPr>
          <w:sz w:val="16"/>
        </w:rPr>
        <w:t>licences</w:t>
      </w:r>
      <w:proofErr w:type="spellEnd"/>
      <w:r w:rsidRPr="00597BF4">
        <w:rPr>
          <w:sz w:val="16"/>
        </w:rPr>
        <w:t xml:space="preserve"> for life-saving drugs to poor countries; copyright law is irrelevant here. ‘Fair use’ is contested in copyright litigation; there is no such notion in patent law. ‘Non-obviousness’ is contested in patent law; there is no such notion in copyright law. Clubbing these diversities under the term ‘intellectual property’ has induced a terrible intellectual error: facile and misleading </w:t>
      </w:r>
      <w:proofErr w:type="spellStart"/>
      <w:r w:rsidRPr="00597BF4">
        <w:rPr>
          <w:sz w:val="16"/>
        </w:rPr>
        <w:t>overgeneralisation</w:t>
      </w:r>
      <w:proofErr w:type="spellEnd"/>
      <w:r w:rsidRPr="00597BF4">
        <w:rPr>
          <w:sz w:val="1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According to Stallman, many Americans have held that ‘the framers of the US Constitution had a principled, procompetitive attitude to intellectual property’. But Article 1, Section 8, Clause 8 of the US Constitution </w:t>
      </w:r>
      <w:proofErr w:type="spellStart"/>
      <w:r w:rsidRPr="00597BF4">
        <w:rPr>
          <w:sz w:val="16"/>
        </w:rPr>
        <w:t>authorises</w:t>
      </w:r>
      <w:proofErr w:type="spellEnd"/>
      <w:r w:rsidRPr="00597BF4">
        <w:rPr>
          <w:sz w:val="16"/>
        </w:rPr>
        <w:t xml:space="preserve"> only copyright and patent law.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 Property is a legally constructed, historically contingent, social fact. It is founded on economic and social imperatives to distribute and manage material resources – and, thus, wealth and power. As the preface to a legal textbook puts it, legal systems of property ‘confer benefits and impose burdens’ on owners and </w:t>
      </w:r>
      <w:proofErr w:type="spellStart"/>
      <w:r w:rsidRPr="00597BF4">
        <w:rPr>
          <w:sz w:val="16"/>
        </w:rPr>
        <w:t>nonowners</w:t>
      </w:r>
      <w:proofErr w:type="spellEnd"/>
      <w:r w:rsidRPr="00597BF4">
        <w:rPr>
          <w:sz w:val="16"/>
        </w:rPr>
        <w:t xml:space="preserve"> respectively. Law </w:t>
      </w:r>
      <w:proofErr w:type="spellStart"/>
      <w:r w:rsidRPr="00597BF4">
        <w:rPr>
          <w:sz w:val="16"/>
        </w:rPr>
        <w:t>definesproperty</w:t>
      </w:r>
      <w:proofErr w:type="spellEnd"/>
      <w:r w:rsidRPr="00597BF4">
        <w:rPr>
          <w:sz w:val="16"/>
        </w:rPr>
        <w:t xml:space="preserve">. It circumscribes the conditions under which legal subjects may acquire, and properly use and dispose of their property and that of others. It makes concrete the ‘natural right’ of holding property. Different sets of rules create systems with varying allocations of power for owners and others. Some grants of property rights lock in, preserve and reinforce existing relations of race, class or gender, stratifying society and creating new, entrenched, propertied classes. Law makes property part of our socially constructed reality, reconfigurable if social needs change. Property is made not by the act of mixing </w:t>
      </w:r>
      <w:proofErr w:type="spellStart"/>
      <w:r w:rsidRPr="00597BF4">
        <w:rPr>
          <w:sz w:val="16"/>
        </w:rPr>
        <w:t>labour</w:t>
      </w:r>
      <w:proofErr w:type="spellEnd"/>
      <w:r w:rsidRPr="00597BF4">
        <w:rPr>
          <w:sz w:val="16"/>
        </w:rPr>
        <w:t xml:space="preserve"> with fallow land, as John Locke had it in 1689, but by the scaffolding provided by the surrounding legal system. Possession and </w:t>
      </w:r>
      <w:proofErr w:type="spellStart"/>
      <w:r w:rsidRPr="00597BF4">
        <w:rPr>
          <w:sz w:val="16"/>
        </w:rPr>
        <w:t>labour</w:t>
      </w:r>
      <w:proofErr w:type="spellEnd"/>
      <w:r w:rsidRPr="00597BF4">
        <w:rPr>
          <w:sz w:val="16"/>
        </w:rPr>
        <w:t xml:space="preserve"> – the much-revered foundations of Anglo-American property law – are insufficient to secure property. Land was acquired from Native nations by treaty; the </w:t>
      </w:r>
      <w:proofErr w:type="spellStart"/>
      <w:r w:rsidRPr="00597BF4">
        <w:rPr>
          <w:sz w:val="16"/>
        </w:rPr>
        <w:t>labour</w:t>
      </w:r>
      <w:proofErr w:type="spellEnd"/>
      <w:r w:rsidRPr="00597BF4">
        <w:rPr>
          <w:sz w:val="16"/>
        </w:rPr>
        <w:t xml:space="preserve"> of slaves was stolen; women worked, and still do, for free at home, rearing children, cleaning and cooking; adverse possession law shows a tension between possession and use; in family settings, personal arrangements override formal titles. Legal systems of property are pragmatic and outcome-oriented. They bring about desired social ends through a historically contingent, evolving blend of rights and duties for owners. There is no ‘natural’ or ‘objective’ basis for property; we deem something property because better social outcomes are </w:t>
      </w:r>
      <w:proofErr w:type="spellStart"/>
      <w:r w:rsidRPr="00597BF4">
        <w:rPr>
          <w:sz w:val="16"/>
        </w:rPr>
        <w:t>realised</w:t>
      </w:r>
      <w:proofErr w:type="spellEnd"/>
      <w:r w:rsidRPr="00597BF4">
        <w:rPr>
          <w:sz w:val="16"/>
        </w:rPr>
        <w:t xml:space="preserve"> by doing so. If another, better social outcome presents itself, whatever the debate among contending social and political alliances that gave rise to such a notion, we revise our concept of property. The long history of private property usurped for public benefit – in times of war, say, or when building railroads – and the restrictions on the kinds of objects that can be bought and sold, offers adequate testimony for this claim. (The US Constitution’s Takings Clause requires that when such property is taken, rights-holders are adequately compensated.) Knowledge and creative works are </w:t>
      </w:r>
      <w:proofErr w:type="spellStart"/>
      <w:r w:rsidRPr="00597BF4">
        <w:rPr>
          <w:sz w:val="16"/>
        </w:rPr>
        <w:t>nonrivalrous</w:t>
      </w:r>
      <w:proofErr w:type="spellEnd"/>
      <w:r w:rsidRPr="00597BF4">
        <w:rPr>
          <w:sz w:val="16"/>
        </w:rPr>
        <w:t xml:space="preserve">, </w:t>
      </w:r>
      <w:proofErr w:type="spellStart"/>
      <w:r w:rsidRPr="00597BF4">
        <w:rPr>
          <w:sz w:val="16"/>
        </w:rPr>
        <w:t>nondepletable</w:t>
      </w:r>
      <w:proofErr w:type="spellEnd"/>
      <w:r w:rsidRPr="00597BF4">
        <w:rPr>
          <w:sz w:val="16"/>
        </w:rPr>
        <w:t xml:space="preserve"> goods subject to network effects The US Patent Act of 1870 and Copyright Act of 1976 treat patents and copyrights as kinds of property, therefore suggesting that intellectual property rights should be akin to tangible property rights: that is, ‘perpetual and exclusive’. But legal protections offered to intellectual property assets are utilitarian grants – they are neither perpetual nor exclusive. (Tangible property is said to be perpetual because it is yours till you dispose of it.) Their terms are limited and amenable to nonexclusive use. Patent law offers exceptions for experimental use, and prior-use rights for business methods; copyright law for fair use; trademark law for nominative use; trade secrets for reverse engineering and independent discovery. Intellectual property rights are granted reluctantly: here is your limited property right with exceptions for </w:t>
      </w:r>
      <w:proofErr w:type="spellStart"/>
      <w:r w:rsidRPr="00597BF4">
        <w:rPr>
          <w:sz w:val="16"/>
        </w:rPr>
        <w:t>nonexclusiveness</w:t>
      </w:r>
      <w:proofErr w:type="spellEnd"/>
      <w:r w:rsidRPr="00597BF4">
        <w:rPr>
          <w:sz w:val="16"/>
        </w:rPr>
        <w:t xml:space="preserve">, so that your knowledge can flow back into the public domain, there to be built upon by others. Intellectual property assets are interlinked and interdependent. Granting exclusivity rights increases transaction costs in those domains. Whatever kind of property ‘intellectual property’ is, then, it is not like ‘tangible property’, a fact </w:t>
      </w:r>
      <w:proofErr w:type="spellStart"/>
      <w:r w:rsidRPr="00597BF4">
        <w:rPr>
          <w:sz w:val="16"/>
        </w:rPr>
        <w:t>recognised</w:t>
      </w:r>
      <w:proofErr w:type="spellEnd"/>
      <w:r w:rsidRPr="00597BF4">
        <w:rPr>
          <w:sz w:val="16"/>
        </w:rPr>
        <w:t xml:space="preserve"> in these differential legal regimes. When Locke spoke of creating property by mixing our </w:t>
      </w:r>
      <w:proofErr w:type="spellStart"/>
      <w:r w:rsidRPr="00597BF4">
        <w:rPr>
          <w:sz w:val="16"/>
        </w:rPr>
        <w:t>labour</w:t>
      </w:r>
      <w:proofErr w:type="spellEnd"/>
      <w:r w:rsidRPr="00597BF4">
        <w:rPr>
          <w:sz w:val="16"/>
        </w:rPr>
        <w:t xml:space="preserve"> with the land, he had fallow land in mind. This is precisely not the nature of artistic and scientific creation, where the creator ‘mixes’ his ideas with those of others to create a new work. Think of the relationship between rock ’n’ roll and the blues, between Shakespeare’s Romeo and Juliet, and Baz Luhrmann’s, between older scientific theories and the newer ones that build on them. Knowledge and creative works are </w:t>
      </w:r>
      <w:proofErr w:type="spellStart"/>
      <w:r w:rsidRPr="00597BF4">
        <w:rPr>
          <w:sz w:val="16"/>
        </w:rPr>
        <w:t>nonrivalrous</w:t>
      </w:r>
      <w:proofErr w:type="spellEnd"/>
      <w:r w:rsidRPr="00597BF4">
        <w:rPr>
          <w:sz w:val="16"/>
        </w:rPr>
        <w:t xml:space="preserve">, </w:t>
      </w:r>
      <w:proofErr w:type="spellStart"/>
      <w:r w:rsidRPr="00597BF4">
        <w:rPr>
          <w:sz w:val="16"/>
        </w:rPr>
        <w:t>nondepletable</w:t>
      </w:r>
      <w:proofErr w:type="spellEnd"/>
      <w:r w:rsidRPr="00597BF4">
        <w:rPr>
          <w:sz w:val="16"/>
        </w:rPr>
        <w:t xml:space="preserve"> goods subject to network effects. To control them like ‘tangible property’ is to reduce their social utility. The domain of the various bodies of law that make up ‘intellectual property’ is a very different kind of property, perhaps so different that it shouldn’t be understood as such. Legal protections appropriate for tangible objects – as the drafters of the US Constitution were </w:t>
      </w:r>
      <w:proofErr w:type="gramStart"/>
      <w:r w:rsidRPr="00597BF4">
        <w:rPr>
          <w:sz w:val="16"/>
        </w:rPr>
        <w:t>well aware</w:t>
      </w:r>
      <w:proofErr w:type="gramEnd"/>
      <w:r w:rsidRPr="00597BF4">
        <w:rPr>
          <w:sz w:val="16"/>
        </w:rPr>
        <w:t xml:space="preserve"> – are a disaster in the realm of culture, which relies on a richly populated, open-for-borrowing-and-reuse public domain. It is here, where our culture is born and grows and is reproduced, that the term ‘intellectual property’ holds sway and does considerable mischief. </w:t>
      </w:r>
      <w:r w:rsidRPr="00597BF4">
        <w:rPr>
          <w:rStyle w:val="Emphasis"/>
          <w:highlight w:val="green"/>
        </w:rPr>
        <w:t>‘Property’ is a legal term with</w:t>
      </w:r>
      <w:r w:rsidRPr="00597BF4">
        <w:rPr>
          <w:sz w:val="16"/>
        </w:rPr>
        <w:t xml:space="preserve"> overwhelming </w:t>
      </w:r>
      <w:r w:rsidRPr="00597BF4">
        <w:rPr>
          <w:rStyle w:val="Emphasis"/>
          <w:highlight w:val="green"/>
        </w:rPr>
        <w:t>emotive, expressive and rhetorical impact. It is regarded as the foundation of a culture</w:t>
      </w:r>
      <w:r w:rsidRPr="00597BF4">
        <w:rPr>
          <w:sz w:val="16"/>
        </w:rPr>
        <w:t xml:space="preserve"> and as the foundation of an economic system</w:t>
      </w:r>
      <w:r w:rsidRPr="00597BF4">
        <w:rPr>
          <w:rStyle w:val="Emphasis"/>
          <w:highlight w:val="green"/>
        </w:rPr>
        <w:t>. It pervades our moral sense,</w:t>
      </w:r>
      <w:r w:rsidRPr="00597BF4">
        <w:rPr>
          <w:sz w:val="16"/>
          <w:highlight w:val="green"/>
        </w:rPr>
        <w:t xml:space="preserve"> </w:t>
      </w:r>
      <w:r w:rsidRPr="00597BF4">
        <w:rPr>
          <w:sz w:val="16"/>
        </w:rPr>
        <w:t xml:space="preserve">our normative order. It has ideological weight and propaganda value. </w:t>
      </w:r>
      <w:r w:rsidRPr="00597BF4">
        <w:rPr>
          <w:rStyle w:val="StyleUnderline"/>
          <w:highlight w:val="green"/>
        </w:rPr>
        <w:t>To use the term ‘intellectual property’ is to partake of property’s expressive impact in an economic and political order constructed by property’s legal rights.</w:t>
      </w:r>
      <w:r w:rsidRPr="00597BF4">
        <w:rPr>
          <w:rStyle w:val="StyleUnderline"/>
        </w:rPr>
        <w:t xml:space="preserve"> </w:t>
      </w:r>
      <w:r w:rsidRPr="00597BF4">
        <w:rPr>
          <w:sz w:val="16"/>
        </w:rPr>
        <w:t xml:space="preserve">It is to suggest that if property is at play, then it can be stolen, and therefore must be protected with the same zeal that the homeowner guards her home against invaders and thieves. </w:t>
      </w:r>
      <w:r w:rsidRPr="00597BF4">
        <w:rPr>
          <w:rStyle w:val="Emphasis"/>
          <w:highlight w:val="green"/>
        </w:rPr>
        <w:t>Glib talk of ‘intellectual property rights’,</w:t>
      </w:r>
      <w:r w:rsidRPr="00597BF4">
        <w:rPr>
          <w:sz w:val="16"/>
        </w:rPr>
        <w:t xml:space="preserve"> then, </w:t>
      </w:r>
      <w:r w:rsidRPr="00597BF4">
        <w:rPr>
          <w:rStyle w:val="Emphasis"/>
          <w:highlight w:val="green"/>
        </w:rPr>
        <w:t>concedes</w:t>
      </w:r>
      <w:r w:rsidRPr="00597BF4">
        <w:rPr>
          <w:sz w:val="16"/>
          <w:highlight w:val="green"/>
        </w:rPr>
        <w:t xml:space="preserve"> </w:t>
      </w:r>
      <w:r w:rsidRPr="00597BF4">
        <w:rPr>
          <w:rStyle w:val="Emphasis"/>
          <w:highlight w:val="green"/>
        </w:rPr>
        <w:t>polemical ground to the monopoly rent-extractor by</w:t>
      </w:r>
      <w:r w:rsidRPr="00597BF4">
        <w:rPr>
          <w:sz w:val="16"/>
          <w:highlight w:val="green"/>
        </w:rPr>
        <w:t xml:space="preserve"> </w:t>
      </w:r>
      <w:r w:rsidRPr="00597BF4">
        <w:rPr>
          <w:rStyle w:val="Emphasis"/>
          <w:highlight w:val="green"/>
        </w:rPr>
        <w:t xml:space="preserve">granting a certain perceived virtue to those who hold </w:t>
      </w:r>
      <w:proofErr w:type="spellStart"/>
      <w:r w:rsidRPr="00597BF4">
        <w:rPr>
          <w:rStyle w:val="Emphasis"/>
          <w:highlight w:val="green"/>
        </w:rPr>
        <w:t>licences</w:t>
      </w:r>
      <w:proofErr w:type="spellEnd"/>
      <w:r w:rsidRPr="00597BF4">
        <w:rPr>
          <w:rStyle w:val="Emphasis"/>
          <w:highlight w:val="green"/>
        </w:rPr>
        <w:t xml:space="preserve"> and rights</w:t>
      </w:r>
      <w:r w:rsidRPr="00597BF4">
        <w:rPr>
          <w:sz w:val="16"/>
        </w:rPr>
        <w:t xml:space="preserve">. The rest of us are merely greedy and grasping grubbers for someone else’s property. But in so conceiving the domain of ‘intellectual property rights’, the notions of borrowing, reuse, reworking, remixing and constructive enhancement – all of which are needed for culture and science and art to grow – are lost in the semantic mire created by ‘property’. Things that are owned in the exclusionary way that the indiscriminate use of ‘intellectual property’ suggests cannot sustain art and science and culture. Disaster has followed. Copyrights, intended to be temporally limited, have grown nearly without limit. Congress drastically increased copyright terms in 1976, and again in 1998. The latter piece of legislation was the infamous Sonny Bono Copyright Term Extension Act, passed thanks in no small measure to the Disney Corporation lobbying to retain exclusive hold over its ‘property’, Mickey Mouse, and not to allow it to pass into the public domain. Elsewhere, </w:t>
      </w:r>
      <w:r w:rsidRPr="00597BF4">
        <w:rPr>
          <w:rStyle w:val="StyleUnderline"/>
          <w:highlight w:val="green"/>
        </w:rPr>
        <w:t>users of ‘intellectual property’ suggest that protections be passed on to a so-called heir</w:t>
      </w:r>
      <w:r w:rsidRPr="00597BF4">
        <w:rPr>
          <w:sz w:val="16"/>
        </w:rPr>
        <w:t xml:space="preserve">: so that the notion of inheritance has been carried over from real estate and now, ‘copyright trusts’ battle for the intellectual property rights of the long-dead original holder, placing onerous restrictions on those who would seek to make derivative works based on material that should long ago have passed into the public domain. But if that rights-holder is not present, then the original motivation for that legal protection – the encouragement of the further production of artistic works by the artist – is clearly not met. Intellectual property rights and tangible property rights were also explicitly connected in an amicus brief filed by law and economics scholars in the 2006 case eBay </w:t>
      </w:r>
      <w:proofErr w:type="spellStart"/>
      <w:r w:rsidRPr="00597BF4">
        <w:rPr>
          <w:sz w:val="16"/>
        </w:rPr>
        <w:t>Inc</w:t>
      </w:r>
      <w:proofErr w:type="spellEnd"/>
      <w:r w:rsidRPr="00597BF4">
        <w:rPr>
          <w:sz w:val="16"/>
        </w:rPr>
        <w:t xml:space="preserve"> vs </w:t>
      </w:r>
      <w:proofErr w:type="spellStart"/>
      <w:r w:rsidRPr="00597BF4">
        <w:rPr>
          <w:sz w:val="16"/>
        </w:rPr>
        <w:t>MercExchange</w:t>
      </w:r>
      <w:proofErr w:type="spellEnd"/>
      <w:r w:rsidRPr="00597BF4">
        <w:rPr>
          <w:sz w:val="16"/>
        </w:rPr>
        <w:t xml:space="preserve"> LLC in which it was argued that the patent of the online auction company </w:t>
      </w:r>
      <w:proofErr w:type="spellStart"/>
      <w:r w:rsidRPr="00597BF4">
        <w:rPr>
          <w:sz w:val="16"/>
        </w:rPr>
        <w:t>MercExchange</w:t>
      </w:r>
      <w:proofErr w:type="spellEnd"/>
      <w:r w:rsidRPr="00597BF4">
        <w:rPr>
          <w:sz w:val="16"/>
        </w:rPr>
        <w:t xml:space="preserve"> deserved the same protection as real estate because patent-infringement was analogous to trespass and land-encroachment. Such rhetoric encourages corporate research-and-development labs to stake out patent claims everywhere, and then to defend them aggressively. Those following in their footsteps end up spending more time applying for </w:t>
      </w:r>
      <w:proofErr w:type="spellStart"/>
      <w:r w:rsidRPr="00597BF4">
        <w:rPr>
          <w:sz w:val="16"/>
        </w:rPr>
        <w:t>licences</w:t>
      </w:r>
      <w:proofErr w:type="spellEnd"/>
      <w:r w:rsidRPr="00597BF4">
        <w:rPr>
          <w:sz w:val="16"/>
        </w:rPr>
        <w:t xml:space="preserve"> than standing on the shoulders of giants. Private property’s associated notion of exclusivity allows the owners of data-analysis algorithms (such as those that determine credit scores) to ask for, and receive, trade-secret protection, which influences our financial fates – but there is no question of examining them; they are ‘property’ and we cannot have access to them. Reformers don’t advocate that anyone should be able to take a copyrighted work, put their name on it, and sell it </w:t>
      </w:r>
      <w:r w:rsidRPr="00597BF4">
        <w:rPr>
          <w:rStyle w:val="StyleUnderline"/>
          <w:highlight w:val="green"/>
        </w:rPr>
        <w:t>The resulting legal and economic landscape finds power concentrated in corporations with indefinitely extensible copyright terms</w:t>
      </w:r>
      <w:r w:rsidRPr="00597BF4">
        <w:rPr>
          <w:sz w:val="16"/>
        </w:rPr>
        <w:t xml:space="preserve">, </w:t>
      </w:r>
      <w:r w:rsidRPr="00597BF4">
        <w:rPr>
          <w:rStyle w:val="StyleUnderline"/>
          <w:highlight w:val="green"/>
        </w:rPr>
        <w:t>gigantic patent portfolios</w:t>
      </w:r>
      <w:r w:rsidRPr="00597BF4">
        <w:rPr>
          <w:sz w:val="16"/>
          <w:highlight w:val="green"/>
        </w:rPr>
        <w:t xml:space="preserve"> </w:t>
      </w:r>
      <w:r w:rsidRPr="00597BF4">
        <w:rPr>
          <w:rStyle w:val="StyleUnderline"/>
          <w:highlight w:val="green"/>
        </w:rPr>
        <w:t>and</w:t>
      </w:r>
      <w:r w:rsidRPr="00597BF4">
        <w:rPr>
          <w:sz w:val="16"/>
          <w:highlight w:val="green"/>
        </w:rPr>
        <w:t xml:space="preserve"> </w:t>
      </w:r>
      <w:r w:rsidRPr="00597BF4">
        <w:rPr>
          <w:rStyle w:val="StyleUnderline"/>
          <w:highlight w:val="green"/>
        </w:rPr>
        <w:t>politically influential</w:t>
      </w:r>
      <w:r w:rsidRPr="00597BF4">
        <w:rPr>
          <w:sz w:val="16"/>
          <w:highlight w:val="green"/>
        </w:rPr>
        <w:t xml:space="preserve"> </w:t>
      </w:r>
      <w:r w:rsidRPr="00597BF4">
        <w:rPr>
          <w:rStyle w:val="StyleUnderline"/>
          <w:highlight w:val="green"/>
        </w:rPr>
        <w:t>trade secrets</w:t>
      </w:r>
      <w:r w:rsidRPr="00597BF4">
        <w:rPr>
          <w:sz w:val="16"/>
          <w:highlight w:val="green"/>
        </w:rPr>
        <w:t xml:space="preserve"> </w:t>
      </w:r>
      <w:r w:rsidRPr="00597BF4">
        <w:rPr>
          <w:sz w:val="16"/>
        </w:rPr>
        <w:t xml:space="preserve">– each of which can trigger an endless series of litigious disputes in courts, and induce a chilling effect in the work of artists and innovators, and in the daily affairs of citizens. The indiscriminate </w:t>
      </w:r>
      <w:r w:rsidRPr="00597BF4">
        <w:rPr>
          <w:rStyle w:val="StyleUnderline"/>
          <w:highlight w:val="green"/>
        </w:rPr>
        <w:t>use of ‘intellectual property’ has produced counterproductive legislation</w:t>
      </w:r>
      <w:r w:rsidRPr="00597BF4">
        <w:rPr>
          <w:sz w:val="16"/>
        </w:rPr>
        <w:t xml:space="preserve"> and policy </w:t>
      </w:r>
      <w:r w:rsidRPr="00597BF4">
        <w:rPr>
          <w:rStyle w:val="StyleUnderline"/>
          <w:highlight w:val="green"/>
        </w:rPr>
        <w:t>bolstered by confused</w:t>
      </w:r>
      <w:r w:rsidRPr="00597BF4">
        <w:rPr>
          <w:sz w:val="16"/>
          <w:highlight w:val="green"/>
        </w:rPr>
        <w:t xml:space="preserve"> </w:t>
      </w:r>
      <w:r w:rsidRPr="00597BF4">
        <w:rPr>
          <w:sz w:val="16"/>
        </w:rPr>
        <w:t xml:space="preserve">and misleading </w:t>
      </w:r>
      <w:r w:rsidRPr="00597BF4">
        <w:rPr>
          <w:rStyle w:val="StyleUnderline"/>
          <w:highlight w:val="green"/>
        </w:rPr>
        <w:t>rhetoric</w:t>
      </w:r>
      <w:r w:rsidRPr="00597BF4">
        <w:rPr>
          <w:sz w:val="16"/>
          <w:highlight w:val="green"/>
        </w:rPr>
        <w:t xml:space="preserve"> </w:t>
      </w:r>
      <w:r w:rsidRPr="00597BF4">
        <w:rPr>
          <w:sz w:val="16"/>
        </w:rPr>
        <w:t>directed at our cultural public domain, whose growth is discouraged by a new ‘enclosure movement’ that views culture as a domain of ownership and is keen to accommodate the rights of property owners. In this bargain, we, the users and future producers of culture, are compromised.</w:t>
      </w:r>
    </w:p>
    <w:p w14:paraId="6BB221E5" w14:textId="77777777" w:rsidR="00AB31D4" w:rsidRDefault="00AB31D4" w:rsidP="005A48F3">
      <w:pPr>
        <w:rPr>
          <w:sz w:val="16"/>
        </w:rPr>
      </w:pPr>
    </w:p>
    <w:p w14:paraId="12A7870B" w14:textId="77777777" w:rsidR="005A48F3" w:rsidRDefault="005A48F3" w:rsidP="005A48F3">
      <w:pPr>
        <w:pStyle w:val="Heading4"/>
        <w:rPr>
          <w:sz w:val="28"/>
          <w:szCs w:val="28"/>
        </w:rPr>
      </w:pPr>
      <w:r w:rsidRPr="00B65C79">
        <w:rPr>
          <w:sz w:val="28"/>
          <w:szCs w:val="28"/>
        </w:rPr>
        <w:t xml:space="preserve">Pics </w:t>
      </w:r>
      <w:proofErr w:type="gramStart"/>
      <w:r>
        <w:rPr>
          <w:sz w:val="28"/>
          <w:szCs w:val="28"/>
        </w:rPr>
        <w:t xml:space="preserve">definitely </w:t>
      </w:r>
      <w:r w:rsidRPr="00B65C79">
        <w:rPr>
          <w:sz w:val="28"/>
          <w:szCs w:val="28"/>
        </w:rPr>
        <w:t>negate</w:t>
      </w:r>
      <w:proofErr w:type="gramEnd"/>
    </w:p>
    <w:p w14:paraId="3FF47CF9" w14:textId="77777777" w:rsidR="005A48F3" w:rsidRDefault="005A48F3" w:rsidP="005A48F3">
      <w:pPr>
        <w:pStyle w:val="ListParagraph"/>
        <w:numPr>
          <w:ilvl w:val="0"/>
          <w:numId w:val="14"/>
        </w:numPr>
        <w:rPr>
          <w:rStyle w:val="Style13ptBold"/>
        </w:rPr>
      </w:pPr>
      <w:r>
        <w:rPr>
          <w:rStyle w:val="Style13ptBold"/>
        </w:rPr>
        <w:t xml:space="preserve">Ground – if the aff can shift out of specific instances then they can shift out of </w:t>
      </w:r>
      <w:proofErr w:type="gramStart"/>
      <w:r>
        <w:rPr>
          <w:rStyle w:val="Style13ptBold"/>
        </w:rPr>
        <w:t>all of</w:t>
      </w:r>
      <w:proofErr w:type="gramEnd"/>
      <w:r>
        <w:rPr>
          <w:rStyle w:val="Style13ptBold"/>
        </w:rPr>
        <w:t xml:space="preserve"> our DAs which kills neg ground and leads to an auto aff win</w:t>
      </w:r>
    </w:p>
    <w:p w14:paraId="216B3D57" w14:textId="2FA0FF47" w:rsidR="005A48F3" w:rsidRDefault="005A48F3" w:rsidP="005A48F3">
      <w:pPr>
        <w:pStyle w:val="ListParagraph"/>
        <w:numPr>
          <w:ilvl w:val="0"/>
          <w:numId w:val="14"/>
        </w:numPr>
        <w:rPr>
          <w:rStyle w:val="Style13ptBold"/>
        </w:rPr>
      </w:pPr>
      <w:r>
        <w:rPr>
          <w:rStyle w:val="Style13ptBold"/>
        </w:rPr>
        <w:t xml:space="preserve">Resolvability – no </w:t>
      </w:r>
      <w:proofErr w:type="spellStart"/>
      <w:r>
        <w:rPr>
          <w:rStyle w:val="Style13ptBold"/>
        </w:rPr>
        <w:t>brightline</w:t>
      </w:r>
      <w:proofErr w:type="spellEnd"/>
      <w:r>
        <w:rPr>
          <w:rStyle w:val="Style13ptBold"/>
        </w:rPr>
        <w:t xml:space="preserve"> for how many exceptions disprove the AC. All your cards only prove specific instances since they’re only spe</w:t>
      </w:r>
      <w:r w:rsidR="00C35B9B">
        <w:rPr>
          <w:rStyle w:val="Style13ptBold"/>
        </w:rPr>
        <w:t xml:space="preserve">cific to countries like the US </w:t>
      </w:r>
      <w:r>
        <w:rPr>
          <w:rStyle w:val="Style13ptBold"/>
        </w:rPr>
        <w:t xml:space="preserve"> </w:t>
      </w:r>
    </w:p>
    <w:p w14:paraId="2A1D0720" w14:textId="723727DC" w:rsidR="005A48F3" w:rsidRDefault="005A48F3" w:rsidP="005A48F3">
      <w:pPr>
        <w:pStyle w:val="ListParagraph"/>
        <w:numPr>
          <w:ilvl w:val="0"/>
          <w:numId w:val="14"/>
        </w:numPr>
        <w:rPr>
          <w:rStyle w:val="Style13ptBold"/>
        </w:rPr>
      </w:pPr>
      <w:r>
        <w:rPr>
          <w:rStyle w:val="Style13ptBold"/>
        </w:rPr>
        <w:t xml:space="preserve">Education – </w:t>
      </w:r>
      <w:r w:rsidR="00C35B9B">
        <w:rPr>
          <w:rStyle w:val="Style13ptBold"/>
        </w:rPr>
        <w:t>PICs are key to in-round discourse which effects out of round mentalities – even if they win that they affirm semantically, we outweigh on education bc it’s the only real world impact</w:t>
      </w:r>
    </w:p>
    <w:p w14:paraId="6ED06B38" w14:textId="77777777" w:rsidR="005A48F3" w:rsidRDefault="005A48F3" w:rsidP="005A48F3">
      <w:pPr>
        <w:pStyle w:val="Heading1"/>
      </w:pPr>
      <w:r>
        <w:t>3</w:t>
      </w:r>
    </w:p>
    <w:p w14:paraId="4CAE237A" w14:textId="77777777" w:rsidR="00126B88" w:rsidRDefault="00126B88" w:rsidP="00126B88">
      <w:pPr>
        <w:pStyle w:val="Heading4"/>
        <w:numPr>
          <w:ilvl w:val="0"/>
          <w:numId w:val="16"/>
        </w:numPr>
      </w:pPr>
      <w:r w:rsidRPr="00861117">
        <w:t>Debaters may not insert brackets containing their own language into evidence</w:t>
      </w:r>
      <w:r>
        <w:t xml:space="preserve"> unless it is to remove gendered language</w:t>
      </w:r>
      <w:r w:rsidRPr="00861117">
        <w:t>.</w:t>
      </w:r>
    </w:p>
    <w:p w14:paraId="4F93DAF5" w14:textId="77777777" w:rsidR="00126B88" w:rsidRDefault="00126B88" w:rsidP="00126B88">
      <w:pPr>
        <w:pStyle w:val="Heading4"/>
        <w:numPr>
          <w:ilvl w:val="0"/>
          <w:numId w:val="16"/>
        </w:numPr>
      </w:pPr>
      <w:r>
        <w:t>Violation</w:t>
      </w:r>
    </w:p>
    <w:p w14:paraId="7643C876" w14:textId="77777777" w:rsidR="00126B88" w:rsidRDefault="00126B88" w:rsidP="00126B88"/>
    <w:p w14:paraId="216E4071" w14:textId="77777777" w:rsidR="00126B88" w:rsidRDefault="00126B88" w:rsidP="00126B88">
      <w:pPr>
        <w:rPr>
          <w:rStyle w:val="Emphasis"/>
        </w:rPr>
      </w:pPr>
      <w:r w:rsidRPr="000E124A">
        <w:rPr>
          <w:rStyle w:val="Emphasis"/>
        </w:rPr>
        <w:t xml:space="preserve">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that</w:t>
      </w:r>
    </w:p>
    <w:p w14:paraId="1DAB0658" w14:textId="77777777" w:rsidR="00126B88" w:rsidRDefault="00126B88" w:rsidP="00126B88">
      <w:pPr>
        <w:rPr>
          <w:rStyle w:val="Emphasis"/>
        </w:rPr>
      </w:pPr>
      <w:r w:rsidRPr="000E124A">
        <w:rPr>
          <w:rStyle w:val="Emphasis"/>
          <w:highlight w:val="cyan"/>
        </w:rPr>
        <w:t>count[s]</w:t>
      </w:r>
    </w:p>
    <w:p w14:paraId="451F28E6" w14:textId="77777777" w:rsidR="00126B88" w:rsidRDefault="00126B88" w:rsidP="00126B88">
      <w:pPr>
        <w:rPr>
          <w:rStyle w:val="Emphasis"/>
        </w:rPr>
      </w:pPr>
      <w:r w:rsidRPr="000E124A">
        <w:rPr>
          <w:rStyle w:val="Emphasis"/>
        </w:rPr>
        <w:t>"[g]</w:t>
      </w:r>
      <w:proofErr w:type="spellStart"/>
      <w:r w:rsidRPr="000E124A">
        <w:rPr>
          <w:rStyle w:val="Emphasis"/>
        </w:rPr>
        <w:t>aining</w:t>
      </w:r>
      <w:proofErr w:type="spellEnd"/>
      <w:r w:rsidRPr="000E124A">
        <w:rPr>
          <w:rStyle w:val="Emphasis"/>
        </w:rPr>
        <w:t xml:space="preserve"> the competitive</w:t>
      </w:r>
    </w:p>
    <w:p w14:paraId="5770CB9B" w14:textId="77777777" w:rsidR="00126B88" w:rsidRDefault="00126B88" w:rsidP="00126B88">
      <w:pPr>
        <w:rPr>
          <w:rStyle w:val="Emphasis"/>
        </w:rPr>
      </w:pPr>
      <w:r w:rsidRPr="000E124A">
        <w:rPr>
          <w:rStyle w:val="Emphasis"/>
        </w:rPr>
        <w:t>[</w:t>
      </w:r>
      <w:r w:rsidRPr="000E124A">
        <w:rPr>
          <w:rStyle w:val="Emphasis"/>
          <w:highlight w:val="cyan"/>
        </w:rPr>
        <w:t>A]</w:t>
      </w:r>
      <w:proofErr w:type="spellStart"/>
      <w:r w:rsidRPr="000E124A">
        <w:rPr>
          <w:rStyle w:val="Emphasis"/>
          <w:highlight w:val="cyan"/>
        </w:rPr>
        <w:t>ny</w:t>
      </w:r>
      <w:proofErr w:type="spellEnd"/>
    </w:p>
    <w:p w14:paraId="1D3FE129" w14:textId="77777777" w:rsidR="00126B88" w:rsidRDefault="00126B88" w:rsidP="00126B88">
      <w:pPr>
        <w:rPr>
          <w:rStyle w:val="Emphasis"/>
        </w:rPr>
      </w:pPr>
      <w:r w:rsidRPr="000E124A">
        <w:rPr>
          <w:rStyle w:val="Emphasis"/>
          <w:highlight w:val="cyan"/>
        </w:rPr>
        <w:t>[and] altruism</w:t>
      </w:r>
    </w:p>
    <w:p w14:paraId="36ADB24B" w14:textId="77777777" w:rsidR="00126B88" w:rsidRPr="00126B88" w:rsidRDefault="00126B88" w:rsidP="00126B88">
      <w:r w:rsidRPr="000E124A">
        <w:rPr>
          <w:rStyle w:val="Emphasis"/>
          <w:highlight w:val="cyan"/>
        </w:rPr>
        <w:t>[, and] civic virtue</w:t>
      </w:r>
    </w:p>
    <w:p w14:paraId="409DBD44" w14:textId="77777777" w:rsidR="00126B88" w:rsidRPr="00517F57" w:rsidRDefault="00126B88" w:rsidP="00126B88">
      <w:pPr>
        <w:pStyle w:val="Heading4"/>
        <w:numPr>
          <w:ilvl w:val="0"/>
          <w:numId w:val="16"/>
        </w:numPr>
      </w:pPr>
      <w:r>
        <w:t>Prefer</w:t>
      </w:r>
    </w:p>
    <w:p w14:paraId="7E72A142" w14:textId="09D6EF16" w:rsidR="00126B88" w:rsidRPr="00861117" w:rsidRDefault="00126B88" w:rsidP="00126B88">
      <w:pPr>
        <w:pStyle w:val="Heading4"/>
        <w:numPr>
          <w:ilvl w:val="0"/>
          <w:numId w:val="15"/>
        </w:numPr>
        <w:rPr>
          <w:rFonts w:asciiTheme="minorHAnsi" w:hAnsiTheme="minorHAnsi" w:cstheme="minorHAnsi"/>
        </w:rPr>
      </w:pPr>
      <w:r w:rsidRPr="00861117">
        <w:rPr>
          <w:rFonts w:asciiTheme="minorHAnsi" w:hAnsiTheme="minorHAnsi" w:cstheme="minorHAnsi"/>
        </w:rPr>
        <w:t>Academic Ethics – You’re changing the words of your authors and claiming it’s their wording, not yours.</w:t>
      </w:r>
      <w:r>
        <w:rPr>
          <w:rFonts w:asciiTheme="minorHAnsi" w:hAnsiTheme="minorHAnsi" w:cstheme="minorHAnsi"/>
        </w:rPr>
        <w:t xml:space="preserve"> </w:t>
      </w:r>
      <w:r w:rsidRPr="00861117">
        <w:rPr>
          <w:rFonts w:asciiTheme="minorHAnsi" w:hAnsiTheme="minorHAnsi" w:cstheme="minorHAnsi"/>
        </w:rPr>
        <w:t xml:space="preserve">That allows debaters to change the entire meaning of what their author says and claim that the author says what they claim she does – </w:t>
      </w:r>
      <w:proofErr w:type="spellStart"/>
      <w:r w:rsidRPr="00861117">
        <w:rPr>
          <w:rFonts w:asciiTheme="minorHAnsi" w:hAnsiTheme="minorHAnsi" w:cstheme="minorHAnsi"/>
        </w:rPr>
        <w:t>ie</w:t>
      </w:r>
      <w:proofErr w:type="spellEnd"/>
      <w:r w:rsidRPr="00861117">
        <w:rPr>
          <w:rFonts w:asciiTheme="minorHAnsi" w:hAnsiTheme="minorHAnsi" w:cstheme="minorHAnsi"/>
        </w:rPr>
        <w:t xml:space="preserve"> you can bracket in the word “not” to turn </w:t>
      </w:r>
      <w:r>
        <w:rPr>
          <w:rFonts w:asciiTheme="minorHAnsi" w:hAnsiTheme="minorHAnsi" w:cstheme="minorHAnsi"/>
        </w:rPr>
        <w:t>a claim into something that</w:t>
      </w:r>
      <w:r w:rsidRPr="00861117">
        <w:rPr>
          <w:rFonts w:asciiTheme="minorHAnsi" w:hAnsiTheme="minorHAnsi" w:cstheme="minorHAnsi"/>
        </w:rPr>
        <w:t xml:space="preserve"> is the exact opposite of what the author intended to say.</w:t>
      </w:r>
      <w:r>
        <w:rPr>
          <w:rFonts w:asciiTheme="minorHAnsi" w:hAnsiTheme="minorHAnsi" w:cstheme="minorHAnsi"/>
        </w:rPr>
        <w:t xml:space="preserve"> </w:t>
      </w:r>
      <w:r w:rsidRPr="00861117">
        <w:rPr>
          <w:rFonts w:asciiTheme="minorHAnsi" w:hAnsiTheme="minorHAnsi" w:cstheme="minorHAnsi"/>
        </w:rPr>
        <w:t xml:space="preserve">This is an independent voter under education </w:t>
      </w:r>
      <w:proofErr w:type="spellStart"/>
      <w:r w:rsidRPr="00861117">
        <w:rPr>
          <w:rFonts w:asciiTheme="minorHAnsi" w:hAnsiTheme="minorHAnsi" w:cstheme="minorHAnsi"/>
        </w:rPr>
        <w:t>cuz</w:t>
      </w:r>
      <w:proofErr w:type="spellEnd"/>
      <w:r w:rsidRPr="00861117">
        <w:rPr>
          <w:rFonts w:asciiTheme="minorHAnsi" w:hAnsiTheme="minorHAnsi" w:cstheme="minorHAnsi"/>
        </w:rPr>
        <w:t xml:space="preserve"> a) none of the impacts of debate mean anything at all if we’re academically dishonest and have no morals or credibility, and b) the purpose of debate is to prepare debaters for the real world, and academic dishonesty is frowned upon and widely punished in the real world.</w:t>
      </w:r>
      <w:r>
        <w:rPr>
          <w:rFonts w:asciiTheme="minorHAnsi" w:hAnsiTheme="minorHAnsi" w:cstheme="minorHAnsi"/>
        </w:rPr>
        <w:t xml:space="preserve"> </w:t>
      </w:r>
      <w:r w:rsidR="00A3063E">
        <w:rPr>
          <w:rFonts w:asciiTheme="minorHAnsi" w:hAnsiTheme="minorHAnsi" w:cstheme="minorHAnsi"/>
        </w:rPr>
        <w:t>Also outweighs</w:t>
      </w:r>
      <w:r w:rsidR="00C35B9B">
        <w:rPr>
          <w:rFonts w:asciiTheme="minorHAnsi" w:hAnsiTheme="minorHAnsi" w:cstheme="minorHAnsi"/>
        </w:rPr>
        <w:t xml:space="preserve">/turns </w:t>
      </w:r>
      <w:r w:rsidR="00A3063E">
        <w:rPr>
          <w:rFonts w:asciiTheme="minorHAnsi" w:hAnsiTheme="minorHAnsi" w:cstheme="minorHAnsi"/>
        </w:rPr>
        <w:t>their virtue 2 point</w:t>
      </w:r>
    </w:p>
    <w:p w14:paraId="0EA14CBA" w14:textId="77777777" w:rsidR="00126B88" w:rsidRPr="00F26E94" w:rsidRDefault="00126B88" w:rsidP="00126B88">
      <w:pPr>
        <w:pStyle w:val="Heading4"/>
        <w:numPr>
          <w:ilvl w:val="0"/>
          <w:numId w:val="15"/>
        </w:numPr>
        <w:rPr>
          <w:rFonts w:asciiTheme="minorHAnsi" w:hAnsiTheme="minorHAnsi" w:cstheme="minorHAnsi"/>
          <w:color w:val="0070C0"/>
        </w:rPr>
      </w:pPr>
      <w:r w:rsidRPr="00F26E94">
        <w:rPr>
          <w:rFonts w:asciiTheme="minorHAnsi" w:hAnsiTheme="minorHAnsi" w:cstheme="minorHAnsi"/>
          <w:color w:val="0070C0"/>
        </w:rPr>
        <w:t xml:space="preserve">Cognitive Bias – You bias the judge’s perception of your position by having them think that a credible expert is saying something that she really didn’t. The judge just assumes that your citation info is correct and that everything contained in the card was written by the author you </w:t>
      </w:r>
      <w:r>
        <w:rPr>
          <w:rFonts w:asciiTheme="minorHAnsi" w:hAnsiTheme="minorHAnsi" w:cstheme="minorHAnsi"/>
          <w:color w:val="0070C0"/>
        </w:rPr>
        <w:t xml:space="preserve">cited. </w:t>
      </w:r>
      <w:r w:rsidRPr="00F26E94">
        <w:rPr>
          <w:rFonts w:asciiTheme="minorHAnsi" w:hAnsiTheme="minorHAnsi" w:cstheme="minorHAnsi"/>
          <w:color w:val="0070C0"/>
        </w:rPr>
        <w:t xml:space="preserve">Key to fairness </w:t>
      </w:r>
      <w:proofErr w:type="spellStart"/>
      <w:r w:rsidRPr="00F26E94">
        <w:rPr>
          <w:rFonts w:asciiTheme="minorHAnsi" w:hAnsiTheme="minorHAnsi" w:cstheme="minorHAnsi"/>
          <w:color w:val="0070C0"/>
        </w:rPr>
        <w:t>cuz</w:t>
      </w:r>
      <w:proofErr w:type="spellEnd"/>
      <w:r w:rsidRPr="00F26E94">
        <w:rPr>
          <w:rFonts w:asciiTheme="minorHAnsi" w:hAnsiTheme="minorHAnsi" w:cstheme="minorHAnsi"/>
          <w:color w:val="0070C0"/>
        </w:rPr>
        <w:t xml:space="preserve"> the judge’s view on the round was skewed towards one debater, which makes having a fair round impossible.</w:t>
      </w:r>
    </w:p>
    <w:p w14:paraId="5D0936D6" w14:textId="77777777" w:rsidR="00126B88" w:rsidRPr="00126B88" w:rsidRDefault="00126B88" w:rsidP="00126B88">
      <w:r>
        <w:t>NO RVIs – A) they chill theory – justifies infinite abuse to win on the RVI B) you don’t get to win for being fair C) lets us kick the shell if we realize that it’s a bad norm</w:t>
      </w:r>
    </w:p>
    <w:p w14:paraId="4589A395" w14:textId="3A55958B" w:rsidR="005A48F3" w:rsidRPr="005A48F3" w:rsidRDefault="00126B88" w:rsidP="005A48F3">
      <w:r>
        <w:t>DTD</w:t>
      </w:r>
      <w:r w:rsidR="00C35B9B">
        <w:t xml:space="preserve"> </w:t>
      </w:r>
      <w:proofErr w:type="gramStart"/>
      <w:r w:rsidR="00C35B9B">
        <w:t xml:space="preserve">– </w:t>
      </w:r>
      <w:r>
        <w:t>,</w:t>
      </w:r>
      <w:proofErr w:type="gramEnd"/>
      <w:r>
        <w:t xml:space="preserve"> F, E, no RVI, CI</w:t>
      </w:r>
    </w:p>
    <w:p w14:paraId="4C555DED" w14:textId="77777777" w:rsidR="005A48F3" w:rsidRPr="00597BF4" w:rsidRDefault="005A48F3" w:rsidP="005A48F3">
      <w:pPr>
        <w:rPr>
          <w:sz w:val="16"/>
        </w:rPr>
      </w:pPr>
    </w:p>
    <w:p w14:paraId="02011BED" w14:textId="77777777" w:rsidR="005A48F3" w:rsidRDefault="005A48F3" w:rsidP="005A48F3">
      <w:pPr>
        <w:pStyle w:val="Heading1"/>
      </w:pPr>
      <w:r>
        <w:t>Case</w:t>
      </w:r>
    </w:p>
    <w:p w14:paraId="7F9909DE" w14:textId="77777777" w:rsidR="005A48F3" w:rsidRPr="001227C5" w:rsidRDefault="005A48F3" w:rsidP="005A48F3">
      <w:pPr>
        <w:rPr>
          <w:rStyle w:val="Style13ptBold"/>
        </w:rPr>
      </w:pPr>
      <w:r w:rsidRPr="001227C5">
        <w:rPr>
          <w:rStyle w:val="Style13ptBold"/>
        </w:rPr>
        <w:t>Don’t give them 1AR theory</w:t>
      </w:r>
    </w:p>
    <w:p w14:paraId="2D1C8163" w14:textId="77777777" w:rsidR="005A48F3" w:rsidRPr="001227C5" w:rsidRDefault="005A48F3" w:rsidP="005A48F3">
      <w:pPr>
        <w:pStyle w:val="ListParagraph"/>
        <w:numPr>
          <w:ilvl w:val="0"/>
          <w:numId w:val="13"/>
        </w:numPr>
        <w:rPr>
          <w:rStyle w:val="Style13ptBold"/>
        </w:rPr>
      </w:pPr>
      <w:r w:rsidRPr="001227C5">
        <w:rPr>
          <w:rStyle w:val="Style13ptBold"/>
        </w:rPr>
        <w:t>It’s a bad norm because we have less speeches to have the theory debate – only three speeches</w:t>
      </w:r>
    </w:p>
    <w:p w14:paraId="399C878F" w14:textId="77777777" w:rsidR="005A48F3" w:rsidRPr="001227C5" w:rsidRDefault="005A48F3" w:rsidP="005A48F3">
      <w:pPr>
        <w:pStyle w:val="ListParagraph"/>
        <w:numPr>
          <w:ilvl w:val="0"/>
          <w:numId w:val="13"/>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45095590" w14:textId="77777777" w:rsidR="005A48F3" w:rsidRDefault="005A48F3" w:rsidP="005A48F3">
      <w:pPr>
        <w:pStyle w:val="ListParagraph"/>
        <w:numPr>
          <w:ilvl w:val="0"/>
          <w:numId w:val="13"/>
        </w:numPr>
        <w:rPr>
          <w:rStyle w:val="Style13ptBold"/>
        </w:rPr>
      </w:pPr>
      <w:r w:rsidRPr="001227C5">
        <w:rPr>
          <w:rStyle w:val="Style13ptBold"/>
        </w:rPr>
        <w:t>Unfair since we only get one speech to respond so the 2ar can spin the shell and we can’t do anything about it</w:t>
      </w:r>
    </w:p>
    <w:p w14:paraId="3BDE301A" w14:textId="55E81967" w:rsidR="00CF7A4C" w:rsidRDefault="00CF7A4C" w:rsidP="005A48F3">
      <w:pPr>
        <w:pStyle w:val="ListParagraph"/>
        <w:numPr>
          <w:ilvl w:val="0"/>
          <w:numId w:val="13"/>
        </w:numPr>
        <w:rPr>
          <w:rStyle w:val="Style13ptBold"/>
        </w:rPr>
      </w:pPr>
      <w:r>
        <w:rPr>
          <w:rStyle w:val="Style13ptBold"/>
        </w:rPr>
        <w:t>finite NC + AC spikes</w:t>
      </w:r>
    </w:p>
    <w:p w14:paraId="1FFF0C30" w14:textId="44237AF4" w:rsidR="00A3063E" w:rsidRPr="001227C5" w:rsidRDefault="00A3063E" w:rsidP="00A3063E">
      <w:pPr>
        <w:rPr>
          <w:rStyle w:val="Style13ptBold"/>
        </w:rPr>
      </w:pPr>
      <w:r>
        <w:rPr>
          <w:rStyle w:val="Style13ptBold"/>
        </w:rPr>
        <w:t xml:space="preserve">OV – 1] what’s a virtue 2] </w:t>
      </w:r>
      <w:proofErr w:type="spellStart"/>
      <w:r>
        <w:rPr>
          <w:rStyle w:val="Style13ptBold"/>
        </w:rPr>
        <w:t>greeks</w:t>
      </w:r>
      <w:proofErr w:type="spellEnd"/>
      <w:r>
        <w:rPr>
          <w:rStyle w:val="Style13ptBold"/>
        </w:rPr>
        <w:t xml:space="preserve"> owned slaves 3] set col is a </w:t>
      </w:r>
      <w:proofErr w:type="spellStart"/>
      <w:r>
        <w:rPr>
          <w:rStyle w:val="Style13ptBold"/>
        </w:rPr>
        <w:t>prereq</w:t>
      </w:r>
      <w:proofErr w:type="spellEnd"/>
      <w:r w:rsidR="00CF7A4C">
        <w:rPr>
          <w:rStyle w:val="Style13ptBold"/>
        </w:rPr>
        <w:t xml:space="preserve"> 4] post fiat</w:t>
      </w:r>
    </w:p>
    <w:p w14:paraId="36812452" w14:textId="7FAD934A" w:rsidR="00A3063E" w:rsidRDefault="00A3063E" w:rsidP="00A3063E">
      <w:pPr>
        <w:pStyle w:val="Heading4"/>
        <w:rPr>
          <w:rStyle w:val="Style13ptBold"/>
          <w:b/>
          <w:bCs w:val="0"/>
        </w:rPr>
      </w:pPr>
      <w:r>
        <w:rPr>
          <w:rStyle w:val="Style13ptBold"/>
          <w:b/>
          <w:bCs w:val="0"/>
        </w:rPr>
        <w:t>TURN - r</w:t>
      </w:r>
      <w:r>
        <w:rPr>
          <w:rStyle w:val="Style13ptBold"/>
          <w:b/>
          <w:bCs w:val="0"/>
        </w:rPr>
        <w:t xml:space="preserve">educing IP protections </w:t>
      </w:r>
      <w:r>
        <w:rPr>
          <w:rStyle w:val="Style13ptBold"/>
          <w:b/>
          <w:bCs w:val="0"/>
          <w:u w:val="single"/>
        </w:rPr>
        <w:t>chills</w:t>
      </w:r>
      <w:r>
        <w:rPr>
          <w:rStyle w:val="Style13ptBold"/>
          <w:b/>
          <w:bCs w:val="0"/>
        </w:rPr>
        <w:t xml:space="preserve"> future investment – even </w:t>
      </w:r>
      <w:r>
        <w:rPr>
          <w:rStyle w:val="Style13ptBold"/>
          <w:b/>
          <w:bCs w:val="0"/>
          <w:u w:val="single"/>
        </w:rPr>
        <w:t>the perception</w:t>
      </w:r>
      <w:r>
        <w:rPr>
          <w:rStyle w:val="Style13ptBold"/>
          <w:b/>
          <w:bCs w:val="0"/>
        </w:rPr>
        <w:t xml:space="preserve"> of wavering commitment </w:t>
      </w:r>
      <w:r>
        <w:rPr>
          <w:rStyle w:val="Style13ptBold"/>
          <w:b/>
          <w:bCs w:val="0"/>
          <w:u w:val="single"/>
        </w:rPr>
        <w:t>scares off</w:t>
      </w:r>
      <w:r>
        <w:rPr>
          <w:rStyle w:val="Style13ptBold"/>
          <w:b/>
          <w:bCs w:val="0"/>
        </w:rPr>
        <w:t xml:space="preserve"> companies.</w:t>
      </w:r>
    </w:p>
    <w:p w14:paraId="6857037B" w14:textId="4F3230C4" w:rsidR="00CB1013" w:rsidRPr="00CB1013" w:rsidRDefault="00CB1013" w:rsidP="00CB1013">
      <w:r>
        <w:t>**We don’t endorse the usage of the term intellectual property in this card, that’s why it’s not highlighted</w:t>
      </w:r>
    </w:p>
    <w:p w14:paraId="135B4112" w14:textId="77777777" w:rsidR="00A3063E" w:rsidRPr="00B32E50" w:rsidRDefault="00A3063E" w:rsidP="00A3063E">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3"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2EDC1CDE" w14:textId="77777777" w:rsidR="00A3063E" w:rsidRPr="00B32E50" w:rsidRDefault="00A3063E" w:rsidP="00A3063E">
      <w:pPr>
        <w:rPr>
          <w:sz w:val="16"/>
        </w:rPr>
      </w:pPr>
      <w:r w:rsidRPr="00D70ABD">
        <w:rPr>
          <w:highlight w:val="green"/>
          <w:u w:val="single"/>
        </w:rPr>
        <w:t>Patents</w:t>
      </w:r>
      <w:r w:rsidRPr="00B32E50">
        <w:rPr>
          <w:u w:val="single"/>
        </w:rPr>
        <w:t xml:space="preserve"> </w:t>
      </w:r>
      <w:r w:rsidRPr="00CB1013">
        <w:rPr>
          <w:u w:val="single"/>
        </w:rPr>
        <w:t xml:space="preserve">and other forms of </w:t>
      </w:r>
      <w:r w:rsidRPr="00CB1013">
        <w:rPr>
          <w:b/>
          <w:bCs/>
          <w:u w:val="single"/>
        </w:rPr>
        <w:t>intellectual property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w:t>
      </w:r>
      <w:proofErr w:type="spellStart"/>
      <w:r w:rsidRPr="00B32E50">
        <w:rPr>
          <w:sz w:val="16"/>
        </w:rPr>
        <w:t>biosimilars</w:t>
      </w:r>
      <w:proofErr w:type="spellEnd"/>
      <w:r w:rsidRPr="00B32E50">
        <w:rPr>
          <w:sz w:val="16"/>
        </w:rPr>
        <w:t xml:space="preserve">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proofErr w:type="gramStart"/>
      <w:r w:rsidRPr="00B32E50">
        <w:rPr>
          <w:u w:val="single"/>
        </w:rPr>
        <w:t>As a result of</w:t>
      </w:r>
      <w:proofErr w:type="gramEnd"/>
      <w:r w:rsidRPr="00B32E50">
        <w:rPr>
          <w:u w:val="single"/>
        </w:rPr>
        <w:t xml:space="preserve">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w:t>
      </w:r>
      <w:proofErr w:type="gramStart"/>
      <w:r w:rsidRPr="00B32E50">
        <w:rPr>
          <w:sz w:val="16"/>
        </w:rPr>
        <w:t>are allowed to</w:t>
      </w:r>
      <w:proofErr w:type="gramEnd"/>
      <w:r w:rsidRPr="00B32E50">
        <w:rPr>
          <w:sz w:val="16"/>
        </w:rPr>
        <w:t xml:space="preserve">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xml:space="preserve">, nor do they prevent competition from </w:t>
      </w:r>
      <w:proofErr w:type="spellStart"/>
      <w:r w:rsidRPr="00B32E50">
        <w:rPr>
          <w:u w:val="single"/>
        </w:rPr>
        <w:t>nonidentical</w:t>
      </w:r>
      <w:proofErr w:type="spellEnd"/>
      <w:r w:rsidRPr="00B32E50">
        <w:rPr>
          <w:u w:val="single"/>
        </w:rPr>
        <w:t xml:space="preserve">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12243C46" w14:textId="732202F1" w:rsidR="005A48F3" w:rsidRDefault="00577828" w:rsidP="00577828">
      <w:pPr>
        <w:pStyle w:val="Heading1"/>
      </w:pPr>
      <w:r>
        <w:t>2N</w:t>
      </w:r>
    </w:p>
    <w:p w14:paraId="2826215F" w14:textId="391F31D3" w:rsidR="006C3533" w:rsidRPr="00577828" w:rsidRDefault="006C3533" w:rsidP="006C3533">
      <w:bookmarkStart w:id="0" w:name="_GoBack"/>
      <w:bookmarkEnd w:id="0"/>
    </w:p>
    <w:sectPr w:rsidR="006C3533" w:rsidRPr="005778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Gothic">
    <w:panose1 w:val="020B06090702050802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0A31FD"/>
    <w:multiLevelType w:val="hybridMultilevel"/>
    <w:tmpl w:val="3FAAB6A8"/>
    <w:lvl w:ilvl="0" w:tplc="499E8B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A451CC"/>
    <w:multiLevelType w:val="hybridMultilevel"/>
    <w:tmpl w:val="E6D07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0B2949"/>
    <w:multiLevelType w:val="hybridMultilevel"/>
    <w:tmpl w:val="D7F0D1DE"/>
    <w:lvl w:ilvl="0" w:tplc="A70AAA74">
      <w:start w:val="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2F16FE"/>
    <w:multiLevelType w:val="hybridMultilevel"/>
    <w:tmpl w:val="11CAEAE2"/>
    <w:lvl w:ilvl="0" w:tplc="320A0DE2">
      <w:start w:val="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321111"/>
    <w:multiLevelType w:val="hybridMultilevel"/>
    <w:tmpl w:val="6C30DFC0"/>
    <w:lvl w:ilvl="0" w:tplc="8886F76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8A2AA4"/>
    <w:multiLevelType w:val="hybridMultilevel"/>
    <w:tmpl w:val="6F6AA9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6"/>
  </w:num>
  <w:num w:numId="16">
    <w:abstractNumId w:val="17"/>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72C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26B88"/>
    <w:rsid w:val="00130003"/>
    <w:rsid w:val="00172C8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828"/>
    <w:rsid w:val="00577C12"/>
    <w:rsid w:val="00580BFC"/>
    <w:rsid w:val="00581048"/>
    <w:rsid w:val="00581203"/>
    <w:rsid w:val="0058349C"/>
    <w:rsid w:val="00585FBE"/>
    <w:rsid w:val="005870E8"/>
    <w:rsid w:val="0058789C"/>
    <w:rsid w:val="005A48F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7D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5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63E"/>
    <w:rsid w:val="00A431C6"/>
    <w:rsid w:val="00A54315"/>
    <w:rsid w:val="00A60FBC"/>
    <w:rsid w:val="00A650F8"/>
    <w:rsid w:val="00A65C0B"/>
    <w:rsid w:val="00A776BA"/>
    <w:rsid w:val="00A81FD2"/>
    <w:rsid w:val="00A8441A"/>
    <w:rsid w:val="00A8674A"/>
    <w:rsid w:val="00A96E24"/>
    <w:rsid w:val="00AA6F6E"/>
    <w:rsid w:val="00AB122B"/>
    <w:rsid w:val="00AB21B0"/>
    <w:rsid w:val="00AB31D4"/>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5B9B"/>
    <w:rsid w:val="00C3747A"/>
    <w:rsid w:val="00C37F29"/>
    <w:rsid w:val="00C56DCC"/>
    <w:rsid w:val="00C57075"/>
    <w:rsid w:val="00C72AFE"/>
    <w:rsid w:val="00C81619"/>
    <w:rsid w:val="00CA013C"/>
    <w:rsid w:val="00CA6D6D"/>
    <w:rsid w:val="00CB1013"/>
    <w:rsid w:val="00CC7A4E"/>
    <w:rsid w:val="00CD1359"/>
    <w:rsid w:val="00CD4C83"/>
    <w:rsid w:val="00CF7A4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89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236C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72C86"/>
    <w:pPr>
      <w:spacing w:after="160" w:line="259" w:lineRule="auto"/>
    </w:pPr>
    <w:rPr>
      <w:rFonts w:ascii="Calibri" w:hAnsi="Calibri"/>
      <w:sz w:val="22"/>
    </w:rPr>
  </w:style>
  <w:style w:type="paragraph" w:styleId="Heading1">
    <w:name w:val="heading 1"/>
    <w:aliases w:val="Pocket,CD - Header,CD Header,Debate Block,ALEX,Brief - Heading 1,Brief - Title Heading 1,Heading 1 Char Char Char Char,Heading 1 Char Char Char Char Char"/>
    <w:basedOn w:val="Normal"/>
    <w:next w:val="Normal"/>
    <w:link w:val="Heading1Char"/>
    <w:uiPriority w:val="9"/>
    <w:qFormat/>
    <w:rsid w:val="00172C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2C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2C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9"/>
    <w:unhideWhenUsed/>
    <w:qFormat/>
    <w:rsid w:val="00172C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2C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C86"/>
  </w:style>
  <w:style w:type="character" w:customStyle="1" w:styleId="Heading1Char">
    <w:name w:val="Heading 1 Char"/>
    <w:aliases w:val="Pocket Char,CD - Header Char,CD Header Char,Debate Block Char,ALEX Char,Brief - Heading 1 Char,Brief - Title Heading 1 Char,Heading 1 Char Char Char Char Char1,Heading 1 Char Char Char Char Char Char"/>
    <w:basedOn w:val="DefaultParagraphFont"/>
    <w:link w:val="Heading1"/>
    <w:uiPriority w:val="9"/>
    <w:rsid w:val="00172C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2C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172C8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72C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2C86"/>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c,Underline Char,Bo"/>
    <w:basedOn w:val="DefaultParagraphFont"/>
    <w:uiPriority w:val="1"/>
    <w:qFormat/>
    <w:rsid w:val="00172C86"/>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172C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2C8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NoSpacing"/>
    <w:uiPriority w:val="99"/>
    <w:unhideWhenUsed/>
    <w:rsid w:val="00172C86"/>
    <w:rPr>
      <w:color w:val="auto"/>
      <w:u w:val="none"/>
    </w:rPr>
  </w:style>
  <w:style w:type="paragraph" w:styleId="DocumentMap">
    <w:name w:val="Document Map"/>
    <w:basedOn w:val="Normal"/>
    <w:link w:val="DocumentMapChar"/>
    <w:uiPriority w:val="99"/>
    <w:semiHidden/>
    <w:unhideWhenUsed/>
    <w:rsid w:val="00172C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2C86"/>
    <w:rPr>
      <w:rFonts w:ascii="Lucida Grande" w:hAnsi="Lucida Grande" w:cs="Lucida Grande"/>
    </w:rPr>
  </w:style>
  <w:style w:type="paragraph" w:customStyle="1" w:styleId="textbold">
    <w:name w:val="text bold"/>
    <w:basedOn w:val="Normal"/>
    <w:link w:val="Emphasis"/>
    <w:uiPriority w:val="20"/>
    <w:qFormat/>
    <w:rsid w:val="005A48F3"/>
    <w:pPr>
      <w:widowControl w:val="0"/>
      <w:ind w:left="720"/>
      <w:jc w:val="both"/>
    </w:pPr>
    <w:rPr>
      <w:b/>
      <w:iCs/>
      <w:u w:val="single"/>
    </w:rPr>
  </w:style>
  <w:style w:type="paragraph" w:styleId="ListParagraph">
    <w:name w:val="List Paragraph"/>
    <w:basedOn w:val="Normal"/>
    <w:qFormat/>
    <w:rsid w:val="005A48F3"/>
    <w:pPr>
      <w:ind w:left="720"/>
      <w:contextualSpacing/>
    </w:pPr>
  </w:style>
  <w:style w:type="paragraph" w:styleId="NormalWeb">
    <w:name w:val="Normal (Web)"/>
    <w:basedOn w:val="Normal"/>
    <w:uiPriority w:val="99"/>
    <w:unhideWhenUsed/>
    <w:rsid w:val="005A48F3"/>
    <w:pPr>
      <w:spacing w:before="100" w:beforeAutospacing="1" w:after="100" w:afterAutospacing="1"/>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C35B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yperlink" Target="https://www.gnu.org/philosophy/not-ipr.en.html" TargetMode="External"/><Relationship Id="rId13" Type="http://schemas.openxmlformats.org/officeDocument/2006/relationships/hyperlink" Target="https://www.healthaffairs.org/doi/10.1377/hlthaff.2014.1047"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virginia.edu/woodson/courses/aas102%20(spring%2001)/articles/kincheloe.html" TargetMode="External"/><Relationship Id="rId10" Type="http://schemas.openxmlformats.org/officeDocument/2006/relationships/hyperlink" Target="https://www.academia.edu/36606270/After_White_Supremacy_The_Viability_of_Virtue_Ethics_for_Racial_Just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298FF9-1A18-0247-8A8A-0C9A29154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13705</Words>
  <Characters>78121</Characters>
  <Application>Microsoft Macintosh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91643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cp:revision>
  <dcterms:created xsi:type="dcterms:W3CDTF">2021-10-16T23:19:00Z</dcterms:created>
  <dcterms:modified xsi:type="dcterms:W3CDTF">2021-10-17T00:46:00Z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