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2C98A" w14:textId="44EA86E5" w:rsidR="00E42E4C" w:rsidRDefault="00A358EE" w:rsidP="00625AC7">
      <w:pPr>
        <w:pStyle w:val="Heading1"/>
      </w:pPr>
      <w:r>
        <w:t>1</w:t>
      </w:r>
    </w:p>
    <w:p w14:paraId="78B18DF6" w14:textId="77777777" w:rsidR="00614152" w:rsidRPr="00FA2C0F" w:rsidRDefault="00614152" w:rsidP="00614152">
      <w:pPr>
        <w:pStyle w:val="Heading4"/>
        <w:rPr>
          <w:rFonts w:cstheme="minorHAnsi"/>
        </w:rPr>
      </w:pPr>
      <w:proofErr w:type="spellStart"/>
      <w:r w:rsidRPr="00FA2C0F">
        <w:rPr>
          <w:rFonts w:cstheme="minorHAnsi"/>
        </w:rPr>
        <w:t>Coloniality</w:t>
      </w:r>
      <w:proofErr w:type="spellEnd"/>
      <w:r w:rsidRPr="00FA2C0F">
        <w:rPr>
          <w:rFonts w:cstheme="minorHAnsi"/>
        </w:rPr>
        <w:t xml:space="preserve"> is not a metaphor, not a joint struggle for human rights, and not a fight against whiteness – it cannot be incorporated or </w:t>
      </w:r>
      <w:proofErr w:type="spellStart"/>
      <w:r w:rsidRPr="00FA2C0F">
        <w:rPr>
          <w:rFonts w:cstheme="minorHAnsi"/>
        </w:rPr>
        <w:t>encapsulted</w:t>
      </w:r>
      <w:proofErr w:type="spellEnd"/>
      <w:r w:rsidRPr="00FA2C0F">
        <w:rPr>
          <w:rFonts w:cstheme="minorHAnsi"/>
        </w:rPr>
        <w:t xml:space="preserve"> into some new form of scholarship – you cannot decolonize </w:t>
      </w:r>
      <w:proofErr w:type="spellStart"/>
      <w:r w:rsidRPr="00FA2C0F">
        <w:rPr>
          <w:rFonts w:cstheme="minorHAnsi"/>
        </w:rPr>
        <w:t>asia</w:t>
      </w:r>
      <w:proofErr w:type="spellEnd"/>
      <w:r w:rsidRPr="00FA2C0F">
        <w:rPr>
          <w:rFonts w:cstheme="minorHAnsi"/>
        </w:rPr>
        <w:t xml:space="preserve"> by voting affirmative at a </w:t>
      </w:r>
      <w:proofErr w:type="spellStart"/>
      <w:r w:rsidRPr="00FA2C0F">
        <w:rPr>
          <w:rFonts w:cstheme="minorHAnsi"/>
        </w:rPr>
        <w:t>highschool</w:t>
      </w:r>
      <w:proofErr w:type="spellEnd"/>
      <w:r w:rsidRPr="00FA2C0F">
        <w:rPr>
          <w:rFonts w:cstheme="minorHAnsi"/>
        </w:rPr>
        <w:t xml:space="preserve"> debate tournament – there is no way to graft the struggle into this space, and their attempt to do so only decenters </w:t>
      </w:r>
      <w:proofErr w:type="spellStart"/>
      <w:r w:rsidRPr="00FA2C0F">
        <w:rPr>
          <w:rFonts w:cstheme="minorHAnsi"/>
        </w:rPr>
        <w:t>decoloniality</w:t>
      </w:r>
      <w:proofErr w:type="spellEnd"/>
    </w:p>
    <w:p w14:paraId="4EA00EC7" w14:textId="77777777" w:rsidR="00614152" w:rsidRPr="00FA2C0F" w:rsidRDefault="00614152" w:rsidP="00614152">
      <w:pPr>
        <w:rPr>
          <w:rFonts w:cstheme="minorHAnsi"/>
        </w:rPr>
      </w:pPr>
      <w:r w:rsidRPr="00FA2C0F">
        <w:rPr>
          <w:rFonts w:cstheme="minorHAnsi"/>
        </w:rPr>
        <w:t xml:space="preserve">Eve </w:t>
      </w:r>
      <w:r w:rsidRPr="00FA2C0F">
        <w:rPr>
          <w:rStyle w:val="Style13ptBold"/>
          <w:rFonts w:cstheme="minorHAnsi"/>
        </w:rPr>
        <w:t>Tuck</w:t>
      </w:r>
      <w:r w:rsidRPr="00FA2C0F">
        <w:rPr>
          <w:rFonts w:cstheme="minorHAnsi"/>
        </w:rPr>
        <w:t xml:space="preserve"> is an assistant professor of educational foundations at the State University of New York at New </w:t>
      </w:r>
      <w:proofErr w:type="spellStart"/>
      <w:r w:rsidRPr="00FA2C0F">
        <w:rPr>
          <w:rFonts w:cstheme="minorHAnsi"/>
        </w:rPr>
        <w:t>Paltz</w:t>
      </w:r>
      <w:proofErr w:type="spellEnd"/>
      <w:r w:rsidRPr="00FA2C0F">
        <w:rPr>
          <w:rFonts w:cstheme="minorHAnsi"/>
        </w:rPr>
        <w:t xml:space="preserve">. Her writing, which has been concerned with Indigenous theories, qualitative research, research ethics, and theories of change, has appeared in the Harvard Educational Review, the Urban Review and several edited volumes, including Ethical Futures in Qualitative Research and the Handbook of Critical and Indigenous Methodologies. </w:t>
      </w:r>
      <w:r w:rsidRPr="00FA2C0F">
        <w:rPr>
          <w:rStyle w:val="Style13ptBold"/>
          <w:rFonts w:cstheme="minorHAnsi"/>
        </w:rPr>
        <w:t>and</w:t>
      </w:r>
      <w:r w:rsidRPr="00FA2C0F">
        <w:rPr>
          <w:rFonts w:cstheme="minorHAnsi"/>
        </w:rPr>
        <w:t xml:space="preserve"> K. Wayne </w:t>
      </w:r>
      <w:r w:rsidRPr="00FA2C0F">
        <w:rPr>
          <w:rStyle w:val="Style13ptBold"/>
          <w:rFonts w:cstheme="minorHAnsi"/>
        </w:rPr>
        <w:t>Yang</w:t>
      </w:r>
      <w:r w:rsidRPr="00FA2C0F">
        <w:rPr>
          <w:rFonts w:cstheme="minorHAnsi"/>
        </w:rPr>
        <w:t xml:space="preserve"> is an assistant professor at UC San Diego. Ph.D., 2004, Social and Cultural Studies, University of California, Berkeley. 20</w:t>
      </w:r>
      <w:r w:rsidRPr="00FA2C0F">
        <w:rPr>
          <w:rStyle w:val="Style13ptBold"/>
          <w:rFonts w:cstheme="minorHAnsi"/>
        </w:rPr>
        <w:t>12</w:t>
      </w:r>
      <w:r w:rsidRPr="00FA2C0F">
        <w:rPr>
          <w:rFonts w:cstheme="minorHAnsi"/>
        </w:rPr>
        <w:t xml:space="preserve"> [“Decolonization is not a metaphor”, Decolonization: Indigeneity, Education &amp; Society Vol. 1, No. 1, 2012, pp. 1-­‐40, http://decolonization.org/index.php/des/article/download/18630/15554]</w:t>
      </w:r>
    </w:p>
    <w:p w14:paraId="6D63BE3C" w14:textId="77777777" w:rsidR="00614152" w:rsidRDefault="00614152" w:rsidP="00614152">
      <w:pPr>
        <w:rPr>
          <w:rFonts w:cstheme="minorHAnsi"/>
          <w:sz w:val="16"/>
        </w:rPr>
      </w:pPr>
      <w:r w:rsidRPr="00FA2C0F">
        <w:rPr>
          <w:rFonts w:cstheme="minorHAnsi"/>
          <w:sz w:val="16"/>
        </w:rPr>
        <w:t xml:space="preserve">Our goal in this article is to remind readers what is unsettling about decolonization. </w:t>
      </w:r>
      <w:r w:rsidRPr="00FA2C0F">
        <w:rPr>
          <w:rStyle w:val="StyleUnderline"/>
          <w:rFonts w:cstheme="minorHAnsi"/>
        </w:rPr>
        <w:t>Decolonization brings about the repatriation of Indigenous land and life; it is not a metaphor for other things we want to do to improve our societies and schools</w:t>
      </w:r>
      <w:r w:rsidRPr="00FA2C0F">
        <w:rPr>
          <w:rFonts w:cstheme="minorHAnsi"/>
          <w:sz w:val="16"/>
        </w:rPr>
        <w:t xml:space="preserve">. The easy </w:t>
      </w:r>
      <w:r w:rsidRPr="00FA2C0F">
        <w:rPr>
          <w:rStyle w:val="StyleUnderline"/>
          <w:rFonts w:cstheme="minorHAnsi"/>
          <w:highlight w:val="cyan"/>
        </w:rPr>
        <w:t xml:space="preserve">adoption of decolonizing discourse </w:t>
      </w:r>
      <w:r w:rsidRPr="00FA2C0F">
        <w:rPr>
          <w:rStyle w:val="StyleUnderline"/>
          <w:rFonts w:cstheme="minorHAnsi"/>
        </w:rPr>
        <w:t>by educational advocacy</w:t>
      </w:r>
      <w:r w:rsidRPr="00FA2C0F">
        <w:rPr>
          <w:rFonts w:cstheme="minorHAnsi"/>
          <w:sz w:val="16"/>
        </w:rPr>
        <w:t xml:space="preserve"> and scholarship, evidenced by the increasing number of </w:t>
      </w:r>
      <w:r w:rsidRPr="00FA2C0F">
        <w:rPr>
          <w:rStyle w:val="StyleUnderline"/>
          <w:rFonts w:cstheme="minorHAnsi"/>
        </w:rPr>
        <w:t xml:space="preserve">calls </w:t>
      </w:r>
      <w:r w:rsidRPr="00FA2C0F">
        <w:rPr>
          <w:rStyle w:val="StyleUnderline"/>
          <w:rFonts w:cstheme="minorHAnsi"/>
          <w:highlight w:val="cyan"/>
        </w:rPr>
        <w:t>to “decolonize our schools,” or</w:t>
      </w:r>
      <w:r w:rsidRPr="00FA2C0F">
        <w:rPr>
          <w:rStyle w:val="StyleUnderline"/>
          <w:rFonts w:cstheme="minorHAnsi"/>
        </w:rPr>
        <w:t xml:space="preserve"> use “decolonizing methods,” or, “</w:t>
      </w:r>
      <w:r w:rsidRPr="00FA2C0F">
        <w:rPr>
          <w:rStyle w:val="StyleUnderline"/>
          <w:rFonts w:cstheme="minorHAnsi"/>
          <w:highlight w:val="cyan"/>
        </w:rPr>
        <w:t>decolonize student thinking”, turns decolonization into a metaphor</w:t>
      </w:r>
      <w:r w:rsidRPr="00FA2C0F">
        <w:rPr>
          <w:rFonts w:cstheme="minorHAnsi"/>
          <w:sz w:val="16"/>
        </w:rPr>
        <w:t xml:space="preserve">. As important as their goals may be, </w:t>
      </w:r>
      <w:r w:rsidRPr="00FA2C0F">
        <w:rPr>
          <w:rStyle w:val="StyleUnderline"/>
          <w:rFonts w:cstheme="minorHAnsi"/>
        </w:rPr>
        <w:t>social justice, critical methodologies, or approaches that decenter settler perspectives have objectives that may be incommensurable with decolonization</w:t>
      </w:r>
      <w:r w:rsidRPr="00FA2C0F">
        <w:rPr>
          <w:rFonts w:cstheme="minorHAnsi"/>
          <w:sz w:val="16"/>
        </w:rPr>
        <w:t xml:space="preserve">. Because settler colonialism is built upon an entangled triad structure of settler-native-slave, the </w:t>
      </w:r>
      <w:proofErr w:type="spellStart"/>
      <w:r w:rsidRPr="00FA2C0F">
        <w:rPr>
          <w:rFonts w:cstheme="minorHAnsi"/>
          <w:sz w:val="16"/>
        </w:rPr>
        <w:t>decolonial</w:t>
      </w:r>
      <w:proofErr w:type="spellEnd"/>
      <w:r w:rsidRPr="00FA2C0F">
        <w:rPr>
          <w:rFonts w:cstheme="minorHAnsi"/>
          <w:sz w:val="16"/>
        </w:rPr>
        <w:t xml:space="preserve"> desires of white, nonwhite, immigrant, postcolonial, and oppressed people, can similarly be entangled in resettlement, reoccupation, and </w:t>
      </w:r>
      <w:proofErr w:type="spellStart"/>
      <w:r w:rsidRPr="00FA2C0F">
        <w:rPr>
          <w:rFonts w:cstheme="minorHAnsi"/>
          <w:sz w:val="16"/>
        </w:rPr>
        <w:t>reinhabitation</w:t>
      </w:r>
      <w:proofErr w:type="spellEnd"/>
      <w:r w:rsidRPr="00FA2C0F">
        <w:rPr>
          <w:rFonts w:cstheme="minorHAnsi"/>
          <w:sz w:val="16"/>
        </w:rPr>
        <w:t xml:space="preserve"> that </w:t>
      </w:r>
      <w:proofErr w:type="gramStart"/>
      <w:r w:rsidRPr="00FA2C0F">
        <w:rPr>
          <w:rFonts w:cstheme="minorHAnsi"/>
          <w:sz w:val="16"/>
        </w:rPr>
        <w:t>actually further</w:t>
      </w:r>
      <w:proofErr w:type="gramEnd"/>
      <w:r w:rsidRPr="00FA2C0F">
        <w:rPr>
          <w:rFonts w:cstheme="minorHAnsi"/>
          <w:sz w:val="16"/>
        </w:rPr>
        <w:t xml:space="preserve"> settler colonialism. </w:t>
      </w:r>
      <w:r w:rsidRPr="00FA2C0F">
        <w:rPr>
          <w:rStyle w:val="StyleUnderline"/>
          <w:rFonts w:cstheme="minorHAnsi"/>
          <w:highlight w:val="cyan"/>
        </w:rPr>
        <w:t xml:space="preserve">The </w:t>
      </w:r>
      <w:proofErr w:type="spellStart"/>
      <w:r w:rsidRPr="00FA2C0F">
        <w:rPr>
          <w:rStyle w:val="StyleUnderline"/>
          <w:rFonts w:cstheme="minorHAnsi"/>
          <w:highlight w:val="cyan"/>
        </w:rPr>
        <w:t>metaphorization</w:t>
      </w:r>
      <w:proofErr w:type="spellEnd"/>
      <w:r w:rsidRPr="00FA2C0F">
        <w:rPr>
          <w:rStyle w:val="StyleUnderline"/>
          <w:rFonts w:cstheme="minorHAnsi"/>
          <w:highlight w:val="cyan"/>
        </w:rPr>
        <w:t xml:space="preserve"> </w:t>
      </w:r>
      <w:r w:rsidRPr="00FA2C0F">
        <w:rPr>
          <w:rStyle w:val="StyleUnderline"/>
          <w:rFonts w:cstheme="minorHAnsi"/>
        </w:rPr>
        <w:t xml:space="preserve">of decolonization </w:t>
      </w:r>
      <w:r w:rsidRPr="00FA2C0F">
        <w:rPr>
          <w:rStyle w:val="StyleUnderline"/>
          <w:rFonts w:cstheme="minorHAnsi"/>
          <w:highlight w:val="cyan"/>
        </w:rPr>
        <w:t xml:space="preserve">makes </w:t>
      </w:r>
      <w:r w:rsidRPr="00FA2C0F">
        <w:rPr>
          <w:rStyle w:val="StyleUnderline"/>
          <w:rFonts w:cstheme="minorHAnsi"/>
        </w:rPr>
        <w:t xml:space="preserve">possible a set of evasions, or </w:t>
      </w:r>
      <w:r w:rsidRPr="00FA2C0F">
        <w:rPr>
          <w:rStyle w:val="StyleUnderline"/>
          <w:rFonts w:cstheme="minorHAnsi"/>
          <w:highlight w:val="cyan"/>
        </w:rPr>
        <w:t>“settler moves to innocence”, that problematically attempt to reconcile settler guilt and complicity, and rescue settler futurity</w:t>
      </w:r>
      <w:r w:rsidRPr="00FA2C0F">
        <w:rPr>
          <w:rFonts w:cstheme="minorHAnsi"/>
          <w:sz w:val="16"/>
        </w:rPr>
        <w:t xml:space="preserve">. In this article, </w:t>
      </w:r>
      <w:r w:rsidRPr="00FA2C0F">
        <w:rPr>
          <w:rStyle w:val="StyleUnderline"/>
          <w:rFonts w:cstheme="minorHAnsi"/>
        </w:rPr>
        <w:t>we analyze</w:t>
      </w:r>
      <w:r w:rsidRPr="00FA2C0F">
        <w:rPr>
          <w:rFonts w:cstheme="minorHAnsi"/>
          <w:sz w:val="16"/>
        </w:rPr>
        <w:t xml:space="preserve"> multiple settler moves towards innocence </w:t>
      </w:r>
      <w:proofErr w:type="gramStart"/>
      <w:r w:rsidRPr="00FA2C0F">
        <w:rPr>
          <w:rFonts w:cstheme="minorHAnsi"/>
          <w:sz w:val="16"/>
        </w:rPr>
        <w:t>in order to</w:t>
      </w:r>
      <w:proofErr w:type="gramEnd"/>
      <w:r w:rsidRPr="00FA2C0F">
        <w:rPr>
          <w:rStyle w:val="StyleUnderline"/>
          <w:rFonts w:cstheme="minorHAnsi"/>
        </w:rPr>
        <w:t xml:space="preserve"> forward “an ethic of incommensurability”</w:t>
      </w:r>
      <w:r w:rsidRPr="00FA2C0F">
        <w:rPr>
          <w:rFonts w:cstheme="minorHAnsi"/>
          <w:sz w:val="16"/>
        </w:rPr>
        <w:t xml:space="preserve"> that recognizes what is distinct and what is sovereign for project(s) of decolonization in relation to human and civil rights based social justice projects. We also point to unsettling themes within transnational/Third World </w:t>
      </w:r>
      <w:proofErr w:type="spellStart"/>
      <w:r w:rsidRPr="00FA2C0F">
        <w:rPr>
          <w:rFonts w:cstheme="minorHAnsi"/>
          <w:sz w:val="16"/>
        </w:rPr>
        <w:t>decolonizations</w:t>
      </w:r>
      <w:proofErr w:type="spellEnd"/>
      <w:r w:rsidRPr="00FA2C0F">
        <w:rPr>
          <w:rFonts w:cstheme="minorHAnsi"/>
          <w:sz w:val="16"/>
        </w:rPr>
        <w:t xml:space="preserve">, abolition, and </w:t>
      </w:r>
      <w:r w:rsidRPr="00FA2C0F">
        <w:rPr>
          <w:rStyle w:val="StyleUnderline"/>
          <w:rFonts w:cstheme="minorHAnsi"/>
        </w:rPr>
        <w:t xml:space="preserve">critical </w:t>
      </w:r>
      <w:proofErr w:type="spellStart"/>
      <w:r w:rsidRPr="00FA2C0F">
        <w:rPr>
          <w:rStyle w:val="StyleUnderline"/>
          <w:rFonts w:cstheme="minorHAnsi"/>
        </w:rPr>
        <w:t>spaceplace</w:t>
      </w:r>
      <w:proofErr w:type="spellEnd"/>
      <w:r w:rsidRPr="00FA2C0F">
        <w:rPr>
          <w:rStyle w:val="StyleUnderline"/>
          <w:rFonts w:cstheme="minorHAnsi"/>
        </w:rPr>
        <w:t xml:space="preserve"> pedagogies,</w:t>
      </w:r>
      <w:r w:rsidRPr="00FA2C0F">
        <w:rPr>
          <w:rFonts w:cstheme="minorHAnsi"/>
          <w:sz w:val="16"/>
        </w:rPr>
        <w:t xml:space="preserve"> which </w:t>
      </w:r>
      <w:r w:rsidRPr="00FA2C0F">
        <w:rPr>
          <w:rStyle w:val="StyleUnderline"/>
          <w:rFonts w:cstheme="minorHAnsi"/>
        </w:rPr>
        <w:t>challenge the coalescence of social justice endeavors</w:t>
      </w:r>
      <w:r w:rsidRPr="00FA2C0F">
        <w:rPr>
          <w:rFonts w:cstheme="minorHAnsi"/>
          <w:sz w:val="16"/>
        </w:rPr>
        <w:t xml:space="preserve">, making room for more meaningful potential alliances. Keywords: decolonization, settler colonialism, settler moves to innocence, incommensurability, Indigenous land, decolonizing education 2 E. Tuck &amp; K.W. Yang </w:t>
      </w:r>
      <w:r w:rsidRPr="00FA2C0F">
        <w:rPr>
          <w:rStyle w:val="StyleUnderline"/>
          <w:rFonts w:cstheme="minorHAnsi"/>
          <w:highlight w:val="cyan"/>
        </w:rPr>
        <w:t>Decolonization, which sets out to change the order of the world</w:t>
      </w:r>
      <w:r w:rsidRPr="00FA2C0F">
        <w:rPr>
          <w:rFonts w:cstheme="minorHAnsi"/>
          <w:sz w:val="16"/>
          <w:highlight w:val="cyan"/>
        </w:rPr>
        <w:t xml:space="preserve">, </w:t>
      </w:r>
      <w:r w:rsidRPr="00FA2C0F">
        <w:rPr>
          <w:rFonts w:cstheme="minorHAnsi"/>
          <w:sz w:val="16"/>
        </w:rPr>
        <w:t xml:space="preserve">is, obviously, a program of complete disorder. </w:t>
      </w:r>
      <w:r w:rsidRPr="00FA2C0F">
        <w:rPr>
          <w:rStyle w:val="StyleUnderline"/>
          <w:rFonts w:cstheme="minorHAnsi"/>
        </w:rPr>
        <w:t>But</w:t>
      </w:r>
      <w:r w:rsidRPr="00FA2C0F">
        <w:rPr>
          <w:rFonts w:cstheme="minorHAnsi"/>
          <w:sz w:val="16"/>
        </w:rPr>
        <w:t xml:space="preserve"> it </w:t>
      </w:r>
      <w:r w:rsidRPr="00FA2C0F">
        <w:rPr>
          <w:rStyle w:val="StyleUnderline"/>
          <w:rFonts w:cstheme="minorHAnsi"/>
          <w:highlight w:val="cyan"/>
        </w:rPr>
        <w:t xml:space="preserve">cannot come </w:t>
      </w:r>
      <w:proofErr w:type="gramStart"/>
      <w:r w:rsidRPr="00FA2C0F">
        <w:rPr>
          <w:rStyle w:val="StyleUnderline"/>
          <w:rFonts w:cstheme="minorHAnsi"/>
          <w:highlight w:val="cyan"/>
        </w:rPr>
        <w:t>as a result of</w:t>
      </w:r>
      <w:proofErr w:type="gramEnd"/>
      <w:r w:rsidRPr="00FA2C0F">
        <w:rPr>
          <w:rStyle w:val="StyleUnderline"/>
          <w:rFonts w:cstheme="minorHAnsi"/>
          <w:highlight w:val="cyan"/>
        </w:rPr>
        <w:t xml:space="preserve"> magical practices, nor of a natural shock, nor of a friendly understanding. Decolonization</w:t>
      </w:r>
      <w:r w:rsidRPr="00FA2C0F">
        <w:rPr>
          <w:rFonts w:cstheme="minorHAnsi"/>
          <w:sz w:val="16"/>
        </w:rPr>
        <w:t xml:space="preserve">, as we know, is a historical process: </w:t>
      </w:r>
      <w:proofErr w:type="gramStart"/>
      <w:r w:rsidRPr="00FA2C0F">
        <w:rPr>
          <w:rFonts w:cstheme="minorHAnsi"/>
          <w:sz w:val="16"/>
        </w:rPr>
        <w:t>that is to say it</w:t>
      </w:r>
      <w:proofErr w:type="gramEnd"/>
      <w:r w:rsidRPr="00FA2C0F">
        <w:rPr>
          <w:rFonts w:cstheme="minorHAnsi"/>
          <w:sz w:val="16"/>
        </w:rPr>
        <w:t xml:space="preserve"> cannot be understood, </w:t>
      </w:r>
      <w:r w:rsidRPr="00FA2C0F">
        <w:rPr>
          <w:rStyle w:val="StyleUnderline"/>
          <w:rFonts w:cstheme="minorHAnsi"/>
        </w:rPr>
        <w:t xml:space="preserve">it </w:t>
      </w:r>
      <w:r w:rsidRPr="00FA2C0F">
        <w:rPr>
          <w:rStyle w:val="StyleUnderline"/>
          <w:rFonts w:cstheme="minorHAnsi"/>
          <w:highlight w:val="cyan"/>
        </w:rPr>
        <w:t>cannot become intelligible</w:t>
      </w:r>
      <w:r w:rsidRPr="00FA2C0F">
        <w:rPr>
          <w:rFonts w:cstheme="minorHAnsi"/>
          <w:sz w:val="16"/>
        </w:rPr>
        <w:t xml:space="preserve"> nor clear to itself </w:t>
      </w:r>
      <w:r w:rsidRPr="00FA2C0F">
        <w:rPr>
          <w:rStyle w:val="StyleUnderline"/>
          <w:rFonts w:cstheme="minorHAnsi"/>
          <w:highlight w:val="cyan"/>
        </w:rPr>
        <w:t xml:space="preserve">except in the exact measure that we can discern the </w:t>
      </w:r>
      <w:r w:rsidRPr="00FA2C0F">
        <w:rPr>
          <w:rStyle w:val="Emphasis"/>
          <w:rFonts w:cstheme="minorHAnsi"/>
          <w:highlight w:val="cyan"/>
        </w:rPr>
        <w:t>movements</w:t>
      </w:r>
      <w:r w:rsidRPr="00FA2C0F">
        <w:rPr>
          <w:rStyle w:val="StyleUnderline"/>
          <w:rFonts w:cstheme="minorHAnsi"/>
        </w:rPr>
        <w:t xml:space="preserve"> which give it historical form and content</w:t>
      </w:r>
      <w:r w:rsidRPr="00FA2C0F">
        <w:rPr>
          <w:rFonts w:cstheme="minorHAnsi"/>
          <w:sz w:val="16"/>
        </w:rPr>
        <w:t xml:space="preserve">. -Franz Fanon, The Wretched of the Earth, 1963, p. 36 Let us admit it, the settler knows perfectly well that no phraseology can be a substitute for reality. -Franz Fanon, The Wretched of the Earth, 1963, p. 45 Introduction For the past several years we have been working, in our writing and teaching, to bring attention to how </w:t>
      </w:r>
      <w:r w:rsidRPr="00FA2C0F">
        <w:rPr>
          <w:rStyle w:val="StyleUnderline"/>
          <w:rFonts w:cstheme="minorHAnsi"/>
        </w:rPr>
        <w:t>settler colonialism has shaped schooling and educational research in the United States</w:t>
      </w:r>
      <w:r w:rsidRPr="00FA2C0F">
        <w:rPr>
          <w:rFonts w:cstheme="minorHAnsi"/>
          <w:sz w:val="16"/>
        </w:rPr>
        <w:t xml:space="preserve"> and other settler colonial nation-states. These are two distinct but overlapping tasks, the first concerned with how the </w:t>
      </w:r>
      <w:proofErr w:type="spellStart"/>
      <w:r w:rsidRPr="00FA2C0F">
        <w:rPr>
          <w:rFonts w:cstheme="minorHAnsi"/>
          <w:sz w:val="16"/>
        </w:rPr>
        <w:t>invisibilized</w:t>
      </w:r>
      <w:proofErr w:type="spellEnd"/>
      <w:r w:rsidRPr="00FA2C0F">
        <w:rPr>
          <w:rFonts w:cstheme="minorHAnsi"/>
          <w:sz w:val="16"/>
        </w:rPr>
        <w:t xml:space="preserve">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w:t>
      </w:r>
      <w:proofErr w:type="gramStart"/>
      <w:r w:rsidRPr="00FA2C0F">
        <w:rPr>
          <w:rFonts w:cstheme="minorHAnsi"/>
          <w:sz w:val="16"/>
        </w:rPr>
        <w:t>in order to</w:t>
      </w:r>
      <w:proofErr w:type="gramEnd"/>
      <w:r w:rsidRPr="00FA2C0F">
        <w:rPr>
          <w:rFonts w:cstheme="minorHAnsi"/>
          <w:sz w:val="16"/>
        </w:rPr>
        <w:t xml:space="preserve"> rationalize and maintain unfair social structures. We are doing this work alongside many others who - somewhat relentlessly, in writings, meetings, courses, and activism - don’t allow the real and symbolic </w:t>
      </w:r>
      <w:proofErr w:type="spellStart"/>
      <w:r w:rsidRPr="00FA2C0F">
        <w:rPr>
          <w:rFonts w:cstheme="minorHAnsi"/>
          <w:sz w:val="16"/>
        </w:rPr>
        <w:t>violences</w:t>
      </w:r>
      <w:proofErr w:type="spellEnd"/>
      <w:r w:rsidRPr="00FA2C0F">
        <w:rPr>
          <w:rFonts w:cstheme="minorHAnsi"/>
          <w:sz w:val="16"/>
        </w:rPr>
        <w:t xml:space="preserve"> of settler colonialism to be overlooked. Alongside this work, we have been thinking about what decolonization means, what it wants and requires. One trend we have noticed, with growing apprehension, is the ease with which the </w:t>
      </w:r>
      <w:r w:rsidRPr="00FA2C0F">
        <w:rPr>
          <w:rStyle w:val="StyleUnderline"/>
          <w:rFonts w:cstheme="minorHAnsi"/>
          <w:highlight w:val="cyan"/>
        </w:rPr>
        <w:t>language of decolonization has been superficially adopted into education</w:t>
      </w:r>
      <w:r w:rsidRPr="00FA2C0F">
        <w:rPr>
          <w:rStyle w:val="StyleUnderline"/>
          <w:rFonts w:cstheme="minorHAnsi"/>
        </w:rPr>
        <w:t xml:space="preserve"> and other social </w:t>
      </w:r>
      <w:r w:rsidRPr="00FA2C0F">
        <w:rPr>
          <w:rStyle w:val="StyleUnderline"/>
          <w:rFonts w:cstheme="minorHAnsi"/>
          <w:highlight w:val="cyan"/>
        </w:rPr>
        <w:t xml:space="preserve">sciences, supplanting </w:t>
      </w:r>
      <w:r w:rsidRPr="00FA2C0F">
        <w:rPr>
          <w:rStyle w:val="StyleUnderline"/>
          <w:rFonts w:cstheme="minorHAnsi"/>
        </w:rPr>
        <w:t xml:space="preserve">prior ways of talking about </w:t>
      </w:r>
      <w:r w:rsidRPr="00FA2C0F">
        <w:rPr>
          <w:rStyle w:val="StyleUnderline"/>
          <w:rFonts w:cstheme="minorHAnsi"/>
          <w:highlight w:val="cyan"/>
        </w:rPr>
        <w:t xml:space="preserve">social justice, critical methodologies, or approaches </w:t>
      </w:r>
      <w:r w:rsidRPr="00FA2C0F">
        <w:rPr>
          <w:rStyle w:val="Emphasis"/>
          <w:rFonts w:cstheme="minorHAnsi"/>
          <w:highlight w:val="cyan"/>
        </w:rPr>
        <w:t>which decenter settler perspectives</w:t>
      </w:r>
      <w:r w:rsidRPr="00FA2C0F">
        <w:rPr>
          <w:rStyle w:val="StyleUnderline"/>
          <w:rFonts w:cstheme="minorHAnsi"/>
          <w:highlight w:val="cyan"/>
        </w:rPr>
        <w:t>.</w:t>
      </w:r>
      <w:r w:rsidRPr="00FA2C0F">
        <w:rPr>
          <w:rStyle w:val="StyleUnderline"/>
          <w:rFonts w:cstheme="minorHAnsi"/>
        </w:rPr>
        <w:t xml:space="preserve"> Decolonization</w:t>
      </w:r>
      <w:r w:rsidRPr="00FA2C0F">
        <w:rPr>
          <w:rFonts w:cstheme="minorHAnsi"/>
          <w:sz w:val="16"/>
        </w:rPr>
        <w:t xml:space="preserve">, which we assert is a distinct project from other civil and human rights-based social justice projects, </w:t>
      </w:r>
      <w:r w:rsidRPr="00FA2C0F">
        <w:rPr>
          <w:rStyle w:val="StyleUnderline"/>
          <w:rFonts w:cstheme="minorHAnsi"/>
        </w:rPr>
        <w:t>is far too often subsumed into the directives of these projects, with no regard for how decolonization wants something different than those forms of justice</w:t>
      </w:r>
      <w:r w:rsidRPr="00FA2C0F">
        <w:rPr>
          <w:rFonts w:cstheme="minorHAnsi"/>
          <w:sz w:val="16"/>
        </w:rPr>
        <w:t xml:space="preserve">. Settler </w:t>
      </w:r>
      <w:r w:rsidRPr="00FA2C0F">
        <w:rPr>
          <w:rStyle w:val="StyleUnderline"/>
          <w:rFonts w:cstheme="minorHAnsi"/>
        </w:rPr>
        <w:t>scholars swap out prior civil and human rights based terms</w:t>
      </w:r>
      <w:r w:rsidRPr="00FA2C0F">
        <w:rPr>
          <w:rFonts w:cstheme="minorHAnsi"/>
          <w:sz w:val="16"/>
        </w:rPr>
        <w:t xml:space="preserve">,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it is not uncommon to hear speakers refer, almost casually, to the need to “decolonize our schools,” or use “decolonizing methods,” or “decolonize student thinking.” Yet, we have observed a startling number of these </w:t>
      </w:r>
      <w:r w:rsidRPr="00FA2C0F">
        <w:rPr>
          <w:rStyle w:val="Emphasis"/>
          <w:rFonts w:cstheme="minorHAnsi"/>
          <w:highlight w:val="cyan"/>
        </w:rPr>
        <w:t>discussions make no mention of Indigenous</w:t>
      </w:r>
      <w:r w:rsidRPr="00FA2C0F">
        <w:rPr>
          <w:rFonts w:cstheme="minorHAnsi"/>
          <w:sz w:val="16"/>
        </w:rPr>
        <w:t xml:space="preserve"> peoples, our/</w:t>
      </w:r>
      <w:r w:rsidRPr="00FA2C0F">
        <w:rPr>
          <w:rStyle w:val="StyleUnderline"/>
          <w:rFonts w:cstheme="minorHAnsi"/>
        </w:rPr>
        <w:t xml:space="preserve">their1 </w:t>
      </w:r>
      <w:r w:rsidRPr="00FA2C0F">
        <w:rPr>
          <w:rStyle w:val="StyleUnderline"/>
          <w:rFonts w:cstheme="minorHAnsi"/>
          <w:highlight w:val="cyan"/>
        </w:rPr>
        <w:t xml:space="preserve">struggles for </w:t>
      </w:r>
      <w:r w:rsidRPr="00FA2C0F">
        <w:rPr>
          <w:rStyle w:val="StyleUnderline"/>
          <w:rFonts w:cstheme="minorHAnsi"/>
        </w:rPr>
        <w:t xml:space="preserve">the recognition of </w:t>
      </w:r>
      <w:r w:rsidRPr="00FA2C0F">
        <w:rPr>
          <w:rFonts w:cstheme="minorHAnsi"/>
          <w:sz w:val="16"/>
        </w:rPr>
        <w:t>our/their</w:t>
      </w:r>
      <w:r w:rsidRPr="00FA2C0F">
        <w:rPr>
          <w:rStyle w:val="StyleUnderline"/>
          <w:rFonts w:cstheme="minorHAnsi"/>
          <w:highlight w:val="cyan"/>
        </w:rPr>
        <w:t xml:space="preserve"> sovereignty, </w:t>
      </w:r>
      <w:r w:rsidRPr="00FA2C0F">
        <w:rPr>
          <w:rStyle w:val="StyleUnderline"/>
          <w:rFonts w:cstheme="minorHAnsi"/>
        </w:rPr>
        <w:t>or the contributions of Indigenous intellectuals and activists to theories and frameworks of decolonization</w:t>
      </w:r>
      <w:r w:rsidRPr="00FA2C0F">
        <w:rPr>
          <w:rFonts w:cstheme="minorHAnsi"/>
          <w:sz w:val="16"/>
        </w:rPr>
        <w:t xml:space="preserve">. Further, </w:t>
      </w:r>
      <w:r w:rsidRPr="00FA2C0F">
        <w:rPr>
          <w:rStyle w:val="StyleUnderline"/>
          <w:rFonts w:cstheme="minorHAnsi"/>
        </w:rPr>
        <w:t xml:space="preserve">there is </w:t>
      </w:r>
      <w:r w:rsidRPr="00FA2C0F">
        <w:rPr>
          <w:rFonts w:cstheme="minorHAnsi"/>
          <w:sz w:val="16"/>
        </w:rPr>
        <w:t>often</w:t>
      </w:r>
      <w:r w:rsidRPr="00FA2C0F">
        <w:rPr>
          <w:rStyle w:val="StyleUnderline"/>
          <w:rFonts w:cstheme="minorHAnsi"/>
        </w:rPr>
        <w:t xml:space="preserve"> little recognition</w:t>
      </w:r>
      <w:r w:rsidRPr="00FA2C0F">
        <w:rPr>
          <w:rFonts w:cstheme="minorHAnsi"/>
          <w:sz w:val="16"/>
        </w:rPr>
        <w:t xml:space="preserve"> given </w:t>
      </w:r>
      <w:r w:rsidRPr="00FA2C0F">
        <w:rPr>
          <w:rStyle w:val="StyleUnderline"/>
          <w:rFonts w:cstheme="minorHAnsi"/>
        </w:rPr>
        <w:t>to the immediate context of settler colonialism on the North American lands where many of these conferences take place</w:t>
      </w:r>
      <w:r w:rsidRPr="00FA2C0F">
        <w:rPr>
          <w:rFonts w:cstheme="minorHAnsi"/>
          <w:sz w:val="16"/>
        </w:rPr>
        <w:t xml:space="preserve">. Of course, dressing up in the language of decolonization is not as offensive as “Navajo print” underwear sold at a clothing chain store (Gaynor, 2012) and other appropriations of Indigenous cultures and materials that occur so frequently. Yet, </w:t>
      </w:r>
      <w:r w:rsidRPr="00FA2C0F">
        <w:rPr>
          <w:rStyle w:val="Emphasis"/>
          <w:rFonts w:cstheme="minorHAnsi"/>
        </w:rPr>
        <w:t>this kind of inclusion is a form of enclosure,</w:t>
      </w:r>
      <w:r w:rsidRPr="00FA2C0F">
        <w:rPr>
          <w:rStyle w:val="StyleUnderline"/>
          <w:rFonts w:cstheme="minorHAnsi"/>
        </w:rPr>
        <w:t xml:space="preserve"> dangerous in how it domesticates decolonization. It is also a foreclosure, limiting in how it recapitulates dominant theories of social</w:t>
      </w:r>
      <w:r w:rsidRPr="00FA2C0F">
        <w:rPr>
          <w:rFonts w:cstheme="minorHAnsi"/>
          <w:sz w:val="16"/>
        </w:rPr>
        <w:t xml:space="preserve"> </w:t>
      </w:r>
      <w:r w:rsidRPr="00FA2C0F">
        <w:rPr>
          <w:rStyle w:val="StyleUnderline"/>
          <w:rFonts w:cstheme="minorHAnsi"/>
        </w:rPr>
        <w:t>change</w:t>
      </w:r>
      <w:r w:rsidRPr="00FA2C0F">
        <w:rPr>
          <w:rFonts w:cstheme="minorHAnsi"/>
          <w:sz w:val="16"/>
        </w:rPr>
        <w:t xml:space="preserve">. </w:t>
      </w:r>
      <w:proofErr w:type="gramStart"/>
      <w:r w:rsidRPr="00FA2C0F">
        <w:rPr>
          <w:rFonts w:cstheme="minorHAnsi"/>
          <w:sz w:val="16"/>
        </w:rPr>
        <w:t>On the occasion of</w:t>
      </w:r>
      <w:proofErr w:type="gramEnd"/>
      <w:r w:rsidRPr="00FA2C0F">
        <w:rPr>
          <w:rFonts w:cstheme="minorHAnsi"/>
          <w:sz w:val="16"/>
        </w:rPr>
        <w:t xml:space="preserve"> the inaugural issue of Decolonization: Indigeneity, Education, &amp; Society, we want to be sure to clarify that </w:t>
      </w:r>
      <w:r w:rsidRPr="00FA2C0F">
        <w:rPr>
          <w:rStyle w:val="Emphasis"/>
          <w:rFonts w:cstheme="minorHAnsi"/>
        </w:rPr>
        <w:t>decolonization is not a metaphor</w:t>
      </w:r>
      <w:r w:rsidRPr="00FA2C0F">
        <w:rPr>
          <w:rFonts w:cstheme="minorHAnsi"/>
          <w:sz w:val="16"/>
        </w:rPr>
        <w:t xml:space="preserve">. </w:t>
      </w:r>
      <w:r w:rsidRPr="00FA2C0F">
        <w:rPr>
          <w:rStyle w:val="StyleUnderline"/>
          <w:rFonts w:cstheme="minorHAnsi"/>
        </w:rPr>
        <w:t xml:space="preserve">When metaphor invades decolonization, </w:t>
      </w:r>
      <w:r w:rsidRPr="00FA2C0F">
        <w:rPr>
          <w:rStyle w:val="StyleUnderline"/>
          <w:rFonts w:cstheme="minorHAnsi"/>
          <w:highlight w:val="cyan"/>
        </w:rPr>
        <w:t xml:space="preserve">it kills the </w:t>
      </w:r>
      <w:r w:rsidRPr="00FA2C0F">
        <w:rPr>
          <w:rStyle w:val="StyleUnderline"/>
          <w:rFonts w:cstheme="minorHAnsi"/>
        </w:rPr>
        <w:t xml:space="preserve">very </w:t>
      </w:r>
      <w:r w:rsidRPr="00FA2C0F">
        <w:rPr>
          <w:rStyle w:val="StyleUnderline"/>
          <w:rFonts w:cstheme="minorHAnsi"/>
          <w:highlight w:val="cyan"/>
        </w:rPr>
        <w:t xml:space="preserve">possibility of decolonization; </w:t>
      </w:r>
      <w:r w:rsidRPr="00FA2C0F">
        <w:rPr>
          <w:rStyle w:val="StyleUnderline"/>
          <w:rFonts w:cstheme="minorHAnsi"/>
        </w:rPr>
        <w:t xml:space="preserve">it </w:t>
      </w:r>
      <w:proofErr w:type="spellStart"/>
      <w:r w:rsidRPr="00FA2C0F">
        <w:rPr>
          <w:rStyle w:val="StyleUnderline"/>
          <w:rFonts w:cstheme="minorHAnsi"/>
          <w:highlight w:val="cyan"/>
        </w:rPr>
        <w:t>recenters</w:t>
      </w:r>
      <w:proofErr w:type="spellEnd"/>
      <w:r w:rsidRPr="00FA2C0F">
        <w:rPr>
          <w:rStyle w:val="StyleUnderline"/>
          <w:rFonts w:cstheme="minorHAnsi"/>
          <w:highlight w:val="cyan"/>
        </w:rPr>
        <w:t xml:space="preserve"> whiteness</w:t>
      </w:r>
      <w:r w:rsidRPr="00FA2C0F">
        <w:rPr>
          <w:rStyle w:val="StyleUnderline"/>
          <w:rFonts w:cstheme="minorHAnsi"/>
        </w:rPr>
        <w:t>, it resettles theory</w:t>
      </w:r>
      <w:r w:rsidRPr="00FA2C0F">
        <w:rPr>
          <w:rStyle w:val="StyleUnderline"/>
          <w:rFonts w:cstheme="minorHAnsi"/>
          <w:highlight w:val="cyan"/>
        </w:rPr>
        <w:t>, it extends innocence to the settler</w:t>
      </w:r>
      <w:r w:rsidRPr="00FA2C0F">
        <w:rPr>
          <w:rStyle w:val="StyleUnderline"/>
          <w:rFonts w:cstheme="minorHAnsi"/>
        </w:rPr>
        <w:t>, it entertains a settler future</w:t>
      </w:r>
      <w:r w:rsidRPr="00FA2C0F">
        <w:rPr>
          <w:rFonts w:cstheme="minorHAnsi"/>
          <w:sz w:val="16"/>
        </w:rPr>
        <w:t xml:space="preserve">. Decolonize (a verb) and </w:t>
      </w:r>
      <w:r w:rsidRPr="00FA2C0F">
        <w:rPr>
          <w:rStyle w:val="StyleUnderline"/>
          <w:rFonts w:cstheme="minorHAnsi"/>
        </w:rPr>
        <w:t xml:space="preserve">decolonization (a noun) cannot easily be grafted onto pre-existing discourses/frameworks, </w:t>
      </w:r>
      <w:r w:rsidRPr="00FA2C0F">
        <w:rPr>
          <w:rStyle w:val="Emphasis"/>
          <w:rFonts w:cstheme="minorHAnsi"/>
          <w:highlight w:val="cyan"/>
        </w:rPr>
        <w:t>even if they are critical, even if they are anti-racist, even if they are justice frameworks</w:t>
      </w:r>
      <w:r w:rsidRPr="00FA2C0F">
        <w:rPr>
          <w:rStyle w:val="StyleUnderline"/>
          <w:rFonts w:cstheme="minorHAnsi"/>
        </w:rPr>
        <w:t>.</w:t>
      </w:r>
      <w:r w:rsidRPr="00FA2C0F">
        <w:rPr>
          <w:rFonts w:cstheme="minorHAnsi"/>
          <w:sz w:val="16"/>
        </w:rPr>
        <w:t xml:space="preserve"> The easy </w:t>
      </w:r>
      <w:r w:rsidRPr="00FA2C0F">
        <w:rPr>
          <w:rStyle w:val="Emphasis"/>
          <w:rFonts w:cstheme="minorHAnsi"/>
          <w:highlight w:val="cyan"/>
        </w:rPr>
        <w:t>absorption, adoption, and transposing of decolonization is yet another form of settler appropriation</w:t>
      </w:r>
      <w:r w:rsidRPr="00FA2C0F">
        <w:rPr>
          <w:rFonts w:cstheme="minorHAnsi"/>
          <w:sz w:val="16"/>
        </w:rPr>
        <w:t>. When we write about decolonization, we are not offering it as a metaphor</w:t>
      </w:r>
      <w:r w:rsidRPr="00FA2C0F">
        <w:rPr>
          <w:rStyle w:val="Emphasis"/>
          <w:rFonts w:cstheme="minorHAnsi"/>
        </w:rPr>
        <w:t xml:space="preserve">; </w:t>
      </w:r>
      <w:r w:rsidRPr="00FA2C0F">
        <w:rPr>
          <w:rStyle w:val="Emphasis"/>
          <w:rFonts w:cstheme="minorHAnsi"/>
          <w:highlight w:val="cyan"/>
        </w:rPr>
        <w:t>it is</w:t>
      </w:r>
      <w:r w:rsidRPr="00FA2C0F">
        <w:rPr>
          <w:rStyle w:val="Emphasis"/>
          <w:rFonts w:cstheme="minorHAnsi"/>
        </w:rPr>
        <w:t xml:space="preserve"> not an approximation of other experiences of oppression</w:t>
      </w:r>
      <w:r w:rsidRPr="00FA2C0F">
        <w:rPr>
          <w:rFonts w:cstheme="minorHAnsi"/>
          <w:sz w:val="16"/>
        </w:rPr>
        <w:t xml:space="preserve">. </w:t>
      </w:r>
      <w:r w:rsidRPr="00FA2C0F">
        <w:rPr>
          <w:rStyle w:val="StyleUnderline"/>
          <w:rFonts w:cstheme="minorHAnsi"/>
        </w:rPr>
        <w:t xml:space="preserve">Decolonization is not a </w:t>
      </w:r>
      <w:r w:rsidRPr="00FA2C0F">
        <w:rPr>
          <w:rStyle w:val="StyleUnderline"/>
          <w:rFonts w:cstheme="minorHAnsi"/>
          <w:highlight w:val="cyan"/>
        </w:rPr>
        <w:t>swappable</w:t>
      </w:r>
      <w:r w:rsidRPr="00FA2C0F">
        <w:rPr>
          <w:rStyle w:val="StyleUnderline"/>
          <w:rFonts w:cstheme="minorHAnsi"/>
        </w:rPr>
        <w:t xml:space="preserve"> term </w:t>
      </w:r>
      <w:r w:rsidRPr="00FA2C0F">
        <w:rPr>
          <w:rStyle w:val="StyleUnderline"/>
          <w:rFonts w:cstheme="minorHAnsi"/>
          <w:highlight w:val="cyan"/>
        </w:rPr>
        <w:t>for</w:t>
      </w:r>
      <w:r w:rsidRPr="00FA2C0F">
        <w:rPr>
          <w:rStyle w:val="StyleUnderline"/>
          <w:rFonts w:cstheme="minorHAnsi"/>
        </w:rPr>
        <w:t xml:space="preserve"> </w:t>
      </w:r>
      <w:r w:rsidRPr="00FA2C0F">
        <w:rPr>
          <w:rStyle w:val="StyleUnderline"/>
          <w:rFonts w:cstheme="minorHAnsi"/>
          <w:highlight w:val="cyan"/>
        </w:rPr>
        <w:t>other things we want to do to improve our</w:t>
      </w:r>
      <w:r w:rsidRPr="00FA2C0F">
        <w:rPr>
          <w:rStyle w:val="StyleUnderline"/>
          <w:rFonts w:cstheme="minorHAnsi"/>
        </w:rPr>
        <w:t xml:space="preserve"> societies and </w:t>
      </w:r>
      <w:r w:rsidRPr="00FA2C0F">
        <w:rPr>
          <w:rStyle w:val="StyleUnderline"/>
          <w:rFonts w:cstheme="minorHAnsi"/>
          <w:highlight w:val="cyan"/>
        </w:rPr>
        <w:t>schools</w:t>
      </w:r>
      <w:r w:rsidRPr="00FA2C0F">
        <w:rPr>
          <w:rStyle w:val="StyleUnderline"/>
          <w:rFonts w:cstheme="minorHAnsi"/>
        </w:rPr>
        <w:t xml:space="preserve">. </w:t>
      </w:r>
      <w:r w:rsidRPr="00FA2C0F">
        <w:rPr>
          <w:rStyle w:val="Emphasis"/>
          <w:rFonts w:cstheme="minorHAnsi"/>
        </w:rPr>
        <w:t>Decolonization doesn’t have a synonym.</w:t>
      </w:r>
      <w:r w:rsidRPr="00FA2C0F">
        <w:rPr>
          <w:rFonts w:cstheme="minorHAnsi"/>
          <w:sz w:val="16"/>
        </w:rPr>
        <w:t xml:space="preserve"> Our goal in this essay is to remind readers what is unsettling about decolonization - what is unsettling and what should be unsettling. Clearly</w:t>
      </w:r>
      <w:r w:rsidRPr="00FA2C0F">
        <w:rPr>
          <w:rStyle w:val="StyleUnderline"/>
          <w:rFonts w:cstheme="minorHAnsi"/>
        </w:rPr>
        <w:t>, we are advocates for the analysis of settler colonialism within education and education research and we position the work of Indigenous thinkers as central in unlocking the confounding aspects of public schooling.</w:t>
      </w:r>
      <w:r w:rsidRPr="00FA2C0F">
        <w:rPr>
          <w:rFonts w:cstheme="minorHAnsi"/>
          <w:sz w:val="16"/>
        </w:rPr>
        <w:t xml:space="preserve"> We, at least in part, want others to join us in these efforts, so that settler colonial structuring and Indigenous critiques of that structuring are no longer rendered invisible. </w:t>
      </w:r>
      <w:r w:rsidRPr="00FA2C0F">
        <w:rPr>
          <w:rStyle w:val="StyleUnderline"/>
          <w:rFonts w:cstheme="minorHAnsi"/>
        </w:rPr>
        <w:t>Yet, this joining cannot be too easy, too open, too settled. Solidarity is an uneasy, reserved, and unsettled matter that neither reconciles present grievances nor forecloses future conflict</w:t>
      </w:r>
      <w:r w:rsidRPr="00FA2C0F">
        <w:rPr>
          <w:rFonts w:cstheme="minorHAnsi"/>
          <w:sz w:val="16"/>
        </w:rPr>
        <w:t xml:space="preserve">. There are </w:t>
      </w:r>
      <w:r w:rsidRPr="00FA2C0F">
        <w:rPr>
          <w:rStyle w:val="StyleUnderline"/>
          <w:rFonts w:cstheme="minorHAnsi"/>
        </w:rPr>
        <w:t>parts of the decolonization project that are not easily absorbed by human rights or civil rights based approaches to educational equity.</w:t>
      </w:r>
      <w:r w:rsidRPr="00FA2C0F">
        <w:rPr>
          <w:rFonts w:cstheme="minorHAnsi"/>
          <w:sz w:val="16"/>
        </w:rPr>
        <w:t xml:space="preserve"> In this essay, we think about what decolonization wants. There is a long and bumbled history of non-Indigenous peoples making moves to alleviate the impacts of colonization. </w:t>
      </w:r>
      <w:r w:rsidRPr="00FA2C0F">
        <w:rPr>
          <w:rStyle w:val="StyleUnderline"/>
          <w:rFonts w:cstheme="minorHAnsi"/>
          <w:highlight w:val="cyan"/>
        </w:rPr>
        <w:t>The too-easy adoption of decolonizing discourse</w:t>
      </w:r>
      <w:r w:rsidRPr="00FA2C0F">
        <w:rPr>
          <w:rFonts w:cstheme="minorHAnsi"/>
          <w:sz w:val="16"/>
        </w:rPr>
        <w:t xml:space="preserve"> (making decolonization a metaphor</w:t>
      </w:r>
      <w:r w:rsidRPr="00FA2C0F">
        <w:rPr>
          <w:rStyle w:val="StyleUnderline"/>
          <w:rFonts w:cstheme="minorHAnsi"/>
        </w:rPr>
        <w:t xml:space="preserve">) </w:t>
      </w:r>
      <w:r w:rsidRPr="00FA2C0F">
        <w:rPr>
          <w:rStyle w:val="StyleUnderline"/>
          <w:rFonts w:cstheme="minorHAnsi"/>
          <w:highlight w:val="cyan"/>
        </w:rPr>
        <w:t>is just one part of that history and it taps into pre-existing tropes that get in the way of more meaningful potential alliances</w:t>
      </w:r>
      <w:r w:rsidRPr="00FA2C0F">
        <w:rPr>
          <w:rStyle w:val="StyleUnderline"/>
          <w:rFonts w:cstheme="minorHAnsi"/>
        </w:rPr>
        <w:t>. We think of the enactment of these tropes as a series of moves to innocenc</w:t>
      </w:r>
      <w:r w:rsidRPr="00FA2C0F">
        <w:rPr>
          <w:rFonts w:cstheme="minorHAnsi"/>
          <w:sz w:val="16"/>
        </w:rPr>
        <w:t>e (</w:t>
      </w:r>
      <w:proofErr w:type="spellStart"/>
      <w:r w:rsidRPr="00FA2C0F">
        <w:rPr>
          <w:rFonts w:cstheme="minorHAnsi"/>
          <w:sz w:val="16"/>
        </w:rPr>
        <w:t>Malwhinney</w:t>
      </w:r>
      <w:proofErr w:type="spellEnd"/>
      <w:r w:rsidRPr="00FA2C0F">
        <w:rPr>
          <w:rFonts w:cstheme="minorHAnsi"/>
          <w:sz w:val="16"/>
        </w:rPr>
        <w:t xml:space="preserve">, 1998), which </w:t>
      </w:r>
      <w:r w:rsidRPr="00FA2C0F">
        <w:rPr>
          <w:rStyle w:val="StyleUnderline"/>
          <w:rFonts w:cstheme="minorHAnsi"/>
        </w:rPr>
        <w:t>problematically attempt to reconcile settler guilt and complicity, and rescue settler futurity</w:t>
      </w:r>
      <w:r w:rsidRPr="00FA2C0F">
        <w:rPr>
          <w:rFonts w:cstheme="minorHAnsi"/>
          <w:sz w:val="16"/>
        </w:rPr>
        <w:t xml:space="preserve">. Here, to explain why </w:t>
      </w:r>
      <w:r w:rsidRPr="00FA2C0F">
        <w:rPr>
          <w:rStyle w:val="Emphasis"/>
          <w:rFonts w:cstheme="minorHAnsi"/>
        </w:rPr>
        <w:t>deco</w:t>
      </w:r>
      <w:r w:rsidRPr="00FA2C0F">
        <w:rPr>
          <w:rStyle w:val="Emphasis"/>
          <w:rFonts w:cstheme="minorHAnsi"/>
          <w:highlight w:val="cyan"/>
        </w:rPr>
        <w:t>lonization is and requires more than a metaphor</w:t>
      </w:r>
      <w:r w:rsidRPr="00FA2C0F">
        <w:rPr>
          <w:rStyle w:val="Emphasis"/>
          <w:rFonts w:cstheme="minorHAnsi"/>
        </w:rPr>
        <w:t>,</w:t>
      </w:r>
      <w:r w:rsidRPr="00FA2C0F">
        <w:rPr>
          <w:rFonts w:cstheme="minorHAnsi"/>
          <w:sz w:val="16"/>
        </w:rPr>
        <w:t xml:space="preserve"> we discuss some of these moves to innocence: 1 As an Indigenous scholar and a settler/trespasser/scholar writing together, we have used forward slashes to reflect our discrepant </w:t>
      </w:r>
      <w:proofErr w:type="spellStart"/>
      <w:r w:rsidRPr="00FA2C0F">
        <w:rPr>
          <w:rFonts w:cstheme="minorHAnsi"/>
          <w:sz w:val="16"/>
        </w:rPr>
        <w:t>positionings</w:t>
      </w:r>
      <w:proofErr w:type="spellEnd"/>
      <w:r w:rsidRPr="00FA2C0F">
        <w:rPr>
          <w:rFonts w:cstheme="minorHAnsi"/>
          <w:sz w:val="16"/>
        </w:rPr>
        <w:t xml:space="preserve"> in our pronouns throughout this essay. 4 E. Tuck &amp; K.W. Yang </w:t>
      </w:r>
      <w:proofErr w:type="spellStart"/>
      <w:r w:rsidRPr="00FA2C0F">
        <w:rPr>
          <w:rFonts w:cstheme="minorHAnsi"/>
          <w:sz w:val="16"/>
        </w:rPr>
        <w:t>i</w:t>
      </w:r>
      <w:proofErr w:type="spellEnd"/>
      <w:r w:rsidRPr="00FA2C0F">
        <w:rPr>
          <w:rFonts w:cstheme="minorHAnsi"/>
          <w:sz w:val="16"/>
        </w:rPr>
        <w:t xml:space="preserve">. Settler nativism ii. Fantasizing adoption iii. Colonial equivocation iv. </w:t>
      </w:r>
      <w:proofErr w:type="spellStart"/>
      <w:r w:rsidRPr="00FA2C0F">
        <w:rPr>
          <w:rFonts w:cstheme="minorHAnsi"/>
          <w:sz w:val="16"/>
        </w:rPr>
        <w:t>Conscientization</w:t>
      </w:r>
      <w:proofErr w:type="spellEnd"/>
      <w:r w:rsidRPr="00FA2C0F">
        <w:rPr>
          <w:rFonts w:cstheme="minorHAnsi"/>
          <w:sz w:val="16"/>
        </w:rPr>
        <w:t xml:space="preserve"> v. At risk-</w:t>
      </w:r>
      <w:proofErr w:type="spellStart"/>
      <w:r w:rsidRPr="00FA2C0F">
        <w:rPr>
          <w:rFonts w:cstheme="minorHAnsi"/>
          <w:sz w:val="16"/>
        </w:rPr>
        <w:t>ing</w:t>
      </w:r>
      <w:proofErr w:type="spellEnd"/>
      <w:r w:rsidRPr="00FA2C0F">
        <w:rPr>
          <w:rFonts w:cstheme="minorHAnsi"/>
          <w:sz w:val="16"/>
        </w:rPr>
        <w:t xml:space="preserve"> / Asterisk-</w:t>
      </w:r>
      <w:proofErr w:type="spellStart"/>
      <w:r w:rsidRPr="00FA2C0F">
        <w:rPr>
          <w:rFonts w:cstheme="minorHAnsi"/>
          <w:sz w:val="16"/>
        </w:rPr>
        <w:t>ing</w:t>
      </w:r>
      <w:proofErr w:type="spellEnd"/>
      <w:r w:rsidRPr="00FA2C0F">
        <w:rPr>
          <w:rFonts w:cstheme="minorHAnsi"/>
          <w:sz w:val="16"/>
        </w:rPr>
        <w:t xml:space="preserve"> Indigenous peoples vi. Re-occupation and urban homesteading Such </w:t>
      </w:r>
      <w:r w:rsidRPr="00FA2C0F">
        <w:rPr>
          <w:rStyle w:val="StyleUnderline"/>
          <w:rFonts w:cstheme="minorHAnsi"/>
        </w:rPr>
        <w:t>moves ultimately represent settler fantasies of easier paths to reconciliation</w:t>
      </w:r>
      <w:r w:rsidRPr="00FA2C0F">
        <w:rPr>
          <w:rFonts w:cstheme="minorHAnsi"/>
          <w:sz w:val="16"/>
        </w:rPr>
        <w:t xml:space="preserve">. </w:t>
      </w:r>
      <w:proofErr w:type="gramStart"/>
      <w:r w:rsidRPr="00FA2C0F">
        <w:rPr>
          <w:rFonts w:cstheme="minorHAnsi"/>
          <w:sz w:val="16"/>
        </w:rPr>
        <w:t>Actually, we</w:t>
      </w:r>
      <w:proofErr w:type="gramEnd"/>
      <w:r w:rsidRPr="00FA2C0F">
        <w:rPr>
          <w:rFonts w:cstheme="minorHAnsi"/>
          <w:sz w:val="16"/>
        </w:rPr>
        <w:t xml:space="preserve"> </w:t>
      </w:r>
      <w:r w:rsidRPr="00FA2C0F">
        <w:rPr>
          <w:rStyle w:val="StyleUnderline"/>
          <w:rFonts w:cstheme="minorHAnsi"/>
        </w:rPr>
        <w:t>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w:t>
      </w:r>
      <w:r w:rsidRPr="00FA2C0F">
        <w:rPr>
          <w:rFonts w:cstheme="minorHAnsi"/>
          <w:sz w:val="16"/>
        </w:rPr>
        <w:t>. Thus, we also include a discussion of interruptions that unsettle innocence and recognize incommensurability.</w:t>
      </w:r>
    </w:p>
    <w:p w14:paraId="2685EAC0" w14:textId="77777777" w:rsidR="00614152" w:rsidRPr="00FA2C0F" w:rsidRDefault="00614152" w:rsidP="00614152">
      <w:pPr>
        <w:rPr>
          <w:rFonts w:cstheme="minorHAnsi"/>
          <w:sz w:val="16"/>
        </w:rPr>
      </w:pPr>
    </w:p>
    <w:p w14:paraId="64A42687" w14:textId="77777777" w:rsidR="00625AC7" w:rsidRPr="00FA2C0F" w:rsidRDefault="00625AC7" w:rsidP="00625AC7">
      <w:pPr>
        <w:pStyle w:val="Heading4"/>
      </w:pPr>
      <w:r w:rsidRPr="00FA2C0F">
        <w:t xml:space="preserve">The University is an apparatus of colonization that has never stood apart from chattel slavery and the dispossession of Indigenous peoples. A more ethical University is a settler oxymoron- attempts to reform only put a more diverse face on colonization.  </w:t>
      </w:r>
    </w:p>
    <w:p w14:paraId="0866EAFA" w14:textId="77777777" w:rsidR="00625AC7" w:rsidRPr="00FA2C0F" w:rsidRDefault="00625AC7" w:rsidP="00625AC7">
      <w:pPr>
        <w:rPr>
          <w:rStyle w:val="Style13ptBold"/>
        </w:rPr>
      </w:pPr>
      <w:r w:rsidRPr="00FA2C0F">
        <w:rPr>
          <w:rStyle w:val="Style13ptBold"/>
        </w:rPr>
        <w:t>Grande 18</w:t>
      </w:r>
    </w:p>
    <w:p w14:paraId="6F513BCE" w14:textId="77777777" w:rsidR="00625AC7" w:rsidRPr="00FA2C0F" w:rsidRDefault="00625AC7" w:rsidP="00625AC7">
      <w:pPr>
        <w:rPr>
          <w:rStyle w:val="Style13ptBold"/>
          <w:sz w:val="20"/>
          <w:szCs w:val="20"/>
        </w:rPr>
      </w:pPr>
      <w:r w:rsidRPr="00FA2C0F">
        <w:rPr>
          <w:rStyle w:val="Style13ptBold"/>
          <w:sz w:val="20"/>
          <w:szCs w:val="20"/>
        </w:rPr>
        <w:t>(Sandy Grande, Quechua, Professor of Education as well as the Director of the Center for the Comparative Study of Race and Ethnicity (CCSRE) at Connecticut College, Chapter 3: REFUSING THE UNIVERSITY, TOWARD WHAT JUSTICE? Describing Diverse Dreams of Justice in Education, Edited by Eve Tuck and K. Wayne Yang, Routledge 2018, hardback, JKS)</w:t>
      </w:r>
    </w:p>
    <w:p w14:paraId="1A703683" w14:textId="77777777" w:rsidR="00625AC7" w:rsidRPr="00FA2C0F" w:rsidRDefault="00625AC7" w:rsidP="00625AC7">
      <w:pPr>
        <w:rPr>
          <w:sz w:val="14"/>
        </w:rPr>
      </w:pPr>
      <w:r w:rsidRPr="00FA2C0F">
        <w:rPr>
          <w:sz w:val="14"/>
        </w:rPr>
        <w:t xml:space="preserve">This analysis turns upon </w:t>
      </w:r>
      <w:r w:rsidRPr="00FA2C0F">
        <w:rPr>
          <w:rStyle w:val="StyleUnderline"/>
        </w:rPr>
        <w:t xml:space="preserve">a theorization of </w:t>
      </w:r>
      <w:r w:rsidRPr="00FA2C0F">
        <w:rPr>
          <w:rStyle w:val="StyleUnderline"/>
          <w:highlight w:val="green"/>
        </w:rPr>
        <w:t>the academy as an arm of the settler state</w:t>
      </w:r>
      <w:r w:rsidRPr="00FA2C0F">
        <w:rPr>
          <w:rStyle w:val="StyleUnderline"/>
        </w:rPr>
        <w:t xml:space="preserve">—a site </w:t>
      </w:r>
      <w:r w:rsidRPr="00FA2C0F">
        <w:rPr>
          <w:rStyle w:val="StyleUnderline"/>
          <w:highlight w:val="green"/>
        </w:rPr>
        <w:t>where the logics of elimination</w:t>
      </w:r>
      <w:r w:rsidRPr="00FA2C0F">
        <w:rPr>
          <w:rStyle w:val="StyleUnderline"/>
        </w:rPr>
        <w:t xml:space="preserve">, capital accumulation, and dispossession </w:t>
      </w:r>
      <w:r w:rsidRPr="00FA2C0F">
        <w:rPr>
          <w:rStyle w:val="StyleUnderline"/>
          <w:highlight w:val="green"/>
        </w:rPr>
        <w:t>are reconstituted</w:t>
      </w:r>
      <w:r w:rsidRPr="00FA2C0F">
        <w:rPr>
          <w:sz w:val="14"/>
        </w:rPr>
        <w:t xml:space="preserve">—which is distinct from other frameworks that critique the academy as fundamentally neoliberal, Eurocentric, and/or patriarchal. I argue that this shift </w:t>
      </w:r>
      <w:proofErr w:type="gramStart"/>
      <w:r w:rsidRPr="00FA2C0F">
        <w:rPr>
          <w:sz w:val="14"/>
        </w:rPr>
        <w:t>opens up</w:t>
      </w:r>
      <w:proofErr w:type="gramEnd"/>
      <w:r w:rsidRPr="00FA2C0F">
        <w:rPr>
          <w:sz w:val="14"/>
        </w:rPr>
        <w:t xml:space="preserve"> more possibilities for coalition and collusion within and outside the university</w:t>
      </w:r>
      <w:r w:rsidRPr="00FA2C0F">
        <w:rPr>
          <w:rStyle w:val="StyleUnderline"/>
        </w:rPr>
        <w:t xml:space="preserve">. I am particularly interested in examining the relationship between abolitionist and </w:t>
      </w:r>
      <w:proofErr w:type="spellStart"/>
      <w:r w:rsidRPr="00FA2C0F">
        <w:rPr>
          <w:rStyle w:val="StyleUnderline"/>
        </w:rPr>
        <w:t>decolonial</w:t>
      </w:r>
      <w:proofErr w:type="spellEnd"/>
      <w:r w:rsidRPr="00FA2C0F">
        <w:rPr>
          <w:rStyle w:val="StyleUnderline"/>
        </w:rPr>
        <w:t xml:space="preserve"> theorizations of the academy as articulated through Black radicalism and critical Indigenous studies</w:t>
      </w:r>
      <w:r w:rsidRPr="00FA2C0F">
        <w:rPr>
          <w:sz w:val="14"/>
        </w:rPr>
        <w:t xml:space="preserve">, respectively. Historically, </w:t>
      </w:r>
      <w:r w:rsidRPr="00FA2C0F">
        <w:rPr>
          <w:rStyle w:val="StyleUnderline"/>
        </w:rPr>
        <w:t>the university functioned as the institutional nexus for the capitalist and religious missions of the settler state,</w:t>
      </w:r>
      <w:r w:rsidRPr="00FA2C0F">
        <w:rPr>
          <w:sz w:val="14"/>
        </w:rPr>
        <w:t xml:space="preserve"> mirroring its histories of dispossession, enslavement, exclusion, forced assimilation and integration. As noted by Craig Wilder (2014), author of Ebony and Ivy: Race. Slavery, and the Troubled History of America’s Universities, the academy was both a “beneficiary and defender” of the same social and economic forces that “transformed the West and Central Africa through the slave trade and devastated indigenous nations in the Americas” (pp. 2–3). He writes: </w:t>
      </w:r>
      <w:r w:rsidRPr="00FA2C0F">
        <w:rPr>
          <w:rStyle w:val="StyleUnderline"/>
        </w:rPr>
        <w:t xml:space="preserve">American colleges were not innocent or passive beneficiaries of conquest and colonial slavery. The European invasion of the Americas and the modern slave trade pulled peoples throughout the Atlantic world into each other’s lives, and </w:t>
      </w:r>
      <w:r w:rsidRPr="00FA2C0F">
        <w:rPr>
          <w:rStyle w:val="StyleUnderline"/>
          <w:highlight w:val="green"/>
        </w:rPr>
        <w:t>colleges were</w:t>
      </w:r>
      <w:r w:rsidRPr="00FA2C0F">
        <w:rPr>
          <w:rStyle w:val="StyleUnderline"/>
        </w:rPr>
        <w:t xml:space="preserve"> among the </w:t>
      </w:r>
      <w:r w:rsidRPr="00FA2C0F">
        <w:rPr>
          <w:rStyle w:val="StyleUnderline"/>
          <w:highlight w:val="green"/>
        </w:rPr>
        <w:t>colonial institutions that</w:t>
      </w:r>
      <w:r w:rsidRPr="00FA2C0F">
        <w:rPr>
          <w:rStyle w:val="StyleUnderline"/>
        </w:rPr>
        <w:t xml:space="preserve"> braided their histories and </w:t>
      </w:r>
      <w:r w:rsidRPr="00FA2C0F">
        <w:rPr>
          <w:rStyle w:val="StyleUnderline"/>
          <w:highlight w:val="green"/>
        </w:rPr>
        <w:t>rendered</w:t>
      </w:r>
      <w:r w:rsidRPr="00FA2C0F">
        <w:rPr>
          <w:rStyle w:val="StyleUnderline"/>
        </w:rPr>
        <w:t xml:space="preserve"> their </w:t>
      </w:r>
      <w:r w:rsidRPr="00FA2C0F">
        <w:rPr>
          <w:rStyle w:val="StyleUnderline"/>
          <w:highlight w:val="green"/>
        </w:rPr>
        <w:t xml:space="preserve">fates </w:t>
      </w:r>
      <w:r w:rsidRPr="00FA2C0F">
        <w:rPr>
          <w:rStyle w:val="StyleUnderline"/>
        </w:rPr>
        <w:t xml:space="preserve">dependent and </w:t>
      </w:r>
      <w:r w:rsidRPr="00FA2C0F">
        <w:rPr>
          <w:rStyle w:val="StyleUnderline"/>
          <w:highlight w:val="green"/>
        </w:rPr>
        <w:t>antagonistic</w:t>
      </w:r>
      <w:r w:rsidRPr="00FA2C0F">
        <w:rPr>
          <w:sz w:val="14"/>
          <w:highlight w:val="green"/>
        </w:rPr>
        <w:t xml:space="preserve">. </w:t>
      </w:r>
      <w:r w:rsidRPr="00FA2C0F">
        <w:rPr>
          <w:rStyle w:val="Emphasis"/>
          <w:highlight w:val="green"/>
        </w:rPr>
        <w:t>The academy never stood apart from</w:t>
      </w:r>
      <w:r w:rsidRPr="00FA2C0F">
        <w:rPr>
          <w:rStyle w:val="Emphasis"/>
        </w:rPr>
        <w:t xml:space="preserve"> American </w:t>
      </w:r>
      <w:r w:rsidRPr="00FA2C0F">
        <w:rPr>
          <w:rStyle w:val="Emphasis"/>
          <w:highlight w:val="green"/>
        </w:rPr>
        <w:t>slavery</w:t>
      </w:r>
      <w:r w:rsidRPr="00FA2C0F">
        <w:rPr>
          <w:rStyle w:val="Emphasis"/>
        </w:rPr>
        <w:t xml:space="preserve"> –</w:t>
      </w:r>
      <w:r w:rsidRPr="00FA2C0F">
        <w:rPr>
          <w:sz w:val="14"/>
        </w:rPr>
        <w:t xml:space="preserve"> in fact it stood beside church and state as the third pillar of a civilization built on bondage. (Wilder, 2014, p. 11) Across the text, </w:t>
      </w:r>
      <w:proofErr w:type="gramStart"/>
      <w:r w:rsidRPr="00FA2C0F">
        <w:rPr>
          <w:sz w:val="14"/>
        </w:rPr>
        <w:t>Wilder</w:t>
      </w:r>
      <w:proofErr w:type="gramEnd"/>
      <w:r w:rsidRPr="00FA2C0F">
        <w:rPr>
          <w:sz w:val="14"/>
        </w:rPr>
        <w:t xml:space="preserve"> similarly registers (albeit unevenly) </w:t>
      </w:r>
      <w:r w:rsidRPr="00FA2C0F">
        <w:rPr>
          <w:rStyle w:val="Emphasis"/>
        </w:rPr>
        <w:t xml:space="preserve">how </w:t>
      </w:r>
      <w:r w:rsidRPr="00FA2C0F">
        <w:rPr>
          <w:rStyle w:val="Emphasis"/>
          <w:highlight w:val="green"/>
        </w:rPr>
        <w:t>the academy also never stood apart from the genocide and dispossession of Indigenous peoples</w:t>
      </w:r>
      <w:r w:rsidRPr="00FA2C0F">
        <w:rPr>
          <w:sz w:val="14"/>
        </w:rPr>
        <w:t xml:space="preserve">. </w:t>
      </w:r>
      <w:r w:rsidRPr="00FA2C0F">
        <w:rPr>
          <w:rStyle w:val="StyleUnderline"/>
        </w:rPr>
        <w:t>All of which illuminates the university’s history as long-time accessory in the perpetuation of settler crimes against Black and Indigenous humanity.</w:t>
      </w:r>
      <w:r w:rsidRPr="00FA2C0F">
        <w:rPr>
          <w:sz w:val="14"/>
        </w:rPr>
        <w:t xml:space="preserve"> Despite this history, student protest and charges of racism within the settler academy are often met with surprise and disbelief.1 For example, when protests erupted in early November 2015 at the University of Missouri, they were reported as “exploding” from a series of racial “incidents” and not as a response to the relent- less, decades-long, history of indiscretions of white supremacy that has character- </w:t>
      </w:r>
      <w:proofErr w:type="spellStart"/>
      <w:r w:rsidRPr="00FA2C0F">
        <w:rPr>
          <w:sz w:val="14"/>
        </w:rPr>
        <w:t>ized</w:t>
      </w:r>
      <w:proofErr w:type="spellEnd"/>
      <w:r w:rsidRPr="00FA2C0F">
        <w:rPr>
          <w:sz w:val="14"/>
        </w:rPr>
        <w:t xml:space="preserve"> the campus since 1950, when the first Black student was admitted; this, despite the fact that students organized under the hashtag #ConcernedStudent1950. Months of student and faculty protests, including a hunger strike by student leader Jonathan Butler, went relatively unnoticed2 in the national media, until the foot- ball team (players and coach) staged a boycott calling for President Tom Wolfe’s resignation; the next </w:t>
      </w:r>
      <w:proofErr w:type="spellStart"/>
      <w:proofErr w:type="gramStart"/>
      <w:r w:rsidRPr="00FA2C0F">
        <w:rPr>
          <w:sz w:val="14"/>
        </w:rPr>
        <w:t>day,Wolfe</w:t>
      </w:r>
      <w:proofErr w:type="spellEnd"/>
      <w:proofErr w:type="gramEnd"/>
      <w:r w:rsidRPr="00FA2C0F">
        <w:rPr>
          <w:sz w:val="14"/>
        </w:rPr>
        <w:t xml:space="preserve"> stepped down. The students at Missouri inspired others and across the 2015–2016 academic year, students at over 80 other colleges and universities issued sets of demands, registering their shared refusal to absorb the high cost of institutional racism upon their minds and bodies.3 Together the young people of #ConcernedStudent1950 and #</w:t>
      </w:r>
      <w:proofErr w:type="spellStart"/>
      <w:r w:rsidRPr="00FA2C0F">
        <w:rPr>
          <w:sz w:val="14"/>
        </w:rPr>
        <w:t>BlackLivesMatter</w:t>
      </w:r>
      <w:proofErr w:type="spellEnd"/>
      <w:r w:rsidRPr="00FA2C0F">
        <w:rPr>
          <w:sz w:val="14"/>
        </w:rPr>
        <w:t xml:space="preserve"> led a co-resistance movement that disabused the nation of its post-racial fantasy, exposing the apparatuses of state violence and institutional negligence predicated upon </w:t>
      </w:r>
      <w:proofErr w:type="spellStart"/>
      <w:r w:rsidRPr="00FA2C0F">
        <w:rPr>
          <w:sz w:val="14"/>
        </w:rPr>
        <w:t>antiblack</w:t>
      </w:r>
      <w:proofErr w:type="spellEnd"/>
      <w:r w:rsidRPr="00FA2C0F">
        <w:rPr>
          <w:sz w:val="14"/>
        </w:rPr>
        <w:t xml:space="preserve"> racism. </w:t>
      </w:r>
      <w:r w:rsidRPr="00FA2C0F">
        <w:rPr>
          <w:rStyle w:val="StyleUnderline"/>
        </w:rPr>
        <w:t xml:space="preserve">As each day seems to bring a new campus disruption, it is increasingly evident that what is at stake is a fundamental condition, </w:t>
      </w:r>
      <w:r w:rsidRPr="00FA2C0F">
        <w:rPr>
          <w:rStyle w:val="Emphasis"/>
          <w:highlight w:val="green"/>
        </w:rPr>
        <w:t>a structure</w:t>
      </w:r>
      <w:r w:rsidRPr="00FA2C0F">
        <w:rPr>
          <w:rStyle w:val="Emphasis"/>
        </w:rPr>
        <w:t xml:space="preserve">—and </w:t>
      </w:r>
      <w:r w:rsidRPr="00FA2C0F">
        <w:rPr>
          <w:rStyle w:val="Emphasis"/>
          <w:highlight w:val="green"/>
        </w:rPr>
        <w:t>not</w:t>
      </w:r>
      <w:r w:rsidRPr="00FA2C0F">
        <w:rPr>
          <w:rStyle w:val="Emphasis"/>
        </w:rPr>
        <w:t xml:space="preserve"> a momentary crisis or incident—</w:t>
      </w:r>
      <w:r w:rsidRPr="00FA2C0F">
        <w:rPr>
          <w:rStyle w:val="Emphasis"/>
          <w:highlight w:val="green"/>
        </w:rPr>
        <w:t>an event</w:t>
      </w:r>
      <w:r w:rsidRPr="00FA2C0F">
        <w:rPr>
          <w:rStyle w:val="StyleUnderline"/>
        </w:rPr>
        <w:t xml:space="preserve">. Which is to say, within settler societies, </w:t>
      </w:r>
      <w:r w:rsidRPr="00FA2C0F">
        <w:rPr>
          <w:rStyle w:val="Emphasis"/>
          <w:highlight w:val="green"/>
        </w:rPr>
        <w:t>the university functions as an apparatus of colonization</w:t>
      </w:r>
      <w:r w:rsidRPr="00FA2C0F">
        <w:rPr>
          <w:rStyle w:val="StyleUnderline"/>
        </w:rPr>
        <w:t>; one that refracts the “eliminative” practices, modes of governance, and forms of knowledge production</w:t>
      </w:r>
      <w:r w:rsidRPr="00FA2C0F">
        <w:rPr>
          <w:sz w:val="14"/>
        </w:rPr>
        <w:t xml:space="preserve"> that Wolfe (2006) </w:t>
      </w:r>
      <w:r w:rsidRPr="00FA2C0F">
        <w:rPr>
          <w:rStyle w:val="StyleUnderline"/>
        </w:rPr>
        <w:t>defines as definitive of settler colonialism</w:t>
      </w:r>
      <w:r w:rsidRPr="00FA2C0F">
        <w:rPr>
          <w:sz w:val="14"/>
        </w:rPr>
        <w:t xml:space="preserve">. </w:t>
      </w:r>
      <w:r w:rsidRPr="00FA2C0F">
        <w:rPr>
          <w:rStyle w:val="Emphasis"/>
          <w:highlight w:val="green"/>
        </w:rPr>
        <w:t>All of which raises questions of whether the university-as-such is beyond reform; if it should be abolished or</w:t>
      </w:r>
      <w:r w:rsidRPr="00FA2C0F">
        <w:rPr>
          <w:rStyle w:val="Emphasis"/>
        </w:rPr>
        <w:t xml:space="preserve"> perhaps more mercifully “</w:t>
      </w:r>
      <w:proofErr w:type="spellStart"/>
      <w:r w:rsidRPr="00FA2C0F">
        <w:rPr>
          <w:rStyle w:val="Emphasis"/>
          <w:highlight w:val="green"/>
        </w:rPr>
        <w:t>hospiced</w:t>
      </w:r>
      <w:proofErr w:type="spellEnd"/>
      <w:r w:rsidRPr="00FA2C0F">
        <w:rPr>
          <w:rStyle w:val="Emphasis"/>
        </w:rPr>
        <w:t xml:space="preserve">” toward a timely and apposite death </w:t>
      </w:r>
      <w:r w:rsidRPr="00FA2C0F">
        <w:rPr>
          <w:sz w:val="14"/>
        </w:rPr>
        <w:t xml:space="preserve">(de Oliveira Andreotti, Stein, Ahenakew, &amp; Hunt, 2015). In his incisive essay “Black Study, Black Struggle” (2016),4 Robin D. G. Kelley not only argues that </w:t>
      </w:r>
      <w:r w:rsidRPr="00FA2C0F">
        <w:rPr>
          <w:rStyle w:val="Emphasis"/>
        </w:rPr>
        <w:t>the university is beyond reform</w:t>
      </w:r>
      <w:r w:rsidRPr="00FA2C0F">
        <w:rPr>
          <w:rStyle w:val="StyleUnderline"/>
        </w:rPr>
        <w:t xml:space="preserve"> but also that </w:t>
      </w:r>
      <w:r w:rsidRPr="00FA2C0F">
        <w:rPr>
          <w:rStyle w:val="Emphasis"/>
          <w:highlight w:val="green"/>
        </w:rPr>
        <w:t>reformist strategies</w:t>
      </w:r>
      <w:r w:rsidRPr="00FA2C0F">
        <w:rPr>
          <w:rStyle w:val="Emphasis"/>
        </w:rPr>
        <w:t xml:space="preserve"> and politics </w:t>
      </w:r>
      <w:r w:rsidRPr="00FA2C0F">
        <w:rPr>
          <w:rStyle w:val="Emphasis"/>
          <w:highlight w:val="green"/>
        </w:rPr>
        <w:t xml:space="preserve">may be complicit in the struggle against </w:t>
      </w:r>
      <w:proofErr w:type="spellStart"/>
      <w:r w:rsidRPr="00FA2C0F">
        <w:rPr>
          <w:rStyle w:val="Emphasis"/>
          <w:highlight w:val="green"/>
        </w:rPr>
        <w:t>antiblack</w:t>
      </w:r>
      <w:proofErr w:type="spellEnd"/>
      <w:r w:rsidRPr="00FA2C0F">
        <w:rPr>
          <w:rStyle w:val="Emphasis"/>
          <w:highlight w:val="green"/>
        </w:rPr>
        <w:t xml:space="preserve"> racism</w:t>
      </w:r>
      <w:r w:rsidRPr="00FA2C0F">
        <w:rPr>
          <w:rStyle w:val="Emphasis"/>
        </w:rPr>
        <w:t>.</w:t>
      </w:r>
      <w:r w:rsidRPr="00FA2C0F">
        <w:rPr>
          <w:sz w:val="14"/>
        </w:rPr>
        <w:t xml:space="preserve"> He writes: </w:t>
      </w:r>
      <w:r w:rsidRPr="00FA2C0F">
        <w:rPr>
          <w:rStyle w:val="StyleUnderline"/>
          <w:highlight w:val="green"/>
        </w:rPr>
        <w:t>the fully racialized</w:t>
      </w:r>
      <w:r w:rsidRPr="00FA2C0F">
        <w:rPr>
          <w:rStyle w:val="StyleUnderline"/>
        </w:rPr>
        <w:t xml:space="preserve"> social and epistemological </w:t>
      </w:r>
      <w:r w:rsidRPr="00FA2C0F">
        <w:rPr>
          <w:rStyle w:val="StyleUnderline"/>
          <w:highlight w:val="green"/>
        </w:rPr>
        <w:t>architecture upon which the modern university is built cannot be radically transformed by</w:t>
      </w:r>
      <w:r w:rsidRPr="00FA2C0F">
        <w:rPr>
          <w:rStyle w:val="StyleUnderline"/>
        </w:rPr>
        <w:t xml:space="preserve"> ‘simply’ </w:t>
      </w:r>
      <w:r w:rsidRPr="00FA2C0F">
        <w:rPr>
          <w:rStyle w:val="StyleUnderline"/>
          <w:highlight w:val="green"/>
        </w:rPr>
        <w:t>adding</w:t>
      </w:r>
      <w:r w:rsidRPr="00FA2C0F">
        <w:rPr>
          <w:rStyle w:val="StyleUnderline"/>
        </w:rPr>
        <w:t xml:space="preserve"> darker </w:t>
      </w:r>
      <w:r w:rsidRPr="00FA2C0F">
        <w:rPr>
          <w:rStyle w:val="StyleUnderline"/>
          <w:highlight w:val="green"/>
        </w:rPr>
        <w:t>faces</w:t>
      </w:r>
      <w:r w:rsidRPr="00FA2C0F">
        <w:rPr>
          <w:rStyle w:val="StyleUnderline"/>
        </w:rPr>
        <w:t xml:space="preserve">, safer spaces, better training, </w:t>
      </w:r>
      <w:r w:rsidRPr="00FA2C0F">
        <w:rPr>
          <w:rStyle w:val="StyleUnderline"/>
          <w:highlight w:val="green"/>
        </w:rPr>
        <w:t>and</w:t>
      </w:r>
      <w:r w:rsidRPr="00FA2C0F">
        <w:rPr>
          <w:rStyle w:val="StyleUnderline"/>
        </w:rPr>
        <w:t xml:space="preserve"> a </w:t>
      </w:r>
      <w:r w:rsidRPr="00FA2C0F">
        <w:rPr>
          <w:rStyle w:val="StyleUnderline"/>
          <w:highlight w:val="green"/>
        </w:rPr>
        <w:t>curriculum</w:t>
      </w:r>
      <w:r w:rsidRPr="00FA2C0F">
        <w:rPr>
          <w:rStyle w:val="StyleUnderline"/>
        </w:rPr>
        <w:t xml:space="preserve"> that acknowledges historical and contemporary oppressions. </w:t>
      </w:r>
      <w:r w:rsidRPr="00FA2C0F">
        <w:rPr>
          <w:sz w:val="14"/>
        </w:rPr>
        <w:t xml:space="preserve">This is a bit like asking for more black police officers as a strategy to curb state violence. (Kelley, 2016) As such, he is both skeptical and critical of student desires to belong—to be of the university—and of reform-based justice projects focused on making the university “more hospitable for Black students” (Kelley, 2016). Kelley is clear that his intent is not to </w:t>
      </w:r>
      <w:proofErr w:type="spellStart"/>
      <w:r w:rsidRPr="00FA2C0F">
        <w:rPr>
          <w:sz w:val="14"/>
        </w:rPr>
        <w:t>question,“the</w:t>
      </w:r>
      <w:proofErr w:type="spellEnd"/>
      <w:r w:rsidRPr="00FA2C0F">
        <w:rPr>
          <w:sz w:val="14"/>
        </w:rPr>
        <w:t xml:space="preserve"> courageous students who have done more to disrupt university business-as-usual than any movement in the last century” but rather to draw attention to the “contradictory impulses within the movement,” identified as “the tension between reform and revolution, between desiring to belong and rejecting the university as a cog in the </w:t>
      </w:r>
      <w:proofErr w:type="spellStart"/>
      <w:r w:rsidRPr="00FA2C0F">
        <w:rPr>
          <w:sz w:val="14"/>
        </w:rPr>
        <w:t>neolib</w:t>
      </w:r>
      <w:proofErr w:type="spellEnd"/>
      <w:r w:rsidRPr="00FA2C0F">
        <w:rPr>
          <w:sz w:val="14"/>
        </w:rPr>
        <w:t xml:space="preserve">- </w:t>
      </w:r>
      <w:proofErr w:type="spellStart"/>
      <w:r w:rsidRPr="00FA2C0F">
        <w:rPr>
          <w:sz w:val="14"/>
        </w:rPr>
        <w:t>eral</w:t>
      </w:r>
      <w:proofErr w:type="spellEnd"/>
      <w:r w:rsidRPr="00FA2C0F">
        <w:rPr>
          <w:sz w:val="14"/>
        </w:rPr>
        <w:t xml:space="preserve"> order” (Kelley, 2016).Writing from a space of both empathy and exigency, Kelley’s article reads as a kind of radical-love letter to student activists, urging them to think carefully about what it means “to seek love from an institution </w:t>
      </w:r>
      <w:proofErr w:type="spellStart"/>
      <w:r w:rsidRPr="00FA2C0F">
        <w:rPr>
          <w:sz w:val="14"/>
        </w:rPr>
        <w:t>inca</w:t>
      </w:r>
      <w:proofErr w:type="spellEnd"/>
      <w:r w:rsidRPr="00FA2C0F">
        <w:rPr>
          <w:sz w:val="14"/>
        </w:rPr>
        <w:t xml:space="preserve">- </w:t>
      </w:r>
      <w:proofErr w:type="spellStart"/>
      <w:r w:rsidRPr="00FA2C0F">
        <w:rPr>
          <w:sz w:val="14"/>
        </w:rPr>
        <w:t>pable</w:t>
      </w:r>
      <w:proofErr w:type="spellEnd"/>
      <w:r w:rsidRPr="00FA2C0F">
        <w:rPr>
          <w:sz w:val="14"/>
        </w:rPr>
        <w:t xml:space="preserve"> of loving them.” Instead, he challenges them to (re)connect their activism to their intellectual lives and points to the long history of street-to-campus activism as well as Black scholar-activists who worked to repurpose university resources toward their own needs</w:t>
      </w:r>
      <w:r w:rsidRPr="00FA2C0F">
        <w:rPr>
          <w:rStyle w:val="StyleUnderline"/>
        </w:rPr>
        <w:t>. He offers the Mississippi Freedom Schools, Black feminist collectives (</w:t>
      </w:r>
      <w:r w:rsidRPr="00FA2C0F">
        <w:rPr>
          <w:sz w:val="14"/>
        </w:rPr>
        <w:t xml:space="preserve">e.g. Lessons from the Damned, 1973) </w:t>
      </w:r>
      <w:r w:rsidRPr="00FA2C0F">
        <w:rPr>
          <w:rStyle w:val="StyleUnderline"/>
        </w:rPr>
        <w:t>and Fred Moten and Stefano Harney’s (2004) theorization of the “</w:t>
      </w:r>
      <w:proofErr w:type="spellStart"/>
      <w:r w:rsidRPr="00FA2C0F">
        <w:rPr>
          <w:rStyle w:val="StyleUnderline"/>
        </w:rPr>
        <w:t>undercommons</w:t>
      </w:r>
      <w:proofErr w:type="spellEnd"/>
      <w:r w:rsidRPr="00FA2C0F">
        <w:rPr>
          <w:rStyle w:val="StyleUnderline"/>
        </w:rPr>
        <w:t>” as examples of “fugitive spaces” where students and faculty work to cleave study and struggle, where they can be in but not of the university</w:t>
      </w:r>
      <w:r w:rsidRPr="00FA2C0F">
        <w:rPr>
          <w:sz w:val="14"/>
        </w:rPr>
        <w:t xml:space="preserve">. Kelley’s critique of recognition-based reform projects resonates with critiques of the politics of recognition as articulated within critical Indigenous studies (CIS).5 Whether through the legal apparatus of “federal recognition” or discursive </w:t>
      </w:r>
      <w:proofErr w:type="spellStart"/>
      <w:r w:rsidRPr="00FA2C0F">
        <w:rPr>
          <w:sz w:val="14"/>
        </w:rPr>
        <w:t>peti</w:t>
      </w:r>
      <w:proofErr w:type="spellEnd"/>
      <w:r w:rsidRPr="00FA2C0F">
        <w:rPr>
          <w:sz w:val="14"/>
        </w:rPr>
        <w:t xml:space="preserve">- </w:t>
      </w:r>
      <w:proofErr w:type="spellStart"/>
      <w:r w:rsidRPr="00FA2C0F">
        <w:rPr>
          <w:sz w:val="14"/>
        </w:rPr>
        <w:t>tions</w:t>
      </w:r>
      <w:proofErr w:type="spellEnd"/>
      <w:r w:rsidRPr="00FA2C0F">
        <w:rPr>
          <w:sz w:val="14"/>
        </w:rPr>
        <w:t xml:space="preserve"> for acknowledgement, struggles for Indigenous sovereignty have been deeply shaped and curtailed by the politics and discourses of recognition. </w:t>
      </w:r>
      <w:r w:rsidRPr="00FA2C0F">
        <w:rPr>
          <w:rStyle w:val="StyleUnderline"/>
        </w:rPr>
        <w:t xml:space="preserve">Rooted in lib- </w:t>
      </w:r>
      <w:proofErr w:type="spellStart"/>
      <w:r w:rsidRPr="00FA2C0F">
        <w:rPr>
          <w:rStyle w:val="StyleUnderline"/>
        </w:rPr>
        <w:t>eral</w:t>
      </w:r>
      <w:proofErr w:type="spellEnd"/>
      <w:r w:rsidRPr="00FA2C0F">
        <w:rPr>
          <w:rStyle w:val="StyleUnderline"/>
        </w:rPr>
        <w:t xml:space="preserve"> theories of justice, CIS scholars argue that “</w:t>
      </w:r>
      <w:r w:rsidRPr="00FA2C0F">
        <w:rPr>
          <w:rStyle w:val="StyleUnderline"/>
          <w:highlight w:val="green"/>
        </w:rPr>
        <w:t>recognition</w:t>
      </w:r>
      <w:r w:rsidRPr="00FA2C0F">
        <w:rPr>
          <w:rStyle w:val="StyleUnderline"/>
        </w:rPr>
        <w:t>”—as an equal right, a fiduciary obligation, a form of acknowledgement—</w:t>
      </w:r>
      <w:r w:rsidRPr="00FA2C0F">
        <w:rPr>
          <w:rStyle w:val="StyleUnderline"/>
          <w:highlight w:val="green"/>
        </w:rPr>
        <w:t>functions as a technology of the state by which it maintains</w:t>
      </w:r>
      <w:r w:rsidRPr="00FA2C0F">
        <w:rPr>
          <w:rStyle w:val="StyleUnderline"/>
        </w:rPr>
        <w:t xml:space="preserve"> its power </w:t>
      </w:r>
      <w:r w:rsidRPr="00FA2C0F">
        <w:rPr>
          <w:sz w:val="14"/>
        </w:rPr>
        <w:t xml:space="preserve">(as sole arbiter of recognition) </w:t>
      </w:r>
      <w:r w:rsidRPr="00FA2C0F">
        <w:rPr>
          <w:rStyle w:val="StyleUnderline"/>
        </w:rPr>
        <w:t xml:space="preserve">and, thus, </w:t>
      </w:r>
      <w:r w:rsidRPr="00FA2C0F">
        <w:rPr>
          <w:rStyle w:val="StyleUnderline"/>
          <w:highlight w:val="green"/>
        </w:rPr>
        <w:t>settler colonial relations</w:t>
      </w:r>
      <w:r w:rsidRPr="00FA2C0F">
        <w:rPr>
          <w:rStyle w:val="StyleUnderline"/>
        </w:rPr>
        <w:t xml:space="preserve"> </w:t>
      </w:r>
      <w:r w:rsidRPr="00FA2C0F">
        <w:rPr>
          <w:sz w:val="14"/>
        </w:rPr>
        <w:t xml:space="preserve">(see </w:t>
      </w:r>
      <w:proofErr w:type="spellStart"/>
      <w:r w:rsidRPr="00FA2C0F">
        <w:rPr>
          <w:sz w:val="14"/>
        </w:rPr>
        <w:t>Coulthard</w:t>
      </w:r>
      <w:proofErr w:type="spellEnd"/>
      <w:r w:rsidRPr="00FA2C0F">
        <w:rPr>
          <w:sz w:val="14"/>
        </w:rPr>
        <w:t xml:space="preserve">, 2007, 2014). In her groundbreaking book, Mohawk Interruptus: Political Life across the Borders of Settler States, Audra Simpson (2014) posits a politic of refusal as a political alternative to recognition, accounting for the multiple ways in which the Haudenosaunee generally, and </w:t>
      </w:r>
      <w:proofErr w:type="spellStart"/>
      <w:r w:rsidRPr="00FA2C0F">
        <w:rPr>
          <w:sz w:val="14"/>
        </w:rPr>
        <w:t>Kahnawa</w:t>
      </w:r>
      <w:proofErr w:type="spellEnd"/>
      <w:r w:rsidRPr="00FA2C0F">
        <w:rPr>
          <w:sz w:val="14"/>
        </w:rPr>
        <w:t>́:</w:t>
      </w:r>
      <w:proofErr w:type="spellStart"/>
      <w:r w:rsidRPr="00FA2C0F">
        <w:rPr>
          <w:sz w:val="14"/>
        </w:rPr>
        <w:t>ke</w:t>
      </w:r>
      <w:proofErr w:type="spellEnd"/>
      <w:r w:rsidRPr="00FA2C0F">
        <w:rPr>
          <w:sz w:val="14"/>
        </w:rPr>
        <w:t xml:space="preserve"> specifically, have continually refused various forms of colonial imposition from the Canadian and American governments (including citizenship), and that these refusals are constitutive of Haudenosaunee nationhood (Innes, 2015). Since the publication of this seminal text, theorizations of “refusal” have proliferated,6 with conceptualization of the construct as a form of politics, a methodological stance, and an aesthetic.</w:t>
      </w:r>
    </w:p>
    <w:p w14:paraId="5DE80FFD" w14:textId="77777777" w:rsidR="00625AC7" w:rsidRPr="00FA2C0F" w:rsidRDefault="00625AC7" w:rsidP="00625AC7"/>
    <w:p w14:paraId="2ABA32EE" w14:textId="77777777" w:rsidR="00625AC7" w:rsidRPr="00FA2C0F" w:rsidRDefault="00625AC7" w:rsidP="00625AC7">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44409C04" w14:textId="77777777" w:rsidR="00625AC7" w:rsidRPr="00FA2C0F" w:rsidRDefault="00625AC7" w:rsidP="00625AC7">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7DAE3132" w14:textId="77777777" w:rsidR="00625AC7" w:rsidRPr="00FA2C0F" w:rsidRDefault="00625AC7" w:rsidP="00625AC7">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1EA25303" w14:textId="77777777" w:rsidR="00625AC7" w:rsidRPr="00FA2C0F" w:rsidRDefault="00625AC7" w:rsidP="00625AC7">
      <w:pPr>
        <w:rPr>
          <w:sz w:val="14"/>
        </w:rPr>
      </w:pPr>
    </w:p>
    <w:p w14:paraId="545759B4" w14:textId="77777777" w:rsidR="00625AC7" w:rsidRPr="00FA2C0F" w:rsidRDefault="00625AC7" w:rsidP="00625AC7">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36193066" w14:textId="77777777" w:rsidR="00625AC7" w:rsidRDefault="00625AC7" w:rsidP="00625AC7">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7F628301" w14:textId="77777777" w:rsidR="00625AC7" w:rsidRPr="00FA2C0F" w:rsidRDefault="00625AC7" w:rsidP="00625AC7">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u w:val="single"/>
        </w:rPr>
        <w:drawing>
          <wp:inline distT="0" distB="0" distL="0" distR="0" wp14:anchorId="291DF7E4" wp14:editId="7DBBBADE">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0148C849" w14:textId="16F949A4" w:rsidR="00625AC7" w:rsidRDefault="00357B58" w:rsidP="00357B58">
      <w:pPr>
        <w:pStyle w:val="Heading1"/>
      </w:pPr>
      <w:r>
        <w:t>Case</w:t>
      </w:r>
    </w:p>
    <w:p w14:paraId="2A024FE0" w14:textId="7CC0DAA3" w:rsidR="00A550F1" w:rsidRDefault="00A550F1" w:rsidP="00A550F1">
      <w:pPr>
        <w:pStyle w:val="Heading1"/>
      </w:pPr>
      <w:r>
        <w:t>2N</w:t>
      </w:r>
    </w:p>
    <w:p w14:paraId="1CE67506" w14:textId="77777777" w:rsidR="00357B58" w:rsidRPr="00357B58" w:rsidRDefault="00357B58" w:rsidP="00357B58">
      <w:bookmarkStart w:id="0" w:name="_GoBack"/>
      <w:bookmarkEnd w:id="0"/>
    </w:p>
    <w:sectPr w:rsidR="00357B58" w:rsidRPr="00357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F23E8"/>
    <w:multiLevelType w:val="hybridMultilevel"/>
    <w:tmpl w:val="1A94FA4E"/>
    <w:lvl w:ilvl="0" w:tplc="BAFA77C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1C1510"/>
    <w:multiLevelType w:val="hybridMultilevel"/>
    <w:tmpl w:val="90882572"/>
    <w:lvl w:ilvl="0" w:tplc="8DA69BE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732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B5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29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52"/>
    <w:rsid w:val="00614D69"/>
    <w:rsid w:val="00617030"/>
    <w:rsid w:val="00621301"/>
    <w:rsid w:val="0062173F"/>
    <w:rsid w:val="006235FB"/>
    <w:rsid w:val="00625AC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7E6C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D58"/>
    <w:rsid w:val="00A22670"/>
    <w:rsid w:val="00A24B35"/>
    <w:rsid w:val="00A271BA"/>
    <w:rsid w:val="00A27F86"/>
    <w:rsid w:val="00A358EE"/>
    <w:rsid w:val="00A431C6"/>
    <w:rsid w:val="00A54315"/>
    <w:rsid w:val="00A550F1"/>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9D0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57329F"/>
    <w:rPr>
      <w:rFonts w:ascii="Calibri" w:eastAsiaTheme="minorHAnsi" w:hAnsi="Calibri" w:cs="Calibri"/>
      <w:szCs w:val="22"/>
    </w:rPr>
  </w:style>
  <w:style w:type="paragraph" w:styleId="Heading1">
    <w:name w:val="heading 1"/>
    <w:aliases w:val="Pocket"/>
    <w:basedOn w:val="Normal"/>
    <w:next w:val="Normal"/>
    <w:link w:val="Heading1Char"/>
    <w:uiPriority w:val="9"/>
    <w:qFormat/>
    <w:rsid w:val="0057329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7329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57329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57329F"/>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29F"/>
  </w:style>
  <w:style w:type="character" w:customStyle="1" w:styleId="Heading1Char">
    <w:name w:val="Heading 1 Char"/>
    <w:aliases w:val="Pocket Char"/>
    <w:basedOn w:val="DefaultParagraphFont"/>
    <w:link w:val="Heading1"/>
    <w:uiPriority w:val="9"/>
    <w:rsid w:val="005732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5732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57329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732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29F"/>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
    <w:basedOn w:val="DefaultParagraphFont"/>
    <w:uiPriority w:val="1"/>
    <w:qFormat/>
    <w:rsid w:val="0057329F"/>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5732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329F"/>
    <w:rPr>
      <w:color w:val="auto"/>
      <w:u w:val="none"/>
    </w:rPr>
  </w:style>
  <w:style w:type="character" w:styleId="Hyperlink">
    <w:name w:val="Hyperlink"/>
    <w:basedOn w:val="DefaultParagraphFont"/>
    <w:uiPriority w:val="99"/>
    <w:unhideWhenUsed/>
    <w:rsid w:val="0057329F"/>
    <w:rPr>
      <w:color w:val="auto"/>
      <w:u w:val="none"/>
    </w:rPr>
  </w:style>
  <w:style w:type="paragraph" w:styleId="DocumentMap">
    <w:name w:val="Document Map"/>
    <w:basedOn w:val="Normal"/>
    <w:link w:val="DocumentMapChar"/>
    <w:uiPriority w:val="99"/>
    <w:semiHidden/>
    <w:unhideWhenUsed/>
    <w:rsid w:val="0057329F"/>
    <w:rPr>
      <w:rFonts w:ascii="Lucida Grande" w:hAnsi="Lucida Grande" w:cs="Lucida Grande"/>
    </w:rPr>
  </w:style>
  <w:style w:type="character" w:customStyle="1" w:styleId="DocumentMapChar">
    <w:name w:val="Document Map Char"/>
    <w:basedOn w:val="DefaultParagraphFont"/>
    <w:link w:val="DocumentMap"/>
    <w:uiPriority w:val="99"/>
    <w:semiHidden/>
    <w:rsid w:val="0057329F"/>
    <w:rPr>
      <w:rFonts w:ascii="Lucida Grande" w:hAnsi="Lucida Grande" w:cs="Lucida Grande"/>
    </w:rPr>
  </w:style>
  <w:style w:type="paragraph" w:styleId="ListParagraph">
    <w:name w:val="List Paragraph"/>
    <w:basedOn w:val="Normal"/>
    <w:qFormat/>
    <w:rsid w:val="00625AC7"/>
    <w:pPr>
      <w:ind w:left="720"/>
      <w:contextualSpacing/>
    </w:pPr>
  </w:style>
  <w:style w:type="paragraph" w:customStyle="1" w:styleId="textbold">
    <w:name w:val="text bold"/>
    <w:basedOn w:val="Normal"/>
    <w:link w:val="Emphasis"/>
    <w:uiPriority w:val="20"/>
    <w:qFormat/>
    <w:rsid w:val="00625AC7"/>
    <w:pPr>
      <w:pBdr>
        <w:top w:val="single" w:sz="4" w:space="0" w:color="auto"/>
        <w:left w:val="single" w:sz="4" w:space="0" w:color="auto"/>
        <w:bottom w:val="single" w:sz="4" w:space="0" w:color="auto"/>
        <w:right w:val="single" w:sz="4" w:space="0" w:color="auto"/>
      </w:pBdr>
      <w:spacing w:after="160" w:line="259" w:lineRule="auto"/>
      <w:ind w:left="720"/>
      <w:jc w:val="both"/>
    </w:pPr>
    <w:rPr>
      <w:rFonts w:eastAsiaTheme="minorEastAsia" w:cstheme="minorBidi"/>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F38009-3E7D-9B49-A17B-35C0924A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7764</Words>
  <Characters>44258</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2021-09-24T22:43:00Z</dcterms:created>
  <dcterms:modified xsi:type="dcterms:W3CDTF">2021-09-24T23:52:00Z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