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1275" w:rsidRDefault="00E9120A">
      <w:pPr>
        <w:pStyle w:val="Heading1"/>
      </w:pPr>
      <w:bookmarkStart w:id="0" w:name="_549xn6a61k6x" w:colFirst="0" w:colLast="0"/>
      <w:bookmarkEnd w:id="0"/>
      <w:r>
        <w:t>1NC Yale Round 5</w:t>
      </w:r>
    </w:p>
    <w:p w14:paraId="00000002" w14:textId="77777777" w:rsidR="00961275" w:rsidRDefault="00E9120A">
      <w:pPr>
        <w:pStyle w:val="Heading2"/>
      </w:pPr>
      <w:bookmarkStart w:id="1" w:name="_8wvdgj8cjiqa" w:colFirst="0" w:colLast="0"/>
      <w:bookmarkEnd w:id="1"/>
      <w:r>
        <w:t>1</w:t>
      </w:r>
    </w:p>
    <w:p w14:paraId="00000003" w14:textId="77777777" w:rsidR="00961275" w:rsidRDefault="00E9120A">
      <w:pPr>
        <w:rPr>
          <w:b/>
          <w:sz w:val="26"/>
          <w:szCs w:val="26"/>
        </w:rPr>
      </w:pPr>
      <w:r>
        <w:rPr>
          <w:b/>
          <w:sz w:val="26"/>
          <w:szCs w:val="26"/>
        </w:rPr>
        <w:t>Interpretation: The affirmative must only defend a permanent reduction of intellectual property protections for medicines</w:t>
      </w:r>
    </w:p>
    <w:p w14:paraId="00000004" w14:textId="77777777" w:rsidR="00961275" w:rsidRDefault="00E9120A">
      <w:r>
        <w:rPr>
          <w:b/>
          <w:sz w:val="26"/>
          <w:szCs w:val="26"/>
        </w:rPr>
        <w:t>Reynolds 59</w:t>
      </w:r>
      <w:r>
        <w:t xml:space="preserve"> – Judge (In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00000005" w14:textId="77777777" w:rsidR="00961275" w:rsidRDefault="00E9120A">
      <w:r>
        <w:rPr>
          <w:sz w:val="16"/>
          <w:szCs w:val="16"/>
        </w:rPr>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w:t>
      </w:r>
      <w:r>
        <w:rPr>
          <w:highlight w:val="cyan"/>
          <w:u w:val="single"/>
        </w:rPr>
        <w:t>it</w:t>
      </w:r>
      <w:r>
        <w:rPr>
          <w:sz w:val="16"/>
          <w:szCs w:val="16"/>
        </w:rPr>
        <w:t xml:space="preserve"> anyway.  [***13]  </w:t>
      </w:r>
      <w:r>
        <w:rPr>
          <w:u w:val="single"/>
        </w:rPr>
        <w:t xml:space="preserve">The section </w:t>
      </w:r>
      <w:r>
        <w:rPr>
          <w:highlight w:val="cyan"/>
          <w:u w:val="single"/>
        </w:rPr>
        <w:t>says "reduced</w:t>
      </w:r>
      <w:r>
        <w:rPr>
          <w:u w:val="single"/>
        </w:rPr>
        <w:t xml:space="preserve">", does </w:t>
      </w:r>
      <w:r>
        <w:rPr>
          <w:highlight w:val="cyan"/>
          <w:u w:val="single"/>
        </w:rPr>
        <w:t xml:space="preserve">not </w:t>
      </w:r>
      <w:r>
        <w:rPr>
          <w:u w:val="single"/>
        </w:rPr>
        <w:t xml:space="preserve">say that monthly payments shall be temporarily </w:t>
      </w:r>
      <w:r>
        <w:rPr>
          <w:highlight w:val="cyan"/>
          <w:u w:val="single"/>
        </w:rPr>
        <w:t>suspended</w:t>
      </w:r>
      <w:r>
        <w:rPr>
          <w:sz w:val="16"/>
          <w:szCs w:val="16"/>
        </w:rPr>
        <w:t xml:space="preserve">; it says that the pension itself shall be reduced. </w:t>
      </w:r>
      <w:r>
        <w:rPr>
          <w:highlight w:val="cyan"/>
          <w:u w:val="single"/>
        </w:rPr>
        <w:t>The plain dictionary meaning</w:t>
      </w:r>
      <w:r>
        <w:rPr>
          <w:u w:val="single"/>
        </w:rPr>
        <w:t xml:space="preserve"> of the word is to diminish, lower or degrade. The word "reduce" seems adequately to </w:t>
      </w:r>
      <w:r>
        <w:rPr>
          <w:highlight w:val="cyan"/>
          <w:u w:val="single"/>
        </w:rPr>
        <w:t>indicate permanency</w:t>
      </w:r>
      <w:r>
        <w:rPr>
          <w:sz w:val="16"/>
          <w:szCs w:val="16"/>
        </w:rPr>
        <w:t>.</w:t>
      </w:r>
    </w:p>
    <w:p w14:paraId="00000006" w14:textId="77777777" w:rsidR="00961275" w:rsidRDefault="00961275">
      <w:pPr>
        <w:rPr>
          <w:b/>
          <w:sz w:val="26"/>
          <w:szCs w:val="26"/>
        </w:rPr>
      </w:pPr>
    </w:p>
    <w:p w14:paraId="00000007" w14:textId="77777777" w:rsidR="00961275" w:rsidRDefault="00E9120A">
      <w:pPr>
        <w:rPr>
          <w:b/>
          <w:sz w:val="26"/>
          <w:szCs w:val="26"/>
        </w:rPr>
      </w:pPr>
      <w:r>
        <w:rPr>
          <w:b/>
          <w:sz w:val="26"/>
          <w:szCs w:val="26"/>
        </w:rPr>
        <w:t>Prefer - its a legal definition from the Supreme Court which is the only legally applicable and predictable one - new 1ar definitions are unpredictable and late breaking</w:t>
      </w:r>
    </w:p>
    <w:p w14:paraId="00000008" w14:textId="77777777" w:rsidR="00961275" w:rsidRDefault="00961275">
      <w:pPr>
        <w:rPr>
          <w:b/>
          <w:sz w:val="26"/>
          <w:szCs w:val="26"/>
        </w:rPr>
      </w:pPr>
    </w:p>
    <w:p w14:paraId="00000009" w14:textId="77777777" w:rsidR="00961275" w:rsidRDefault="00E9120A">
      <w:pPr>
        <w:rPr>
          <w:b/>
          <w:sz w:val="26"/>
          <w:szCs w:val="26"/>
        </w:rPr>
      </w:pPr>
      <w:r>
        <w:rPr>
          <w:b/>
          <w:sz w:val="26"/>
          <w:szCs w:val="26"/>
        </w:rPr>
        <w:t>Violation: the aff defends a temporary waiver.</w:t>
      </w:r>
    </w:p>
    <w:p w14:paraId="0000000A" w14:textId="77777777" w:rsidR="00961275" w:rsidRDefault="00E9120A">
      <w:r>
        <w:t xml:space="preserve">Vineeta </w:t>
      </w:r>
      <w:r>
        <w:rPr>
          <w:b/>
          <w:sz w:val="26"/>
          <w:szCs w:val="26"/>
        </w:rPr>
        <w:t>Gupta and</w:t>
      </w:r>
      <w:r>
        <w:t xml:space="preserve"> Sreenath </w:t>
      </w:r>
      <w:r>
        <w:rPr>
          <w:b/>
          <w:sz w:val="26"/>
          <w:szCs w:val="26"/>
        </w:rPr>
        <w:t>Namboodiri, 7-13</w:t>
      </w:r>
      <w:r>
        <w:t xml:space="preserve">-2021, "America And The TRIPS Waiver: You Can Talk The Talk, But Will You Walk The Walk?," No Publication, </w:t>
      </w:r>
      <w:hyperlink r:id="rId5">
        <w:r>
          <w:rPr>
            <w:color w:val="1155CC"/>
            <w:u w:val="single"/>
          </w:rPr>
          <w:t>https://www.healthaffairs.org/do/10.1377/hblog20210712.248782/full/</w:t>
        </w:r>
      </w:hyperlink>
      <w:r>
        <w:t xml:space="preserve"> AA</w:t>
      </w:r>
    </w:p>
    <w:p w14:paraId="0000000B" w14:textId="77777777" w:rsidR="00961275" w:rsidRDefault="00E9120A">
      <w:pPr>
        <w:rPr>
          <w:sz w:val="20"/>
          <w:szCs w:val="20"/>
        </w:rPr>
      </w:pPr>
      <w:r>
        <w:rPr>
          <w:sz w:val="14"/>
          <w:szCs w:val="14"/>
        </w:rPr>
        <w:t xml:space="preserve">In October 2020, the governments of India and South Africa, with the support of 62 WTO member states, proposed a </w:t>
      </w:r>
      <w:r>
        <w:rPr>
          <w:highlight w:val="cyan"/>
          <w:u w:val="single"/>
        </w:rPr>
        <w:t>TRIPS</w:t>
      </w:r>
      <w:r>
        <w:rPr>
          <w:sz w:val="14"/>
          <w:szCs w:val="14"/>
        </w:rPr>
        <w:t xml:space="preserve"> Agreement </w:t>
      </w:r>
      <w:r>
        <w:rPr>
          <w:highlight w:val="cyan"/>
          <w:u w:val="single"/>
        </w:rPr>
        <w:t>waiver</w:t>
      </w:r>
      <w:r>
        <w:rPr>
          <w:sz w:val="14"/>
          <w:szCs w:val="14"/>
        </w:rPr>
        <w:t xml:space="preserve"> proposal that would </w:t>
      </w:r>
      <w:r>
        <w:rPr>
          <w:highlight w:val="cyan"/>
          <w:u w:val="single"/>
        </w:rPr>
        <w:t>temporarily waive i</w:t>
      </w:r>
      <w:r>
        <w:rPr>
          <w:u w:val="single"/>
        </w:rPr>
        <w:t xml:space="preserve">ntellectual </w:t>
      </w:r>
      <w:r>
        <w:rPr>
          <w:highlight w:val="cyan"/>
          <w:u w:val="single"/>
        </w:rPr>
        <w:t>p</w:t>
      </w:r>
      <w:r>
        <w:rPr>
          <w:u w:val="single"/>
        </w:rPr>
        <w:t xml:space="preserve">roperty rights protections for technologies needed </w:t>
      </w:r>
      <w:r>
        <w:rPr>
          <w:highlight w:val="cyan"/>
          <w:u w:val="single"/>
        </w:rPr>
        <w:t>to</w:t>
      </w:r>
      <w:r>
        <w:rPr>
          <w:u w:val="single"/>
        </w:rPr>
        <w:t xml:space="preserve"> prevent, contain, or </w:t>
      </w:r>
      <w:r>
        <w:rPr>
          <w:highlight w:val="cyan"/>
          <w:u w:val="single"/>
        </w:rPr>
        <w:t>treat COVID</w:t>
      </w:r>
      <w:r>
        <w:rPr>
          <w:u w:val="single"/>
        </w:rPr>
        <w:t>-19, including vaccines and vaccine-related technologies</w:t>
      </w:r>
      <w:r>
        <w:rPr>
          <w:sz w:val="14"/>
          <w:szCs w:val="14"/>
        </w:rPr>
        <w:t>. More than 100 low-income countries support this proposal, but it is receiving much opposition from many high-income countries, including some European Union (EU) member states, the UK, Japan, Canada, and Australia. On May 5, 2021, the Biden administration announced support for negotiating this waiver, intensifying debate in the US and the EU—but so far the US has not gone further than its announcement of support.</w:t>
      </w:r>
    </w:p>
    <w:p w14:paraId="0000000C" w14:textId="77777777" w:rsidR="00961275" w:rsidRDefault="00961275">
      <w:pPr>
        <w:rPr>
          <w:b/>
          <w:sz w:val="16"/>
          <w:szCs w:val="16"/>
        </w:rPr>
      </w:pPr>
    </w:p>
    <w:p w14:paraId="0000000D" w14:textId="77777777" w:rsidR="00961275" w:rsidRDefault="00E9120A">
      <w:pPr>
        <w:rPr>
          <w:b/>
          <w:sz w:val="26"/>
          <w:szCs w:val="26"/>
        </w:rPr>
      </w:pPr>
      <w:r>
        <w:rPr>
          <w:b/>
          <w:sz w:val="26"/>
          <w:szCs w:val="26"/>
        </w:rPr>
        <w:t>Standards:</w:t>
      </w:r>
    </w:p>
    <w:p w14:paraId="0000000E" w14:textId="77777777" w:rsidR="00961275" w:rsidRDefault="00E9120A">
      <w:pPr>
        <w:numPr>
          <w:ilvl w:val="0"/>
          <w:numId w:val="1"/>
        </w:numPr>
        <w:rPr>
          <w:b/>
          <w:sz w:val="26"/>
          <w:szCs w:val="26"/>
        </w:rPr>
      </w:pPr>
      <w:r>
        <w:rPr>
          <w:b/>
          <w:sz w:val="26"/>
          <w:szCs w:val="26"/>
        </w:rPr>
        <w:t>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0000000F" w14:textId="77777777" w:rsidR="00961275" w:rsidRDefault="00E9120A">
      <w:pPr>
        <w:numPr>
          <w:ilvl w:val="0"/>
          <w:numId w:val="1"/>
        </w:numPr>
        <w:rPr>
          <w:b/>
          <w:sz w:val="26"/>
          <w:szCs w:val="26"/>
        </w:rPr>
      </w:pPr>
      <w:r>
        <w:rPr>
          <w:b/>
          <w:sz w:val="26"/>
          <w:szCs w:val="26"/>
        </w:rPr>
        <w:t xml:space="preserve">Limits and Ground - they can specify infinite different aff skewed timeframes like only during a certain pandemic or only when IP is violating human rights - decks predictable engagement and delink out of core neg ground such as </w:t>
      </w:r>
      <w:r>
        <w:rPr>
          <w:b/>
          <w:sz w:val="26"/>
          <w:szCs w:val="26"/>
        </w:rPr>
        <w:lastRenderedPageBreak/>
        <w:t>conditions counterplans and DAs since patents would be restored later e.g. no econ DA since job loss is temporary and no pharma backlash since they wouldn’t spend energy on a temporary thing</w:t>
      </w:r>
    </w:p>
    <w:p w14:paraId="00000010" w14:textId="77777777" w:rsidR="00961275" w:rsidRDefault="00E9120A">
      <w:pPr>
        <w:rPr>
          <w:b/>
          <w:sz w:val="26"/>
          <w:szCs w:val="26"/>
        </w:rPr>
      </w:pPr>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 Outweighs case - [a] they don’t get to weigh case if we couldn’t engage [b] all arguments including the K presume its evaluated fairly, making it a side constraint [c] </w:t>
      </w:r>
    </w:p>
    <w:p w14:paraId="00000011" w14:textId="77777777" w:rsidR="00961275" w:rsidRDefault="00E9120A">
      <w:r>
        <w:br w:type="page"/>
      </w:r>
    </w:p>
    <w:p w14:paraId="00000012" w14:textId="77777777" w:rsidR="00961275" w:rsidRDefault="00E9120A">
      <w:pPr>
        <w:pStyle w:val="Heading2"/>
      </w:pPr>
      <w:bookmarkStart w:id="2" w:name="_cr5zbcmfmzi8" w:colFirst="0" w:colLast="0"/>
      <w:bookmarkEnd w:id="2"/>
      <w:r>
        <w:lastRenderedPageBreak/>
        <w:t>2</w:t>
      </w:r>
    </w:p>
    <w:p w14:paraId="00000013" w14:textId="77777777" w:rsidR="00961275" w:rsidRDefault="00E9120A">
      <w:pPr>
        <w:rPr>
          <w:b/>
          <w:sz w:val="26"/>
          <w:szCs w:val="26"/>
        </w:rPr>
      </w:pPr>
      <w:r>
        <w:rPr>
          <w:b/>
          <w:sz w:val="26"/>
          <w:szCs w:val="26"/>
        </w:rPr>
        <w:t>Interp: The affirmative must delineate what intellectual property protections they reduce in the 1AC</w:t>
      </w:r>
    </w:p>
    <w:p w14:paraId="00000014" w14:textId="77777777" w:rsidR="00961275" w:rsidRDefault="00961275">
      <w:pPr>
        <w:rPr>
          <w:b/>
          <w:sz w:val="26"/>
          <w:szCs w:val="26"/>
        </w:rPr>
      </w:pPr>
    </w:p>
    <w:p w14:paraId="00000015" w14:textId="77777777" w:rsidR="00961275" w:rsidRDefault="00E9120A">
      <w:pPr>
        <w:rPr>
          <w:b/>
          <w:sz w:val="26"/>
          <w:szCs w:val="26"/>
        </w:rPr>
      </w:pPr>
      <w:r>
        <w:rPr>
          <w:b/>
          <w:sz w:val="26"/>
          <w:szCs w:val="26"/>
        </w:rPr>
        <w:t>Its a vague and ambiguous term with no meaning</w:t>
      </w:r>
    </w:p>
    <w:p w14:paraId="00000016" w14:textId="77777777" w:rsidR="00961275" w:rsidRDefault="00E9120A">
      <w:r>
        <w:t xml:space="preserve">Richard M. </w:t>
      </w:r>
      <w:r>
        <w:rPr>
          <w:b/>
          <w:sz w:val="26"/>
          <w:szCs w:val="26"/>
        </w:rPr>
        <w:t>Stallman, 2018</w:t>
      </w:r>
      <w:r>
        <w:t xml:space="preserve">/12/15, Did You Say “Intellectual Property”? It's a Seductive Mirage </w:t>
      </w:r>
      <w:hyperlink r:id="rId6">
        <w:r>
          <w:rPr>
            <w:color w:val="1155CC"/>
            <w:u w:val="single"/>
          </w:rPr>
          <w:t>https://www.gnu.org/philosophy/not-ipr.en.html</w:t>
        </w:r>
      </w:hyperlink>
      <w:r>
        <w:t xml:space="preserve"> //SR</w:t>
      </w:r>
    </w:p>
    <w:p w14:paraId="00000017" w14:textId="77777777" w:rsidR="00961275" w:rsidRDefault="00E9120A">
      <w:pPr>
        <w:rPr>
          <w:sz w:val="10"/>
          <w:szCs w:val="10"/>
        </w:rPr>
      </w:pPr>
      <w:r>
        <w:rPr>
          <w:highlight w:val="cyan"/>
          <w:u w:val="single"/>
        </w:rPr>
        <w:t>It</w:t>
      </w:r>
      <w:r>
        <w:rPr>
          <w:u w:val="single"/>
        </w:rPr>
        <w:t xml:space="preserve"> ha</w:t>
      </w:r>
      <w:r>
        <w:rPr>
          <w:highlight w:val="cyan"/>
          <w:u w:val="single"/>
        </w:rPr>
        <w:t>s become fashionable to toss copyright, patents,</w:t>
      </w:r>
      <w:r>
        <w:rPr>
          <w:u w:val="single"/>
        </w:rPr>
        <w:t xml:space="preserve"> and </w:t>
      </w:r>
      <w:r>
        <w:rPr>
          <w:highlight w:val="cyan"/>
          <w:u w:val="single"/>
        </w:rPr>
        <w:t>trademarks</w:t>
      </w:r>
      <w:r>
        <w:rPr>
          <w:u w:val="single"/>
        </w:rPr>
        <w:t xml:space="preserve">—three separate and different entities involving three separate </w:t>
      </w:r>
      <w:r>
        <w:rPr>
          <w:highlight w:val="cyan"/>
          <w:u w:val="single"/>
        </w:rPr>
        <w:t>and</w:t>
      </w:r>
      <w:r>
        <w:rPr>
          <w:u w:val="single"/>
        </w:rPr>
        <w:t xml:space="preserve"> different sets of laws—plus </w:t>
      </w:r>
      <w:r>
        <w:rPr>
          <w:highlight w:val="cyan"/>
          <w:u w:val="single"/>
        </w:rPr>
        <w:t>a dozen other laws into one pot and call it “intellectual property</w:t>
      </w:r>
      <w:r>
        <w:rPr>
          <w:sz w:val="10"/>
          <w:szCs w:val="10"/>
        </w:rPr>
        <w:t xml:space="preserve">”. The distorting and confusing term did not become common by accident. </w:t>
      </w:r>
      <w:r>
        <w:rPr>
          <w:u w:val="single"/>
        </w:rPr>
        <w:t>Companies that gain from the confusion promoted it.</w:t>
      </w:r>
      <w:r>
        <w:rPr>
          <w:sz w:val="10"/>
          <w:szCs w:val="10"/>
        </w:rPr>
        <w:t xml:space="preserve"> The clearest way out of the confusion is to reject the term entirely.  According to Professor Mark Lemley, now of the Stanford Law School, the widespread use of the term “intellectual property” is a fashion that followed the 1967 founding of the World “Intellectual Property” Organization (WIPO), and only became really common in recent years. (WIPO is formally a UN organization, but in fact represents the interests of the holders of copyrights, patents, and trademarks.) Wide use dates from around 1990. (Local image copy)  The term carries a bias that is not hard to see: it suggests thinking about copyright, patents and trademarks by analogy with property rights for physical objects. (This analogy is at odds with the legal philosophies of copyright law, of patent law, and of trademark law, but only specialists know that.) These laws are in fact not much like physical property law, but use of this term leads legislators to change them to be more so. Since that is the change desired by the companies that exercise copyright, patent and trademark powers, the bias introduced by the term “intellectual property” suits them.  The bias is reason enough to reject the term, and people have often asked me to propose some other name for the overall category—or have proposed their own alternatives (often humorous). Suggestions include IMPs, for Imposed Monopoly Privileges, and GOLEMs, for Government-Originated Legally Enforced Monopolies. Some speak of “exclusive rights regimes”, but referring to restrictions as “rights” is doublethink too.  Some of these alternative names would be an improvement, but it is a mistake to replace “intellectual property” with any other term. A different name will not address the term's deeper problem: overgeneralization. </w:t>
      </w:r>
      <w:r>
        <w:rPr>
          <w:highlight w:val="cyan"/>
          <w:u w:val="single"/>
        </w:rPr>
        <w:t>There is no such unified thing</w:t>
      </w:r>
      <w:r>
        <w:rPr>
          <w:u w:val="single"/>
        </w:rPr>
        <w:t xml:space="preserve"> as “intellectual property”—it is a mirage. The only reason people think it makes sense as a coherent category is that widespread use of the term has misled them about the laws in question</w:t>
      </w:r>
      <w:r>
        <w:rPr>
          <w:sz w:val="10"/>
          <w:szCs w:val="10"/>
        </w:rPr>
        <w:t xml:space="preserve">.  The term “intellectual property” is at best a catch-all to lump together disparate laws. Nonlawyers who hear one term applied to these various laws tend to assume they are based on a common principle and function similarly.  Nothing could be further from the case. These laws originated separately, evolved differently, cover different activities, have different rules, and raise different public policy issues.  For instance, </w:t>
      </w:r>
      <w:r>
        <w:rPr>
          <w:u w:val="single"/>
        </w:rPr>
        <w:t>copyright law was designed to promote authorship and art</w:t>
      </w:r>
      <w:r>
        <w:rPr>
          <w:sz w:val="10"/>
          <w:szCs w:val="10"/>
        </w:rPr>
        <w:t xml:space="preserve">, and covers the details of expression of a work. </w:t>
      </w:r>
      <w:r>
        <w:rPr>
          <w:u w:val="single"/>
        </w:rPr>
        <w:t>Patent law was intended to promote the publication of useful ideas</w:t>
      </w:r>
      <w:r>
        <w:rPr>
          <w:sz w:val="10"/>
          <w:szCs w:val="10"/>
        </w:rPr>
        <w:t xml:space="preserve">, at the price of giving the one who publishes an idea a temporary monopoly over it—a price that may be worth paying in some fields and not in others.  Trademark law, by contrast, was not intended to promote any particular way of acting, but simply to enable buyers to know what they are buying. Legislators under the influence of the term “intellectual property”, however, have turned it into a scheme that provides incentives for advertising. And these are just three out of many laws that the term refers to.  Since these laws developed independently, they are different in every detail, as well as in their basic purposes and methods. Thus, if you learn some fact about copyright law, you'd be wise to assume that patent law is different. You'll rarely go wrong!  In practice, nearly all general statements you encounter that are formulated using “intellectual property” will be false. For instance, you'll see claims that “its” purpose is to “promote innovation”, but that only fits patent law and perhaps plant variety monopolies. Copyright law is not concerned with innovation; a pop song or novel is copyrighted even if there is nothing innovative about it. Trademark law is not concerned with innovation; if I start a tea store and call it “rms tea”, that would be a solid trademark even if I sell the same teas in the same way as everyone else. Trade secret law is not concerned with innovation, except tangentially; my list of tea customers would be a trade secret with nothing to do with innovation.  You will also see assertions that “intellectual property” is concerned with “creativity”, but really that only fits copyright law. More than creativity is needed to make a patentable invention. Trademark law and trade secret law have nothing to do with creativity; the name “rms tea” isn't creative at all, and neither is my secret list of tea customers.  </w:t>
      </w:r>
      <w:r>
        <w:rPr>
          <w:u w:val="single"/>
        </w:rPr>
        <w:t xml:space="preserve">People often say “intellectual property” when </w:t>
      </w:r>
      <w:r>
        <w:rPr>
          <w:highlight w:val="cyan"/>
          <w:u w:val="single"/>
        </w:rPr>
        <w:t>they</w:t>
      </w:r>
      <w:r>
        <w:rPr>
          <w:u w:val="single"/>
        </w:rPr>
        <w:t xml:space="preserve"> really </w:t>
      </w:r>
      <w:r>
        <w:rPr>
          <w:highlight w:val="cyan"/>
          <w:u w:val="single"/>
        </w:rPr>
        <w:t>mean some larger or smaller set of laws</w:t>
      </w:r>
      <w:r>
        <w:rPr>
          <w:u w:val="single"/>
        </w:rPr>
        <w:t>. For instance, rich countries often impose unjust laws on poor countries to squeeze money out of them. Some of these laws are among those called “intellectual property” laws, and others are not</w:t>
      </w:r>
      <w:r>
        <w:rPr>
          <w:sz w:val="10"/>
          <w:szCs w:val="10"/>
        </w:rPr>
        <w:t xml:space="preserve">; nonetheless, critics of the practice often grab for that label because it has become familiar to them. By using it, they misrepresent the nature of the issue. It would be better to use an accurate term, such as “legislative colonization”, that gets to the heart of the matter.  Laymen are not alone in being confused by this term. Even law professors who teach these laws are lured and distracted by the seductiveness of the term “intellectual property”, and make general statements that conflict with facts they know. For example, one professor wrote in 2006:  Unlike their descendants who now work the floor at WIPO, the framers of the US constitution had a principled, procompetitive attitude to intellectual property. They knew rights might be necessary, but…they tied congress's hands, restricting its power in multiple ways.  That statement refers to Article 1, Section 8, Clause 8 of the US Constitution, which authorizes copyright law and patent law. That clause, though, has nothing to do with trademark law, trade secret law, or various others. The term “intellectual property” led that professor to make a false generalization.  </w:t>
      </w:r>
      <w:r>
        <w:rPr>
          <w:u w:val="single"/>
        </w:rPr>
        <w:t>The term “intellectual property”</w:t>
      </w:r>
      <w:r>
        <w:rPr>
          <w:sz w:val="10"/>
          <w:szCs w:val="10"/>
        </w:rPr>
        <w:t xml:space="preserve"> also leads to simplistic thinking. It leads people to focus on the meager commonality in form that these disparate laws have—that they create artificial privileges for certain parties—and to </w:t>
      </w:r>
      <w:r>
        <w:rPr>
          <w:u w:val="single"/>
        </w:rPr>
        <w:t>disregard the details which form their substance</w:t>
      </w:r>
      <w:r>
        <w:rPr>
          <w:sz w:val="10"/>
          <w:szCs w:val="10"/>
        </w:rPr>
        <w:t xml:space="preserve">: the specific restrictions each law places on the public, and the consequences that result. This simplistic focus on the form encourages an “economistic” approach to all these issues.  Economics operates here, as it often does, as a vehicle for unexamined assumptions. These include assumptions about values, such as that amount of production matters while freedom and way of life do not, and factual assumptions which are mostly false, such as that copyrights on music supports musicians, or that patents on drugs support life-saving research.  Another problem is that, at the broad scale implicit in the term “intellectual property”, the specific issues raised by the various laws become nearly invisible. These issues arise from the specifics of each law—precisely what the term “intellectual property” encourages people to ignore. For instance, one issue relating to copyright law is whether music sharing should be allowed; patent law has nothing to do with this. Patent law raises issues such as whether poor countries should be allowed to produce life-saving drugs and sell them cheaply to save lives; copyright law has nothing to do with such matters.  Neither of these issues is solely economic in nature, and their noneconomic aspects are very different; using the shallow economic overgeneralization as the basis for considering them means ignoring the differences. Putting the two laws in the “intellectual property” pot obstructs clear thinking about each one.  Thus, any opinions about “the issue of intellectual property” and any generalizations about this supposed category are almost surely foolish. If you think all those laws are one issue, you will tend to choose your opinions from a selection of sweeping overgeneralizations, none of which is any good.  </w:t>
      </w:r>
      <w:r>
        <w:rPr>
          <w:u w:val="single"/>
        </w:rPr>
        <w:t xml:space="preserve">Rejection of “intellectual property” is not mere philosophical recreation. The term does real harm. Apple used it to warp debate about Nebraska's “right to repair” bill. </w:t>
      </w:r>
      <w:r>
        <w:rPr>
          <w:highlight w:val="cyan"/>
          <w:u w:val="single"/>
        </w:rPr>
        <w:t>The</w:t>
      </w:r>
      <w:r>
        <w:rPr>
          <w:u w:val="single"/>
        </w:rPr>
        <w:t xml:space="preserve"> bogus </w:t>
      </w:r>
      <w:r>
        <w:rPr>
          <w:highlight w:val="cyan"/>
          <w:u w:val="single"/>
        </w:rPr>
        <w:t>concept gave Apple a way to dress up its preference for secrecy, which conflicts</w:t>
      </w:r>
      <w:r>
        <w:rPr>
          <w:u w:val="single"/>
        </w:rPr>
        <w:t xml:space="preserve"> with its </w:t>
      </w:r>
      <w:r>
        <w:rPr>
          <w:highlight w:val="cyan"/>
          <w:u w:val="single"/>
        </w:rPr>
        <w:t>customers' rights</w:t>
      </w:r>
      <w:r>
        <w:rPr>
          <w:u w:val="single"/>
        </w:rPr>
        <w:t>, as a supposed principle that customers and the state must yield to</w:t>
      </w:r>
      <w:r>
        <w:rPr>
          <w:sz w:val="10"/>
          <w:szCs w:val="10"/>
        </w:rPr>
        <w:t xml:space="preserve">.  If you want to think clearly about the issues raised by patents, or copyrights, or trademarks, or various other different laws, the first step is to forget the idea of lumping them together, and treat them as separate topics. The second step is to reject the narrow perspectives and simplistic picture the term “intellectual property” suggests. Consider each of these issues separately, in its fullness, and you have a chance of considering them well.  And when it comes to reforming WIPO, here is one proposal for changing the name and substance of WIPO. </w:t>
      </w:r>
    </w:p>
    <w:p w14:paraId="00000018" w14:textId="77777777" w:rsidR="00961275" w:rsidRDefault="00961275"/>
    <w:p w14:paraId="00000019" w14:textId="77777777" w:rsidR="00961275" w:rsidRDefault="00E9120A">
      <w:pPr>
        <w:rPr>
          <w:b/>
          <w:sz w:val="26"/>
          <w:szCs w:val="26"/>
        </w:rPr>
      </w:pPr>
      <w:r>
        <w:rPr>
          <w:b/>
          <w:sz w:val="26"/>
          <w:szCs w:val="26"/>
        </w:rPr>
        <w:t>Standards:</w:t>
      </w:r>
    </w:p>
    <w:p w14:paraId="0000001A" w14:textId="77777777" w:rsidR="00961275" w:rsidRDefault="00E9120A">
      <w:pPr>
        <w:numPr>
          <w:ilvl w:val="0"/>
          <w:numId w:val="2"/>
        </w:numPr>
        <w:rPr>
          <w:b/>
          <w:sz w:val="26"/>
          <w:szCs w:val="26"/>
        </w:rPr>
      </w:pPr>
      <w:r>
        <w:rPr>
          <w:b/>
          <w:sz w:val="26"/>
          <w:szCs w:val="26"/>
        </w:rPr>
        <w:lastRenderedPageBreak/>
        <w:t>Strat Skew and Clash - 1ar’s can skirt clash and moot neg ground by no linking IP specific disads or pics and making the normal means debate late breaking e.g. no counterfeit drug DA if you don’t defend trademarks</w:t>
      </w:r>
    </w:p>
    <w:p w14:paraId="0000001B" w14:textId="77777777" w:rsidR="00961275" w:rsidRDefault="00E9120A">
      <w:pPr>
        <w:numPr>
          <w:ilvl w:val="0"/>
          <w:numId w:val="2"/>
        </w:numPr>
        <w:rPr>
          <w:b/>
          <w:sz w:val="26"/>
          <w:szCs w:val="26"/>
        </w:rPr>
      </w:pPr>
      <w:r>
        <w:rPr>
          <w:b/>
          <w:sz w:val="26"/>
          <w:szCs w:val="26"/>
        </w:rPr>
        <w:t>Resolvability - judges can’t know who to vote for if they don’t understand what each side is defending which also denies negs to make rigorous and nuanced strategies. Outweighs - all arguments presume you can resolve them</w:t>
      </w:r>
    </w:p>
    <w:p w14:paraId="0000001C" w14:textId="77777777" w:rsidR="00961275" w:rsidRDefault="00E9120A">
      <w:pPr>
        <w:numPr>
          <w:ilvl w:val="0"/>
          <w:numId w:val="2"/>
        </w:numPr>
        <w:rPr>
          <w:b/>
          <w:sz w:val="26"/>
          <w:szCs w:val="26"/>
        </w:rPr>
      </w:pPr>
      <w:r>
        <w:rPr>
          <w:b/>
          <w:sz w:val="26"/>
          <w:szCs w:val="26"/>
        </w:rPr>
        <w:t>Worst case neg on presumption - policies inevitably fail if policymakers can’t hash out the specifics - our evidence gives empirical examples</w:t>
      </w:r>
    </w:p>
    <w:p w14:paraId="0000001D" w14:textId="77777777" w:rsidR="00961275" w:rsidRDefault="00961275">
      <w:pPr>
        <w:rPr>
          <w:b/>
          <w:sz w:val="26"/>
          <w:szCs w:val="26"/>
        </w:rPr>
      </w:pPr>
    </w:p>
    <w:p w14:paraId="0000001E" w14:textId="77777777" w:rsidR="00961275" w:rsidRDefault="00E9120A">
      <w:pPr>
        <w:rPr>
          <w:b/>
          <w:sz w:val="26"/>
          <w:szCs w:val="26"/>
        </w:rPr>
      </w:pPr>
      <w:r>
        <w:rPr>
          <w:b/>
          <w:sz w:val="26"/>
          <w:szCs w:val="26"/>
        </w:rPr>
        <w:t>Cx doesn’t check - a] prep skew - we were forced to prep a 1NC that hedges around the potential of you not speccing and had to prep multiple case negs b] incentivizes infinite abuse and hope you don’t get called out since its no risk if we ask you and you can strategically not meet then get extra time in cx to prep the shell since we asked c] non verifiable since judges don’t flow it d] no brightline to what constitutes a check</w:t>
      </w:r>
    </w:p>
    <w:p w14:paraId="0000001F" w14:textId="77777777" w:rsidR="00961275" w:rsidRDefault="00961275">
      <w:pPr>
        <w:rPr>
          <w:b/>
          <w:sz w:val="26"/>
          <w:szCs w:val="26"/>
        </w:rPr>
      </w:pPr>
    </w:p>
    <w:p w14:paraId="00000020" w14:textId="77777777" w:rsidR="00961275" w:rsidRDefault="00E9120A">
      <w:r>
        <w:br w:type="page"/>
      </w:r>
    </w:p>
    <w:p w14:paraId="00000021" w14:textId="77777777" w:rsidR="00961275" w:rsidRDefault="00E9120A">
      <w:pPr>
        <w:pStyle w:val="Heading2"/>
      </w:pPr>
      <w:bookmarkStart w:id="3" w:name="_l85u20u3jsgw" w:colFirst="0" w:colLast="0"/>
      <w:bookmarkEnd w:id="3"/>
      <w:r>
        <w:lastRenderedPageBreak/>
        <w:t>3</w:t>
      </w:r>
    </w:p>
    <w:p w14:paraId="00000022" w14:textId="77777777" w:rsidR="00961275" w:rsidRDefault="00E9120A">
      <w:pPr>
        <w:widowControl w:val="0"/>
        <w:rPr>
          <w:b/>
          <w:sz w:val="26"/>
          <w:szCs w:val="26"/>
          <w:u w:val="single"/>
        </w:rPr>
      </w:pPr>
      <w:r>
        <w:rPr>
          <w:b/>
          <w:sz w:val="26"/>
          <w:szCs w:val="26"/>
          <w:u w:val="single"/>
        </w:rPr>
        <w:t>CP: The member nations of the World Trade Organization ought to enter into a prior and binding consultation with the World Health Organization over waiving the TRIPS agreement.</w:t>
      </w:r>
    </w:p>
    <w:p w14:paraId="00000023" w14:textId="77777777" w:rsidR="00961275" w:rsidRDefault="00E9120A">
      <w:pPr>
        <w:widowControl w:val="0"/>
      </w:pPr>
      <w:r>
        <w:rPr>
          <w:b/>
          <w:sz w:val="26"/>
          <w:szCs w:val="26"/>
        </w:rPr>
        <w:t>Rimmer 4</w:t>
      </w:r>
      <w:r>
        <w:t xml:space="preserve">, Matthew. "The race to patent the SARS virus: the TRIPS agreement and access to essential medicines." Melbourne Journal of International Law 5.2 (2004): 335-374. </w:t>
      </w:r>
      <w:hyperlink r:id="rId7">
        <w:r>
          <w:rPr>
            <w:color w:val="1155CC"/>
            <w:u w:val="single"/>
          </w:rPr>
          <w:t>https://law.unimelb.edu.au/__data/assets/pdf_file/0007/1681117/Rimmer.pdf</w:t>
        </w:r>
      </w:hyperlink>
      <w:r>
        <w:t xml:space="preserve"> (BA (Hons), LLB (Hons) (Australian National University), PhD (New South Wales); Lecturer at ACIPA, the Faculty of Law, The Australian National University)//SidK + Elmer</w:t>
      </w:r>
    </w:p>
    <w:p w14:paraId="00000024" w14:textId="77777777" w:rsidR="00961275" w:rsidRDefault="00E9120A">
      <w:pPr>
        <w:widowControl w:val="0"/>
        <w:rPr>
          <w:sz w:val="18"/>
          <w:szCs w:val="18"/>
        </w:rPr>
      </w:pPr>
      <w:r>
        <w:rPr>
          <w:sz w:val="12"/>
          <w:szCs w:val="12"/>
        </w:rPr>
        <w:t xml:space="preserve">The WHO has been instrumental in coordinating the international network of research on the SARS virus. It has emphasised the need for collaboration between the network participants. </w:t>
      </w:r>
      <w:r>
        <w:rPr>
          <w:u w:val="single"/>
        </w:rPr>
        <w:t>The WHO presented the containment of the SARS virus as ‘one of the biggest success stories in public health in recent years’.206 However, it was less active in the debate over patent law and public health epidemics.</w:t>
      </w:r>
      <w:r>
        <w:rPr>
          <w:sz w:val="12"/>
          <w:szCs w:val="12"/>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Pr>
          <w:u w:val="single"/>
        </w:rPr>
        <w:t xml:space="preserve">The </w:t>
      </w:r>
      <w:r>
        <w:rPr>
          <w:highlight w:val="cyan"/>
          <w:u w:val="single"/>
        </w:rPr>
        <w:t>WHO</w:t>
      </w:r>
      <w:r>
        <w:rPr>
          <w:u w:val="single"/>
        </w:rPr>
        <w:t xml:space="preserve"> has made a number of aspirational statements about patent law and access to essential medicines. Arguably, though, the organisation </w:t>
      </w:r>
      <w:r>
        <w:rPr>
          <w:highlight w:val="cyan"/>
          <w:u w:val="single"/>
        </w:rPr>
        <w:t>could be a much more</w:t>
      </w:r>
      <w:r>
        <w:rPr>
          <w:u w:val="single"/>
        </w:rPr>
        <w:t xml:space="preserve"> informed and </w:t>
      </w:r>
      <w:r>
        <w:rPr>
          <w:highlight w:val="cyan"/>
          <w:u w:val="single"/>
        </w:rPr>
        <w:t>vocal advocate</w:t>
      </w:r>
      <w:r>
        <w:rPr>
          <w:u w:val="single"/>
        </w:rPr>
        <w:t>. Initially, the WHO did not view the patent issues related to SARS as being within its field of activities. The agency did not even seem aware of the patent proceedings, leaving individual research institutions without guidance</w:t>
      </w:r>
      <w:r>
        <w:rPr>
          <w:sz w:val="12"/>
          <w:szCs w:val="12"/>
        </w:rPr>
        <w:t xml:space="preserve">.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commercialise such research. </w:t>
      </w:r>
      <w:r>
        <w:rPr>
          <w:u w:val="single"/>
        </w:rPr>
        <w:t xml:space="preserve">Klaus Stöhr conceded: ‘At a certain point of time you have to give way for competitive pharmaceutical companies’.210 On a policy front, the </w:t>
      </w:r>
      <w:r>
        <w:rPr>
          <w:highlight w:val="cyan"/>
          <w:u w:val="single"/>
        </w:rPr>
        <w:t>WHO remained deferential to the WTO over</w:t>
      </w:r>
      <w:r>
        <w:rPr>
          <w:u w:val="single"/>
        </w:rPr>
        <w:t xml:space="preserve"> the debate over </w:t>
      </w:r>
      <w:r>
        <w:rPr>
          <w:highlight w:val="cyan"/>
          <w:u w:val="single"/>
        </w:rPr>
        <w:t>patent law</w:t>
      </w:r>
      <w:r>
        <w:rPr>
          <w:u w:val="single"/>
        </w:rPr>
        <w:t xml:space="preserve"> and access to essential medicines, observing: Owing to the inconclusive nature of the studies conducted to date, and because of the effect that potentially significant price increases could have on access to drugs in poor countries</w:t>
      </w:r>
      <w:r>
        <w:rPr>
          <w:sz w:val="12"/>
          <w:szCs w:val="12"/>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Pr>
          <w:u w:val="single"/>
        </w:rPr>
        <w:t xml:space="preserve">the WHO appears diffident, </w:t>
      </w:r>
      <w:r>
        <w:rPr>
          <w:highlight w:val="cyan"/>
          <w:u w:val="single"/>
        </w:rPr>
        <w:t>unwilling to take on more than a spectator role</w:t>
      </w:r>
      <w:r>
        <w:rPr>
          <w:u w:val="single"/>
        </w:rPr>
        <w:t xml:space="preserve">. Such a position is arguably too timid, given the gravity of national emergencies, such as the SARS virus. </w:t>
      </w:r>
      <w:r>
        <w:rPr>
          <w:highlight w:val="cyan"/>
          <w:u w:val="single"/>
        </w:rPr>
        <w:t>The organisation could take a</w:t>
      </w:r>
      <w:r>
        <w:rPr>
          <w:u w:val="single"/>
        </w:rPr>
        <w:t xml:space="preserve"> much </w:t>
      </w:r>
      <w:r>
        <w:rPr>
          <w:highlight w:val="cyan"/>
          <w:u w:val="single"/>
        </w:rPr>
        <w:t>stronger stance on</w:t>
      </w:r>
      <w:r>
        <w:rPr>
          <w:u w:val="single"/>
        </w:rPr>
        <w:t xml:space="preserve"> the impact of the </w:t>
      </w:r>
      <w:r>
        <w:rPr>
          <w:highlight w:val="cyan"/>
          <w:u w:val="single"/>
        </w:rPr>
        <w:t>TRIPS</w:t>
      </w:r>
      <w:r>
        <w:rPr>
          <w:highlight w:val="green"/>
          <w:u w:val="single"/>
        </w:rPr>
        <w:t xml:space="preserve"> </w:t>
      </w:r>
      <w:r>
        <w:rPr>
          <w:u w:val="single"/>
        </w:rPr>
        <w:t>Agreement on public health concerns</w:t>
      </w:r>
      <w:r>
        <w:rPr>
          <w:sz w:val="12"/>
          <w:szCs w:val="12"/>
        </w:rPr>
        <w:t xml:space="preserve">. The WHO has since enunciated a position statement on the patenting of the SARS virus. A number of high ranking officials from the organisation have commented on the need to ensure that international research into the SARS virus is not impeded by competition over patents. </w:t>
      </w:r>
      <w:r>
        <w:rPr>
          <w:u w:val="single"/>
        </w:rPr>
        <w:t xml:space="preserve">Arguably though, the WHO should not be limited to a mere spectator role in such policy discussions. It needs to play an active advocacy role in the </w:t>
      </w:r>
      <w:r>
        <w:rPr>
          <w:highlight w:val="cyan"/>
          <w:u w:val="single"/>
        </w:rPr>
        <w:t>debate over patent law and</w:t>
      </w:r>
      <w:r>
        <w:rPr>
          <w:u w:val="single"/>
        </w:rPr>
        <w:t xml:space="preserve"> access to essential </w:t>
      </w:r>
      <w:r>
        <w:rPr>
          <w:highlight w:val="cyan"/>
          <w:u w:val="single"/>
        </w:rPr>
        <w:t>medicines</w:t>
      </w:r>
      <w:r>
        <w:rPr>
          <w:u w:val="single"/>
        </w:rPr>
        <w:t>.</w:t>
      </w:r>
      <w:r>
        <w:rPr>
          <w:sz w:val="12"/>
          <w:szCs w:val="12"/>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Pr>
          <w:sz w:val="12"/>
          <w:szCs w:val="12"/>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w:t>
      </w:r>
      <w:r>
        <w:rPr>
          <w:sz w:val="12"/>
          <w:szCs w:val="12"/>
        </w:rPr>
        <w:lastRenderedPageBreak/>
        <w:t xml:space="preserve">Diseases requested that the Director-General ‘mobilize global scientific research to improve understanding of the disease and to develop control tools such as diagnostic tests, drugs and vaccines that are accessible to and affordable by Member States’.223 </w:t>
      </w:r>
      <w:r>
        <w:rPr>
          <w:u w:val="single"/>
        </w:rPr>
        <w:t>The Director-General of the WHO, Dr Gro Harlem Brundtland, told the World Health Assembly that there was a need to build trust and forge solidarity in the face of public health epidemics: ‘Ensuring that patent regimes stimulate research and do not hinder international scientific cooperation is a critical challenge — whether the target is SARS or any other threat to human health’.</w:t>
      </w:r>
      <w:r>
        <w:rPr>
          <w:sz w:val="12"/>
          <w:szCs w:val="12"/>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Pr>
          <w:u w:val="single"/>
        </w:rPr>
        <w:t>The WHO should play a much more active role in the policy debate over patent law and access to essential medicines</w:t>
      </w:r>
      <w:r>
        <w:rPr>
          <w:sz w:val="12"/>
          <w:szCs w:val="12"/>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organisation Médecins Sans Frontières </w:t>
      </w:r>
      <w:r>
        <w:rPr>
          <w:u w:val="single"/>
        </w:rPr>
        <w:t>has been critical in the past of the passive role played by the WHO in the debate over access to essential medicines</w:t>
      </w:r>
      <w:r>
        <w:rPr>
          <w:sz w:val="12"/>
          <w:szCs w:val="12"/>
        </w:rPr>
        <w:t>: ‘</w:t>
      </w:r>
      <w:r>
        <w:rPr>
          <w:u w:val="single"/>
        </w:rPr>
        <w:t xml:space="preserve">As the world’s leading health agency, and armed with the clear mandate of recent World Health Assembly resolutions, the WHO can and should do much more’.229 </w:t>
      </w:r>
      <w:r>
        <w:rPr>
          <w:sz w:val="12"/>
          <w:szCs w:val="12"/>
        </w:rPr>
        <w:t xml:space="preserve">The WHO should become a vocal advocate for public health concerns </w:t>
      </w:r>
      <w:r>
        <w:rPr>
          <w:u w:val="single"/>
        </w:rPr>
        <w:t>at the WTO and its TRIPS Council — especially in relation to patent law and the SARS virus.</w:t>
      </w:r>
      <w:r>
        <w:rPr>
          <w:sz w:val="12"/>
          <w:szCs w:val="12"/>
        </w:rPr>
        <w:t xml:space="preserve"> </w:t>
      </w:r>
      <w:r>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Pr>
          <w:sz w:val="12"/>
          <w:szCs w:val="12"/>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Pr>
          <w:u w:val="single"/>
        </w:rPr>
        <w:t xml:space="preserve">Arguably, there is a need for the WHO to play a larger role in the debate over patent law and access to essential medicines. Not only could it </w:t>
      </w:r>
      <w:r>
        <w:rPr>
          <w:highlight w:val="cyan"/>
          <w:u w:val="single"/>
        </w:rPr>
        <w:t>mediate legal disputes</w:t>
      </w:r>
      <w:r>
        <w:rPr>
          <w:u w:val="single"/>
        </w:rPr>
        <w:t xml:space="preserve"> over patents in respect of essential medicines, it could be a vocal advocate in policy discussions</w:t>
      </w:r>
      <w:r>
        <w:rPr>
          <w:sz w:val="12"/>
          <w:szCs w:val="12"/>
        </w:rPr>
        <w:t>.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w:t>
      </w:r>
    </w:p>
    <w:p w14:paraId="00000025" w14:textId="77777777" w:rsidR="00961275" w:rsidRDefault="00E9120A">
      <w:pPr>
        <w:widowControl w:val="0"/>
        <w:rPr>
          <w:b/>
          <w:sz w:val="26"/>
          <w:szCs w:val="26"/>
        </w:rPr>
      </w:pPr>
      <w:r>
        <w:rPr>
          <w:b/>
          <w:sz w:val="26"/>
          <w:szCs w:val="26"/>
        </w:rPr>
        <w:t xml:space="preserve"> </w:t>
      </w:r>
    </w:p>
    <w:p w14:paraId="00000026" w14:textId="77777777" w:rsidR="00961275" w:rsidRDefault="00E9120A">
      <w:pPr>
        <w:widowControl w:val="0"/>
        <w:rPr>
          <w:b/>
          <w:sz w:val="26"/>
          <w:szCs w:val="26"/>
        </w:rPr>
      </w:pPr>
      <w:r>
        <w:rPr>
          <w:b/>
          <w:sz w:val="26"/>
          <w:szCs w:val="26"/>
        </w:rPr>
        <w:t>WHO says yes</w:t>
      </w:r>
    </w:p>
    <w:p w14:paraId="00000027" w14:textId="77777777" w:rsidR="00961275" w:rsidRDefault="00E9120A">
      <w:pPr>
        <w:widowControl w:val="0"/>
      </w:pPr>
      <w:r>
        <w:t xml:space="preserve">Spencer </w:t>
      </w:r>
      <w:r>
        <w:rPr>
          <w:b/>
          <w:sz w:val="26"/>
          <w:szCs w:val="26"/>
        </w:rPr>
        <w:t>Kimball and</w:t>
      </w:r>
      <w:r>
        <w:t xml:space="preserve"> Rich </w:t>
      </w:r>
      <w:r>
        <w:rPr>
          <w:b/>
          <w:sz w:val="26"/>
          <w:szCs w:val="26"/>
        </w:rPr>
        <w:t>Mendez</w:t>
      </w:r>
      <w:r>
        <w:t>, 7-3-</w:t>
      </w:r>
      <w:r>
        <w:rPr>
          <w:b/>
          <w:sz w:val="26"/>
          <w:szCs w:val="26"/>
        </w:rPr>
        <w:t>2020</w:t>
      </w:r>
      <w:r>
        <w:t xml:space="preserve">, "WHO chief urges world to follow U.S. lead and support waiving Covid vaccine patent protections," CNBC, </w:t>
      </w:r>
      <w:hyperlink r:id="rId8">
        <w:r>
          <w:rPr>
            <w:color w:val="1155CC"/>
            <w:u w:val="single"/>
          </w:rPr>
          <w:t>https://www.cnbc.com/2021/05/07/who-chief-urges-world-to-follow-us-waive-covid-vaccine-patent-protections.html</w:t>
        </w:r>
      </w:hyperlink>
      <w:r>
        <w:t xml:space="preserve"> //SR</w:t>
      </w:r>
    </w:p>
    <w:p w14:paraId="00000028" w14:textId="77777777" w:rsidR="00961275" w:rsidRDefault="00E9120A">
      <w:pPr>
        <w:widowControl w:val="0"/>
        <w:rPr>
          <w:u w:val="single"/>
        </w:rPr>
      </w:pPr>
      <w:r>
        <w:rPr>
          <w:highlight w:val="cyan"/>
          <w:u w:val="single"/>
        </w:rPr>
        <w:t>W</w:t>
      </w:r>
      <w:r>
        <w:rPr>
          <w:sz w:val="16"/>
          <w:szCs w:val="16"/>
        </w:rPr>
        <w:t xml:space="preserve">orld </w:t>
      </w:r>
      <w:r>
        <w:rPr>
          <w:highlight w:val="cyan"/>
          <w:u w:val="single"/>
        </w:rPr>
        <w:t>H</w:t>
      </w:r>
      <w:r>
        <w:rPr>
          <w:sz w:val="16"/>
          <w:szCs w:val="16"/>
        </w:rPr>
        <w:t xml:space="preserve">ealth </w:t>
      </w:r>
      <w:r>
        <w:rPr>
          <w:highlight w:val="cyan"/>
          <w:u w:val="single"/>
        </w:rPr>
        <w:t>O</w:t>
      </w:r>
      <w:r>
        <w:rPr>
          <w:sz w:val="16"/>
          <w:szCs w:val="16"/>
        </w:rPr>
        <w:t xml:space="preserve">rganization Director General-Tedros Adhanom Ghebreyesus on Friday </w:t>
      </w:r>
      <w:r>
        <w:rPr>
          <w:highlight w:val="cyan"/>
          <w:u w:val="single"/>
        </w:rPr>
        <w:t>urged</w:t>
      </w:r>
      <w:r>
        <w:rPr>
          <w:sz w:val="16"/>
          <w:szCs w:val="16"/>
        </w:rPr>
        <w:t xml:space="preserve"> other </w:t>
      </w:r>
      <w:r>
        <w:rPr>
          <w:highlight w:val="cyan"/>
          <w:u w:val="single"/>
        </w:rPr>
        <w:t>countries</w:t>
      </w:r>
      <w:r>
        <w:rPr>
          <w:sz w:val="16"/>
          <w:szCs w:val="16"/>
        </w:rPr>
        <w:t xml:space="preserve">, particularly the Group of Seven industrialized nations, </w:t>
      </w:r>
      <w:r>
        <w:rPr>
          <w:highlight w:val="cyan"/>
          <w:u w:val="single"/>
        </w:rPr>
        <w:t>to</w:t>
      </w:r>
      <w:r>
        <w:rPr>
          <w:sz w:val="16"/>
          <w:szCs w:val="16"/>
        </w:rPr>
        <w:t xml:space="preserve"> follow the U.S. example and </w:t>
      </w:r>
      <w:r>
        <w:rPr>
          <w:u w:val="single"/>
        </w:rPr>
        <w:t>support a</w:t>
      </w:r>
      <w:r>
        <w:rPr>
          <w:sz w:val="16"/>
          <w:szCs w:val="16"/>
        </w:rPr>
        <w:t xml:space="preserve"> World Trade Organization </w:t>
      </w:r>
      <w:r>
        <w:rPr>
          <w:u w:val="single"/>
        </w:rPr>
        <w:t>motion to</w:t>
      </w:r>
      <w:r>
        <w:rPr>
          <w:sz w:val="16"/>
          <w:szCs w:val="16"/>
        </w:rPr>
        <w:t xml:space="preserve"> temporarily </w:t>
      </w:r>
      <w:r>
        <w:rPr>
          <w:highlight w:val="cyan"/>
          <w:u w:val="single"/>
        </w:rPr>
        <w:t>waive</w:t>
      </w:r>
      <w:r>
        <w:rPr>
          <w:sz w:val="16"/>
          <w:szCs w:val="16"/>
        </w:rPr>
        <w:t xml:space="preserve"> Covid-19 vaccine </w:t>
      </w:r>
      <w:r>
        <w:rPr>
          <w:u w:val="single"/>
        </w:rPr>
        <w:t>patent protections</w:t>
      </w:r>
      <w:r>
        <w:rPr>
          <w:sz w:val="16"/>
          <w:szCs w:val="16"/>
        </w:rPr>
        <w:t xml:space="preserve">. "Wednesday's announcement by the U.S. that it will support a temporary </w:t>
      </w:r>
      <w:r>
        <w:rPr>
          <w:u w:val="single"/>
        </w:rPr>
        <w:t xml:space="preserve">waiver of </w:t>
      </w:r>
      <w:r>
        <w:rPr>
          <w:highlight w:val="cyan"/>
          <w:u w:val="single"/>
        </w:rPr>
        <w:t>i</w:t>
      </w:r>
      <w:r>
        <w:rPr>
          <w:sz w:val="16"/>
          <w:szCs w:val="16"/>
        </w:rPr>
        <w:t xml:space="preserve">ntellectual </w:t>
      </w:r>
      <w:r>
        <w:rPr>
          <w:highlight w:val="cyan"/>
          <w:u w:val="single"/>
        </w:rPr>
        <w:t>p</w:t>
      </w:r>
      <w:r>
        <w:rPr>
          <w:sz w:val="16"/>
          <w:szCs w:val="16"/>
        </w:rPr>
        <w:t xml:space="preserve">roperty protections for Covid-19 vaccines </w:t>
      </w:r>
      <w:r>
        <w:rPr>
          <w:u w:val="single"/>
        </w:rPr>
        <w:t xml:space="preserve">is </w:t>
      </w:r>
      <w:r>
        <w:rPr>
          <w:highlight w:val="cyan"/>
          <w:u w:val="single"/>
        </w:rPr>
        <w:t>a</w:t>
      </w:r>
      <w:r>
        <w:rPr>
          <w:sz w:val="16"/>
          <w:szCs w:val="16"/>
        </w:rPr>
        <w:t xml:space="preserve"> significant </w:t>
      </w:r>
      <w:r>
        <w:rPr>
          <w:highlight w:val="cyan"/>
          <w:u w:val="single"/>
        </w:rPr>
        <w:t>statement of solidarity and</w:t>
      </w:r>
      <w:r>
        <w:rPr>
          <w:sz w:val="16"/>
          <w:szCs w:val="16"/>
        </w:rPr>
        <w:t xml:space="preserve"> support for vaccine </w:t>
      </w:r>
      <w:r>
        <w:rPr>
          <w:highlight w:val="cyan"/>
          <w:u w:val="single"/>
        </w:rPr>
        <w:t>equity</w:t>
      </w:r>
      <w:r>
        <w:rPr>
          <w:sz w:val="16"/>
          <w:szCs w:val="16"/>
        </w:rPr>
        <w:t>," Tedros said at a press briefing. "I know that this is not a politically easy thing to do, so I very much appreciate the leadership of the U.S. and we urge other countries to follow their example."</w:t>
      </w:r>
    </w:p>
    <w:p w14:paraId="00000029" w14:textId="77777777" w:rsidR="00961275" w:rsidRDefault="00E9120A">
      <w:pPr>
        <w:widowControl w:val="0"/>
        <w:rPr>
          <w:b/>
          <w:u w:val="single"/>
        </w:rPr>
      </w:pPr>
      <w:r>
        <w:rPr>
          <w:b/>
          <w:u w:val="single"/>
        </w:rPr>
        <w:lastRenderedPageBreak/>
        <w:t xml:space="preserve"> </w:t>
      </w:r>
    </w:p>
    <w:p w14:paraId="0000002A" w14:textId="77777777" w:rsidR="00961275" w:rsidRDefault="00E9120A">
      <w:pPr>
        <w:widowControl w:val="0"/>
        <w:rPr>
          <w:b/>
          <w:sz w:val="26"/>
          <w:szCs w:val="26"/>
        </w:rPr>
      </w:pPr>
      <w:r>
        <w:rPr>
          <w:b/>
          <w:sz w:val="26"/>
          <w:szCs w:val="26"/>
        </w:rPr>
        <w:t>Consultation displays strong leadership, authority, and cohesion among member states which are key to WHO legitimacy</w:t>
      </w:r>
    </w:p>
    <w:p w14:paraId="0000002B" w14:textId="77777777" w:rsidR="00961275" w:rsidRDefault="00E9120A">
      <w:pPr>
        <w:widowControl w:val="0"/>
      </w:pPr>
      <w:r>
        <w:rPr>
          <w:b/>
          <w:sz w:val="26"/>
          <w:szCs w:val="26"/>
        </w:rPr>
        <w:t>Gostin et al 15</w:t>
      </w:r>
      <w:r>
        <w:t xml:space="preserve"> [(Lawrence O., 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Pr>
          <w:b/>
        </w:rPr>
        <w:t>) “</w:t>
      </w:r>
      <w:r>
        <w:t>The Normative Authority of the World Health Organization,” Georgetown University Law Center, 5/2/2015] JL</w:t>
      </w:r>
    </w:p>
    <w:p w14:paraId="0000002C" w14:textId="77777777" w:rsidR="00961275" w:rsidRDefault="00E9120A">
      <w:pPr>
        <w:widowControl w:val="0"/>
      </w:pPr>
      <w:r>
        <w:rPr>
          <w:highlight w:val="cyan"/>
          <w:u w:val="single"/>
        </w:rPr>
        <w:t>Members want the WHO to exert leadership, harmonize disparate activities, and set priorities</w:t>
      </w:r>
      <w:r>
        <w:rPr>
          <w:sz w:val="16"/>
          <w:szCs w:val="1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Pr>
          <w:highlight w:val="cyan"/>
          <w:u w:val="single"/>
        </w:rPr>
        <w:t>the WHO is pulled between</w:t>
      </w:r>
      <w:r>
        <w:rPr>
          <w:u w:val="single"/>
        </w:rPr>
        <w:t xml:space="preserve"> power </w:t>
      </w:r>
      <w:r>
        <w:rPr>
          <w:highlight w:val="cyan"/>
          <w:u w:val="single"/>
        </w:rPr>
        <w:t>blocs</w:t>
      </w:r>
      <w:r>
        <w:rPr>
          <w:sz w:val="16"/>
          <w:szCs w:val="16"/>
        </w:rPr>
        <w:t xml:space="preserve">, with North America and Europe (the primary funders) on one side and emerging economies such as Brazil, China, and India on the other. </w:t>
      </w:r>
      <w:r>
        <w:rPr>
          <w:u w:val="single"/>
        </w:rPr>
        <w:t>An inherent tension exists between richer ‘net contributor’ states and poorer ‘net recipient’ states</w:t>
      </w:r>
      <w:r>
        <w:rPr>
          <w:sz w:val="16"/>
          <w:szCs w:val="1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Pr>
          <w:u w:val="single"/>
        </w:rPr>
        <w:t xml:space="preserve">Member </w:t>
      </w:r>
      <w:r>
        <w:rPr>
          <w:highlight w:val="cyan"/>
          <w:u w:val="single"/>
        </w:rPr>
        <w:t>states</w:t>
      </w:r>
      <w:r>
        <w:rPr>
          <w:u w:val="single"/>
        </w:rPr>
        <w:t xml:space="preserve"> should </w:t>
      </w:r>
      <w:r>
        <w:rPr>
          <w:highlight w:val="cyan"/>
          <w:u w:val="single"/>
        </w:rPr>
        <w:t>recognize</w:t>
      </w:r>
      <w:r>
        <w:rPr>
          <w:u w:val="single"/>
        </w:rPr>
        <w:t xml:space="preserve"> that </w:t>
      </w:r>
      <w:r>
        <w:rPr>
          <w:highlight w:val="cyan"/>
          <w:u w:val="single"/>
        </w:rPr>
        <w:t>the health of their citizens depends on</w:t>
      </w:r>
      <w:r>
        <w:rPr>
          <w:u w:val="single"/>
        </w:rPr>
        <w:t xml:space="preserve"> strengthening others' capacity. </w:t>
      </w:r>
      <w:r>
        <w:rPr>
          <w:highlight w:val="cyan"/>
          <w:u w:val="single"/>
        </w:rPr>
        <w:t>The WHO</w:t>
      </w:r>
      <w:r>
        <w:rPr>
          <w:u w:val="single"/>
        </w:rPr>
        <w:t xml:space="preserve"> has a central role in creating systems </w:t>
      </w:r>
      <w:r>
        <w:rPr>
          <w:highlight w:val="cyan"/>
          <w:u w:val="single"/>
        </w:rPr>
        <w:t>to facilitate and encourage</w:t>
      </w:r>
      <w:r>
        <w:rPr>
          <w:u w:val="single"/>
        </w:rPr>
        <w:t xml:space="preserve"> such </w:t>
      </w:r>
      <w:r>
        <w:rPr>
          <w:highlight w:val="cyan"/>
          <w:u w:val="single"/>
        </w:rPr>
        <w:t>cooperation. The WHO cannot succeed unless members act as shareholders, foregoing</w:t>
      </w:r>
      <w:r>
        <w:rPr>
          <w:u w:val="single"/>
        </w:rPr>
        <w:t xml:space="preserve"> a measure of </w:t>
      </w:r>
      <w:r>
        <w:rPr>
          <w:highlight w:val="cyan"/>
          <w:u w:val="single"/>
        </w:rPr>
        <w:t>sovereignty for</w:t>
      </w:r>
      <w:r>
        <w:rPr>
          <w:u w:val="single"/>
        </w:rPr>
        <w:t xml:space="preserve"> the global common good</w:t>
      </w:r>
      <w:r>
        <w:rPr>
          <w:sz w:val="16"/>
          <w:szCs w:val="16"/>
        </w:rPr>
        <w:t xml:space="preserve">. </w:t>
      </w:r>
      <w:r>
        <w:rPr>
          <w:u w:val="single"/>
        </w:rPr>
        <w:t xml:space="preserve">It is in all states' interests to have </w:t>
      </w:r>
      <w:r>
        <w:rPr>
          <w:highlight w:val="cyan"/>
          <w:u w:val="single"/>
        </w:rPr>
        <w:t>a strong global health leader</w:t>
      </w:r>
      <w:r>
        <w:rPr>
          <w:u w:val="single"/>
        </w:rPr>
        <w:t xml:space="preserve">, safeguarding health security, building health systems, and reducing health inequalities. But </w:t>
      </w:r>
      <w:r>
        <w:rPr>
          <w:highlight w:val="cyan"/>
          <w:u w:val="single"/>
        </w:rPr>
        <w:t>that will not happen unless members</w:t>
      </w:r>
      <w:r>
        <w:rPr>
          <w:sz w:val="16"/>
          <w:szCs w:val="16"/>
        </w:rPr>
        <w:t xml:space="preserve"> fund the Organization generously, </w:t>
      </w:r>
      <w:r>
        <w:rPr>
          <w:highlight w:val="cyan"/>
          <w:u w:val="single"/>
        </w:rPr>
        <w:t>grant it authority</w:t>
      </w:r>
      <w:r>
        <w:rPr>
          <w:sz w:val="16"/>
          <w:szCs w:val="16"/>
        </w:rPr>
        <w:t xml:space="preserve"> and flexibility, and hold it accountable.</w:t>
      </w:r>
    </w:p>
    <w:p w14:paraId="0000002D" w14:textId="77777777" w:rsidR="00961275" w:rsidRDefault="00E9120A">
      <w:pPr>
        <w:widowControl w:val="0"/>
      </w:pPr>
      <w:r>
        <w:t xml:space="preserve"> </w:t>
      </w:r>
    </w:p>
    <w:p w14:paraId="0000002E" w14:textId="77777777" w:rsidR="00961275" w:rsidRDefault="00E9120A">
      <w:pPr>
        <w:widowControl w:val="0"/>
        <w:rPr>
          <w:b/>
          <w:sz w:val="26"/>
          <w:szCs w:val="26"/>
        </w:rPr>
      </w:pPr>
      <w:r>
        <w:rPr>
          <w:b/>
          <w:sz w:val="26"/>
          <w:szCs w:val="26"/>
        </w:rPr>
        <w:t>WHO legitimacy is uniquely necessary to resist pandemics, populism, and conflict through solidarity - flips their accessibility offense</w:t>
      </w:r>
    </w:p>
    <w:p w14:paraId="0000002F" w14:textId="77777777" w:rsidR="00961275" w:rsidRDefault="00E9120A">
      <w:pPr>
        <w:widowControl w:val="0"/>
      </w:pPr>
      <w:r>
        <w:rPr>
          <w:b/>
          <w:sz w:val="26"/>
          <w:szCs w:val="26"/>
        </w:rPr>
        <w:t>Friedman 17</w:t>
      </w:r>
      <w:r>
        <w:t xml:space="preserve"> Eric Friedman March 2017 “New WHO Leader Will Need Human Rights to Counter Nationalistic Populism”</w:t>
      </w:r>
      <w:hyperlink r:id="rId9">
        <w:r>
          <w:t xml:space="preserve"> </w:t>
        </w:r>
      </w:hyperlink>
      <w:hyperlink r:id="rId10">
        <w:r>
          <w:rPr>
            <w:color w:val="1155CC"/>
            <w:u w:val="single"/>
          </w:rPr>
          <w:t>https://www.hhrjournal.org/2017/03/new-who-leader-will-need-human-rights-to-counter-populism/</w:t>
        </w:r>
      </w:hyperlink>
      <w:r>
        <w:t xml:space="preserve"> (JD, Project Leader of the Platform for a Framework Convention on Global Health at the O’Neill Institute for National and Global Health Law at the Georgetown University Law Center in Washington, DC)//Elmer</w:t>
      </w:r>
    </w:p>
    <w:p w14:paraId="00000030" w14:textId="77777777" w:rsidR="00961275" w:rsidRDefault="00E9120A">
      <w:pPr>
        <w:widowControl w:val="0"/>
      </w:pPr>
      <w:r>
        <w:rPr>
          <w:u w:val="single"/>
        </w:rPr>
        <w:t xml:space="preserve">The </w:t>
      </w:r>
      <w:r>
        <w:rPr>
          <w:highlight w:val="cyan"/>
          <w:u w:val="single"/>
        </w:rPr>
        <w:t>need for WHO leadership on</w:t>
      </w:r>
      <w:r>
        <w:rPr>
          <w:u w:val="single"/>
        </w:rPr>
        <w:t xml:space="preserve"> human rights</w:t>
      </w:r>
      <w:r>
        <w:rPr>
          <w:sz w:val="16"/>
          <w:szCs w:val="16"/>
        </w:rPr>
        <w:t>—</w:t>
      </w:r>
      <w:r>
        <w:rPr>
          <w:u w:val="single"/>
        </w:rPr>
        <w:t>and</w:t>
      </w:r>
      <w:r>
        <w:rPr>
          <w:sz w:val="16"/>
          <w:szCs w:val="16"/>
        </w:rPr>
        <w:t xml:space="preserve"> for</w:t>
      </w:r>
      <w:r>
        <w:rPr>
          <w:u w:val="single"/>
        </w:rPr>
        <w:t xml:space="preserve"> global leadership on </w:t>
      </w:r>
      <w:r>
        <w:rPr>
          <w:highlight w:val="cyan"/>
          <w:u w:val="single"/>
        </w:rPr>
        <w:t>health</w:t>
      </w:r>
      <w:r>
        <w:rPr>
          <w:u w:val="single"/>
        </w:rPr>
        <w:t xml:space="preserve"> and human rights beyond WHO</w:t>
      </w:r>
      <w:r>
        <w:rPr>
          <w:sz w:val="16"/>
          <w:szCs w:val="16"/>
        </w:rPr>
        <w:t xml:space="preserve">—has always been present, yet </w:t>
      </w:r>
      <w:r>
        <w:rPr>
          <w:u w:val="single"/>
        </w:rPr>
        <w:t xml:space="preserve">has </w:t>
      </w:r>
      <w:r>
        <w:rPr>
          <w:highlight w:val="cyan"/>
          <w:u w:val="single"/>
        </w:rPr>
        <w:t>become</w:t>
      </w:r>
      <w:r>
        <w:rPr>
          <w:sz w:val="16"/>
          <w:szCs w:val="16"/>
        </w:rPr>
        <w:t xml:space="preserve"> ever more </w:t>
      </w:r>
      <w:r>
        <w:rPr>
          <w:highlight w:val="cyan"/>
          <w:u w:val="single"/>
        </w:rPr>
        <w:t>pressing</w:t>
      </w:r>
      <w:r>
        <w:rPr>
          <w:sz w:val="16"/>
          <w:szCs w:val="16"/>
        </w:rPr>
        <w:t xml:space="preserve">. A </w:t>
      </w:r>
      <w:r>
        <w:rPr>
          <w:highlight w:val="cyan"/>
          <w:u w:val="single"/>
        </w:rPr>
        <w:t>reactionary, nationalist populism has been gaining momentum</w:t>
      </w:r>
      <w:r>
        <w:rPr>
          <w:u w:val="single"/>
        </w:rPr>
        <w:t>,</w:t>
      </w:r>
      <w:r>
        <w:rPr>
          <w:sz w:val="16"/>
          <w:szCs w:val="16"/>
        </w:rPr>
        <w:t xml:space="preserve"> particularly in the United States and parts of Europe, </w:t>
      </w:r>
      <w:r>
        <w:rPr>
          <w:u w:val="single"/>
        </w:rPr>
        <w:t xml:space="preserve">and some of its most disturbing features, such as xenophobia and </w:t>
      </w:r>
      <w:r>
        <w:rPr>
          <w:highlight w:val="cyan"/>
          <w:u w:val="single"/>
        </w:rPr>
        <w:t>disregard for</w:t>
      </w:r>
      <w:r>
        <w:rPr>
          <w:u w:val="single"/>
        </w:rPr>
        <w:t xml:space="preserve"> international law and </w:t>
      </w:r>
      <w:r>
        <w:rPr>
          <w:highlight w:val="cyan"/>
          <w:u w:val="single"/>
        </w:rPr>
        <w:t>institutions</w:t>
      </w:r>
      <w:r>
        <w:rPr>
          <w:u w:val="single"/>
        </w:rPr>
        <w:t xml:space="preserve">, are </w:t>
      </w:r>
      <w:r>
        <w:rPr>
          <w:highlight w:val="cyan"/>
          <w:u w:val="single"/>
        </w:rPr>
        <w:t>surfacing</w:t>
      </w:r>
      <w:r>
        <w:rPr>
          <w:u w:val="single"/>
        </w:rPr>
        <w:t xml:space="preserve"> elsewhere. </w:t>
      </w:r>
      <w:r>
        <w:rPr>
          <w:highlight w:val="cyan"/>
          <w:u w:val="single"/>
        </w:rPr>
        <w:t>Persisting health challenges—such as</w:t>
      </w:r>
      <w:r>
        <w:rPr>
          <w:u w:val="single"/>
        </w:rPr>
        <w:t xml:space="preserve"> immense national and global h</w:t>
      </w:r>
      <w:r>
        <w:rPr>
          <w:highlight w:val="cyan"/>
          <w:u w:val="single"/>
        </w:rPr>
        <w:t>ealth inequities</w:t>
      </w:r>
      <w:r>
        <w:rPr>
          <w:u w:val="single"/>
        </w:rPr>
        <w:t>, with universal health coverage</w:t>
      </w:r>
      <w:r>
        <w:rPr>
          <w:sz w:val="16"/>
          <w:szCs w:val="16"/>
        </w:rPr>
        <w:t xml:space="preserve"> and the Sustainable Development Goals </w:t>
      </w:r>
      <w:r>
        <w:rPr>
          <w:u w:val="single"/>
        </w:rPr>
        <w:t>offering some hope of lessening them</w:t>
      </w:r>
      <w:r>
        <w:rPr>
          <w:sz w:val="16"/>
          <w:szCs w:val="16"/>
        </w:rPr>
        <w:t>—</w:t>
      </w:r>
      <w:r>
        <w:rPr>
          <w:u w:val="single"/>
        </w:rPr>
        <w:t>and growing threats such as</w:t>
      </w:r>
      <w:r>
        <w:rPr>
          <w:sz w:val="16"/>
          <w:szCs w:val="16"/>
        </w:rPr>
        <w:t xml:space="preserve"> outbreaks of </w:t>
      </w:r>
      <w:r>
        <w:rPr>
          <w:highlight w:val="cyan"/>
          <w:u w:val="single"/>
        </w:rPr>
        <w:t>infectious disease</w:t>
      </w:r>
      <w:r>
        <w:rPr>
          <w:sz w:val="16"/>
          <w:szCs w:val="16"/>
        </w:rPr>
        <w:t xml:space="preserve">, worsening </w:t>
      </w:r>
      <w:r>
        <w:rPr>
          <w:u w:val="single"/>
        </w:rPr>
        <w:t>antimicrobial resistance</w:t>
      </w:r>
      <w:r>
        <w:rPr>
          <w:sz w:val="16"/>
          <w:szCs w:val="16"/>
        </w:rPr>
        <w:t>, and climate change</w:t>
      </w:r>
      <w:r>
        <w:rPr>
          <w:sz w:val="16"/>
          <w:szCs w:val="16"/>
          <w:highlight w:val="green"/>
        </w:rPr>
        <w:t xml:space="preserve"> </w:t>
      </w:r>
      <w:r>
        <w:rPr>
          <w:highlight w:val="cyan"/>
          <w:u w:val="single"/>
        </w:rPr>
        <w:t>demand</w:t>
      </w:r>
      <w:r>
        <w:rPr>
          <w:u w:val="single"/>
        </w:rPr>
        <w:t xml:space="preserve"> the</w:t>
      </w:r>
      <w:r>
        <w:rPr>
          <w:sz w:val="16"/>
          <w:szCs w:val="16"/>
        </w:rPr>
        <w:t xml:space="preserve"> type of </w:t>
      </w:r>
      <w:r>
        <w:rPr>
          <w:highlight w:val="cyan"/>
          <w:u w:val="single"/>
        </w:rPr>
        <w:t>leadership</w:t>
      </w:r>
      <w:r>
        <w:rPr>
          <w:u w:val="single"/>
        </w:rPr>
        <w:t xml:space="preserve"> that the right to health entails</w:t>
      </w:r>
      <w:r>
        <w:rPr>
          <w:sz w:val="16"/>
          <w:szCs w:val="16"/>
        </w:rPr>
        <w:t xml:space="preserve">. In this immensely challenging environment, </w:t>
      </w:r>
      <w:r>
        <w:rPr>
          <w:highlight w:val="cyan"/>
          <w:u w:val="single"/>
        </w:rPr>
        <w:t>WHO needs</w:t>
      </w:r>
      <w:r>
        <w:rPr>
          <w:sz w:val="16"/>
          <w:szCs w:val="16"/>
        </w:rPr>
        <w:t xml:space="preserve"> to become a 21st century institution that has </w:t>
      </w:r>
      <w:r>
        <w:rPr>
          <w:u w:val="single"/>
        </w:rPr>
        <w:t xml:space="preserve">the gravitas and </w:t>
      </w:r>
      <w:r>
        <w:rPr>
          <w:highlight w:val="cyan"/>
          <w:u w:val="single"/>
        </w:rPr>
        <w:t>credibility to carve</w:t>
      </w:r>
      <w:r>
        <w:rPr>
          <w:u w:val="single"/>
        </w:rPr>
        <w:t xml:space="preserve"> a path </w:t>
      </w:r>
      <w:r>
        <w:rPr>
          <w:highlight w:val="cyan"/>
          <w:u w:val="single"/>
        </w:rPr>
        <w:t>through these obstacles</w:t>
      </w:r>
      <w:r>
        <w:rPr>
          <w:u w:val="single"/>
        </w:rPr>
        <w:t xml:space="preserve"> towards global health justice</w:t>
      </w:r>
      <w:r>
        <w:rPr>
          <w:sz w:val="16"/>
          <w:szCs w:val="16"/>
        </w:rPr>
        <w:t xml:space="preserve">. The next </w:t>
      </w:r>
      <w:r>
        <w:rPr>
          <w:highlight w:val="cyan"/>
          <w:u w:val="single"/>
        </w:rPr>
        <w:t>WHO</w:t>
      </w:r>
      <w:r>
        <w:rPr>
          <w:sz w:val="16"/>
          <w:szCs w:val="16"/>
        </w:rPr>
        <w:t xml:space="preserve"> Director-General, to be elected in May, must lead the organization there. </w:t>
      </w:r>
      <w:r>
        <w:rPr>
          <w:u w:val="single"/>
        </w:rPr>
        <w:t>The right to health can light the way ahead</w:t>
      </w:r>
      <w:r>
        <w:rPr>
          <w:sz w:val="16"/>
          <w:szCs w:val="16"/>
        </w:rPr>
        <w:t xml:space="preserve">, with reforms to, and driven by, WHO. These reforms must </w:t>
      </w:r>
      <w:r>
        <w:rPr>
          <w:highlight w:val="cyan"/>
          <w:u w:val="single"/>
        </w:rPr>
        <w:t>develop an internal governance</w:t>
      </w:r>
      <w:r>
        <w:rPr>
          <w:sz w:val="16"/>
          <w:szCs w:val="16"/>
        </w:rPr>
        <w:t xml:space="preserve"> that is far more welcoming of civil society, with WHO member states significantly increasing contributions so work on the social determinants of health can expand, and </w:t>
      </w:r>
      <w:r>
        <w:rPr>
          <w:highlight w:val="cyan"/>
          <w:u w:val="single"/>
        </w:rPr>
        <w:t>with enhanced transparency and accountability</w:t>
      </w:r>
      <w:r>
        <w:rPr>
          <w:sz w:val="16"/>
          <w:szCs w:val="16"/>
        </w:rPr>
        <w:t xml:space="preserve">.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w:t>
      </w:r>
      <w:r>
        <w:rPr>
          <w:u w:val="single"/>
        </w:rPr>
        <w:t>accountability</w:t>
      </w:r>
      <w:r>
        <w:rPr>
          <w:sz w:val="16"/>
          <w:szCs w:val="16"/>
        </w:rPr>
        <w:t xml:space="preserve">, setting clear standards for people’s participation in health policy-making at all levels, </w:t>
      </w:r>
      <w:r>
        <w:rPr>
          <w:sz w:val="16"/>
          <w:szCs w:val="16"/>
        </w:rPr>
        <w:lastRenderedPageBreak/>
        <w:t xml:space="preserve">and establishing multi-layered health accountability frameworks with standards to which all nations would be held; 2) </w:t>
      </w:r>
      <w:r>
        <w:rPr>
          <w:u w:val="single"/>
        </w:rPr>
        <w:t>equity</w:t>
      </w:r>
      <w:r>
        <w:rPr>
          <w:sz w:val="16"/>
          <w:szCs w:val="16"/>
        </w:rPr>
        <w:t xml:space="preserve">, including by catalyzing national health equity strategies—which must be developed through broad participation, itself a potentially empowering process—and advancing data disaggregation and more equitable financing; 3) financial </w:t>
      </w:r>
      <w:r>
        <w:rPr>
          <w:u w:val="single"/>
        </w:rPr>
        <w:t>resources</w:t>
      </w:r>
      <w:r>
        <w:rPr>
          <w:sz w:val="16"/>
          <w:szCs w:val="16"/>
        </w:rPr>
        <w:t xml:space="preserve">, with global norms on national and international health financing </w:t>
      </w:r>
      <w:r>
        <w:rPr>
          <w:u w:val="single"/>
        </w:rPr>
        <w:t>responsibilities</w:t>
      </w:r>
      <w:r>
        <w:rPr>
          <w:sz w:val="16"/>
          <w:szCs w:val="16"/>
        </w:rPr>
        <w:t xml:space="preserve">; and 4) </w:t>
      </w:r>
      <w:r>
        <w:rPr>
          <w:u w:val="single"/>
        </w:rPr>
        <w:t>respecti</w:t>
      </w:r>
      <w:r>
        <w:rPr>
          <w:sz w:val="16"/>
          <w:szCs w:val="16"/>
        </w:rPr>
        <w:t xml:space="preserve">ng and promoting the right to health in all policies, from setting </w:t>
      </w:r>
      <w:r>
        <w:rPr>
          <w:u w:val="single"/>
        </w:rPr>
        <w:t>standards</w:t>
      </w:r>
      <w:r>
        <w:rPr>
          <w:sz w:val="16"/>
          <w:szCs w:val="16"/>
        </w:rPr>
        <w:t xml:space="preserve"> on health impact </w:t>
      </w:r>
      <w:r>
        <w:rPr>
          <w:u w:val="single"/>
        </w:rPr>
        <w:t>assessments</w:t>
      </w:r>
      <w:r>
        <w:rPr>
          <w:sz w:val="16"/>
          <w:szCs w:val="16"/>
        </w:rPr>
        <w:t xml:space="preserve">—including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Pr>
          <w:highlight w:val="cyan"/>
          <w:u w:val="single"/>
        </w:rPr>
        <w:t>we know the power of i</w:t>
      </w:r>
      <w:r>
        <w:rPr>
          <w:u w:val="single"/>
        </w:rPr>
        <w:t xml:space="preserve">nternational </w:t>
      </w:r>
      <w:r>
        <w:rPr>
          <w:highlight w:val="cyan"/>
          <w:u w:val="single"/>
        </w:rPr>
        <w:t xml:space="preserve">law </w:t>
      </w:r>
      <w:r>
        <w:rPr>
          <w:u w:val="single"/>
        </w:rPr>
        <w:t xml:space="preserve">to significantly advance health, with the </w:t>
      </w:r>
      <w:r>
        <w:rPr>
          <w:highlight w:val="cyan"/>
          <w:u w:val="single"/>
        </w:rPr>
        <w:t>transformative</w:t>
      </w:r>
      <w:r>
        <w:rPr>
          <w:u w:val="single"/>
        </w:rPr>
        <w:t xml:space="preserve"> power of legally binding </w:t>
      </w:r>
      <w:r>
        <w:rPr>
          <w:highlight w:val="cyan"/>
          <w:u w:val="single"/>
        </w:rPr>
        <w:t>global health norms</w:t>
      </w:r>
      <w:r>
        <w:rPr>
          <w:sz w:val="16"/>
          <w:szCs w:val="16"/>
        </w:rPr>
        <w:t xml:space="preserve">. As a treaty, the FCGH would increase political accountability and accountability through the courts, while helping protect health other treaty-based international regimes, such as trade. It </w:t>
      </w:r>
      <w:r>
        <w:rPr>
          <w:highlight w:val="cyan"/>
          <w:u w:val="single"/>
        </w:rPr>
        <w:t>would</w:t>
      </w:r>
      <w:r>
        <w:rPr>
          <w:sz w:val="16"/>
          <w:szCs w:val="16"/>
        </w:rPr>
        <w:t xml:space="preserve"> also </w:t>
      </w:r>
      <w:r>
        <w:rPr>
          <w:highlight w:val="cyan"/>
          <w:u w:val="single"/>
        </w:rPr>
        <w:t>be a bold assertion of global solidarity</w:t>
      </w:r>
      <w:r>
        <w:rPr>
          <w:sz w:val="16"/>
          <w:szCs w:val="16"/>
        </w:rPr>
        <w:t xml:space="preserve"> for global justice, as so urgently needed, “</w:t>
      </w:r>
      <w:r>
        <w:rPr>
          <w:highlight w:val="cyan"/>
          <w:u w:val="single"/>
        </w:rPr>
        <w:t>demonstrating</w:t>
      </w:r>
      <w:r>
        <w:rPr>
          <w:sz w:val="16"/>
          <w:szCs w:val="16"/>
        </w:rPr>
        <w:t xml:space="preserve"> that </w:t>
      </w:r>
      <w:r>
        <w:rPr>
          <w:u w:val="single"/>
        </w:rPr>
        <w:t xml:space="preserve">the community of </w:t>
      </w:r>
      <w:r>
        <w:rPr>
          <w:highlight w:val="cyan"/>
          <w:u w:val="single"/>
        </w:rPr>
        <w:t>nations are</w:t>
      </w:r>
      <w:r>
        <w:rPr>
          <w:u w:val="single"/>
        </w:rPr>
        <w:t xml:space="preserve"> indeed </w:t>
      </w:r>
      <w:r>
        <w:rPr>
          <w:highlight w:val="cyan"/>
          <w:u w:val="single"/>
        </w:rPr>
        <w:t>stronger together</w:t>
      </w:r>
      <w:r>
        <w:rPr>
          <w:sz w:val="16"/>
          <w:szCs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Pr>
          <w:u w:val="single"/>
        </w:rPr>
        <w:t>We see signs of resistance of the dangerous nationalist populism</w:t>
      </w:r>
      <w:r>
        <w:rPr>
          <w:sz w:val="16"/>
          <w:szCs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Pr>
          <w:u w:val="single"/>
        </w:rPr>
        <w:t>Such resistance can prevent some of the worst impacts on the right to health, from discrimination against migrants to cuts to programs</w:t>
      </w:r>
      <w:r>
        <w:rPr>
          <w:sz w:val="16"/>
          <w:szCs w:val="16"/>
        </w:rPr>
        <w:t xml:space="preserve"> vital for health. Meanwhile, </w:t>
      </w:r>
      <w:r>
        <w:rPr>
          <w:u w:val="single"/>
        </w:rPr>
        <w:t>let’s construct an edifice for the future of health and human rights,</w:t>
      </w:r>
      <w:r>
        <w:rPr>
          <w:sz w:val="16"/>
          <w:szCs w:val="16"/>
        </w:rPr>
        <w:t xml:space="preserve"> even as we stand against its destruction. </w:t>
      </w:r>
      <w:r>
        <w:rPr>
          <w:u w:val="single"/>
        </w:rPr>
        <w:t>WHO, right to health</w:t>
      </w:r>
      <w:r>
        <w:rPr>
          <w:sz w:val="16"/>
          <w:szCs w:val="16"/>
        </w:rPr>
        <w:t xml:space="preserve">, and FCGH leadership </w:t>
      </w:r>
      <w:r>
        <w:rPr>
          <w:u w:val="single"/>
        </w:rPr>
        <w:t>ought to be a core part of that endeavor</w:t>
      </w:r>
      <w:r>
        <w:rPr>
          <w:sz w:val="16"/>
          <w:szCs w:val="16"/>
        </w:rPr>
        <w:t>.</w:t>
      </w:r>
    </w:p>
    <w:p w14:paraId="00000031" w14:textId="77777777" w:rsidR="00961275" w:rsidRDefault="00E9120A">
      <w:r>
        <w:br w:type="page"/>
      </w:r>
    </w:p>
    <w:p w14:paraId="00000032" w14:textId="77777777" w:rsidR="00961275" w:rsidRDefault="00E9120A">
      <w:pPr>
        <w:pStyle w:val="Heading2"/>
      </w:pPr>
      <w:bookmarkStart w:id="4" w:name="_vmrvlageh1f8" w:colFirst="0" w:colLast="0"/>
      <w:bookmarkEnd w:id="4"/>
      <w:r>
        <w:lastRenderedPageBreak/>
        <w:t>4</w:t>
      </w:r>
    </w:p>
    <w:p w14:paraId="00000033" w14:textId="77777777" w:rsidR="00961275" w:rsidRDefault="00E9120A">
      <w:pPr>
        <w:rPr>
          <w:b/>
          <w:sz w:val="26"/>
          <w:szCs w:val="26"/>
        </w:rPr>
      </w:pPr>
      <w:r>
        <w:rPr>
          <w:b/>
          <w:sz w:val="26"/>
          <w:szCs w:val="26"/>
        </w:rPr>
        <w:t>Permissibility and presumption negate—the aff has the burden of proof to show the normative claim of the resolution is true, so the neg gets anything that denies that. Ought implies a moral obligation to do something but permissibility denies the existence of said obligation</w:t>
      </w:r>
    </w:p>
    <w:p w14:paraId="00000034" w14:textId="77777777" w:rsidR="00961275" w:rsidRDefault="00961275">
      <w:pPr>
        <w:rPr>
          <w:b/>
          <w:sz w:val="26"/>
          <w:szCs w:val="26"/>
        </w:rPr>
      </w:pPr>
    </w:p>
    <w:p w14:paraId="00000035" w14:textId="77777777" w:rsidR="00961275" w:rsidRDefault="00E9120A">
      <w:pPr>
        <w:rPr>
          <w:b/>
          <w:sz w:val="26"/>
          <w:szCs w:val="26"/>
        </w:rPr>
      </w:pPr>
      <w:r>
        <w:rPr>
          <w:b/>
          <w:sz w:val="26"/>
          <w:szCs w:val="26"/>
        </w:rPr>
        <w:t>Objective morality is epistemically inaccessible –</w:t>
      </w:r>
    </w:p>
    <w:p w14:paraId="00000036" w14:textId="77777777" w:rsidR="00961275" w:rsidRDefault="00E9120A">
      <w:pPr>
        <w:numPr>
          <w:ilvl w:val="0"/>
          <w:numId w:val="3"/>
        </w:numPr>
        <w:rPr>
          <w:b/>
          <w:sz w:val="26"/>
          <w:szCs w:val="26"/>
        </w:rPr>
      </w:pPr>
      <w:r>
        <w:rPr>
          <w:b/>
          <w:sz w:val="26"/>
          <w:szCs w:val="26"/>
        </w:rPr>
        <w:t>Rule-Following Paradox – there is nothing inherent in a rule that mandates following a specific interpretation. They are always subject to interpretation by the observer, which means an objective moral rule would get interpreted differently by different agents since rules presume a higher rule to follow a rule to infinity</w:t>
      </w:r>
    </w:p>
    <w:p w14:paraId="00000037" w14:textId="77777777" w:rsidR="00961275" w:rsidRDefault="00E9120A">
      <w:pPr>
        <w:numPr>
          <w:ilvl w:val="0"/>
          <w:numId w:val="3"/>
        </w:numPr>
        <w:rPr>
          <w:b/>
          <w:sz w:val="26"/>
          <w:szCs w:val="26"/>
        </w:rPr>
      </w:pPr>
      <w:r>
        <w:rPr>
          <w:b/>
          <w:sz w:val="26"/>
          <w:szCs w:val="26"/>
        </w:rPr>
        <w:t>Moral Disagreement – thousands of years of moral disagreement prove that not everyone agrees on a moral theory. Also means even if there is a universal theory, it’s not binding as proven by every past act of immorality</w:t>
      </w:r>
    </w:p>
    <w:p w14:paraId="00000038" w14:textId="77777777" w:rsidR="00961275" w:rsidRDefault="00961275">
      <w:pPr>
        <w:rPr>
          <w:b/>
          <w:sz w:val="26"/>
          <w:szCs w:val="26"/>
        </w:rPr>
      </w:pPr>
    </w:p>
    <w:p w14:paraId="00000039" w14:textId="77777777" w:rsidR="00961275" w:rsidRDefault="00E9120A">
      <w:pPr>
        <w:rPr>
          <w:b/>
          <w:sz w:val="26"/>
          <w:szCs w:val="26"/>
        </w:rPr>
      </w:pPr>
      <w:r>
        <w:rPr>
          <w:b/>
          <w:sz w:val="26"/>
          <w:szCs w:val="26"/>
        </w:rPr>
        <w:t>The solution is the libertarian utopia – a political philosophy to preserve freedom and people’s conceptions of truth, insofar as it doesn’t violate someone else’s freedom to do the same</w:t>
      </w:r>
    </w:p>
    <w:p w14:paraId="0000003A" w14:textId="77777777" w:rsidR="00961275" w:rsidRDefault="00E9120A">
      <w:r>
        <w:rPr>
          <w:b/>
          <w:sz w:val="26"/>
          <w:szCs w:val="26"/>
        </w:rPr>
        <w:t xml:space="preserve">Mack 18 </w:t>
      </w:r>
      <w:r>
        <w:t>Eric Mack, June 15, 2018, “Robert Nozick’s Political Philosophy”</w:t>
      </w:r>
      <w:hyperlink r:id="rId11" w:anchor="FraDisPro">
        <w:r>
          <w:t xml:space="preserve"> </w:t>
        </w:r>
      </w:hyperlink>
      <w:hyperlink r:id="rId12" w:anchor="FraDisPro">
        <w:r>
          <w:rPr>
            <w:color w:val="1155CC"/>
            <w:u w:val="single"/>
          </w:rPr>
          <w:t>https://plato.stanford.edu/entries/nozick-political/#FraDisPro</w:t>
        </w:r>
      </w:hyperlink>
      <w:r>
        <w:t xml:space="preserve"> //LHP AV</w:t>
      </w:r>
    </w:p>
    <w:p w14:paraId="0000003B" w14:textId="77777777" w:rsidR="00961275" w:rsidRDefault="00E9120A">
      <w:pPr>
        <w:rPr>
          <w:sz w:val="16"/>
          <w:szCs w:val="16"/>
        </w:rPr>
      </w:pPr>
      <w:r>
        <w:rPr>
          <w:sz w:val="14"/>
          <w:szCs w:val="14"/>
        </w:rPr>
        <w:t xml:space="preserve">The official purpose of Part III of ASU, “Utopia”, is to show that </w:t>
      </w:r>
      <w:r>
        <w:rPr>
          <w:highlight w:val="cyan"/>
          <w:u w:val="single"/>
        </w:rPr>
        <w:t>the minimal state</w:t>
      </w:r>
      <w:r>
        <w:rPr>
          <w:u w:val="single"/>
        </w:rPr>
        <w:t xml:space="preserve"> is</w:t>
      </w:r>
      <w:r>
        <w:rPr>
          <w:sz w:val="14"/>
          <w:szCs w:val="14"/>
        </w:rPr>
        <w:t xml:space="preserve"> not merely legitimate and just; it is also </w:t>
      </w:r>
      <w:r>
        <w:rPr>
          <w:u w:val="single"/>
        </w:rPr>
        <w:t>inspiring</w:t>
      </w:r>
      <w:r>
        <w:rPr>
          <w:sz w:val="14"/>
          <w:szCs w:val="14"/>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Pr>
          <w:u w:val="single"/>
        </w:rPr>
        <w:t xml:space="preserve">It </w:t>
      </w:r>
      <w:r>
        <w:rPr>
          <w:highlight w:val="cyan"/>
          <w:u w:val="single"/>
        </w:rPr>
        <w:t>protects the independence of</w:t>
      </w:r>
      <w:r>
        <w:rPr>
          <w:u w:val="single"/>
        </w:rPr>
        <w:t xml:space="preserve"> such </w:t>
      </w:r>
      <w:r>
        <w:rPr>
          <w:highlight w:val="cyan"/>
          <w:u w:val="single"/>
        </w:rPr>
        <w:t>communities and</w:t>
      </w:r>
      <w:r>
        <w:rPr>
          <w:u w:val="single"/>
        </w:rPr>
        <w:t xml:space="preserve"> their freedom to recruit members and also protects the </w:t>
      </w:r>
      <w:r>
        <w:rPr>
          <w:highlight w:val="cyan"/>
          <w:u w:val="single"/>
        </w:rPr>
        <w:t>liberty of individuals to enter and exit communities as they</w:t>
      </w:r>
      <w:r>
        <w:rPr>
          <w:u w:val="single"/>
        </w:rPr>
        <w:t xml:space="preserve"> respectively </w:t>
      </w:r>
      <w:r>
        <w:rPr>
          <w:highlight w:val="cyan"/>
          <w:u w:val="single"/>
        </w:rPr>
        <w:t>choose</w:t>
      </w:r>
      <w:r>
        <w:rPr>
          <w:sz w:val="14"/>
          <w:szCs w:val="14"/>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Pr>
          <w:u w:val="single"/>
        </w:rPr>
        <w:t>because of the way it contributes to persons’ identification of and participation in communities</w:t>
      </w:r>
      <w:r>
        <w:rPr>
          <w:sz w:val="14"/>
          <w:szCs w:val="14"/>
        </w:rPr>
        <w:t xml:space="preserve"> (and other networks of relationships) </w:t>
      </w:r>
      <w:r>
        <w:rPr>
          <w:highlight w:val="cyan"/>
          <w:u w:val="single"/>
        </w:rPr>
        <w:t>through which they will find meaning and well-being</w:t>
      </w:r>
      <w:r>
        <w:rPr>
          <w:sz w:val="14"/>
          <w:szCs w:val="14"/>
        </w:rPr>
        <w:t xml:space="preserve">. It is inspiring to </w:t>
      </w:r>
      <w:r>
        <w:rPr>
          <w:u w:val="single"/>
        </w:rPr>
        <w:t>anyone</w:t>
      </w:r>
      <w:r>
        <w:rPr>
          <w:sz w:val="14"/>
          <w:szCs w:val="14"/>
        </w:rPr>
        <w:t xml:space="preserve"> </w:t>
      </w:r>
      <w:r>
        <w:rPr>
          <w:u w:val="single"/>
        </w:rPr>
        <w:t>who appreciates how little each of us knows about what sorts of communities best suit</w:t>
      </w:r>
      <w:r>
        <w:rPr>
          <w:sz w:val="14"/>
          <w:szCs w:val="14"/>
        </w:rPr>
        <w:t xml:space="preserve"> </w:t>
      </w:r>
      <w:r>
        <w:rPr>
          <w:u w:val="single"/>
        </w:rPr>
        <w:t>human</w:t>
      </w:r>
      <w:r>
        <w:rPr>
          <w:sz w:val="14"/>
          <w:szCs w:val="14"/>
        </w:rPr>
        <w:t xml:space="preserve"> beings in all their depth and diversity and how much the operation of </w:t>
      </w:r>
      <w:r>
        <w:rPr>
          <w:u w:val="single"/>
        </w:rPr>
        <w:t>the framework assists individuals in their discovery of and engagement in communities that enhance their respective well-being.</w:t>
      </w:r>
      <w:r>
        <w:rPr>
          <w:sz w:val="14"/>
          <w:szCs w:val="14"/>
        </w:rPr>
        <w:t xml:space="preserve"> Moreover, many persons may value the framework not merely for the way it enhances their own good but, also, for the ways in which it allows them to participate vicariously in others’ achievement of their different modes of flourishing (Lomasky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w:t>
      </w:r>
      <w:r>
        <w:rPr>
          <w:u w:val="single"/>
        </w:rPr>
        <w:t>The framework also insures that those who are already confident that they know what sort of community is best for them will be free to form those communities by voluntary subscription and, thereby, to manifest their actual value</w:t>
      </w:r>
      <w:r>
        <w:rPr>
          <w:sz w:val="14"/>
          <w:szCs w:val="14"/>
        </w:rPr>
        <w:t xml:space="preserve"> (or disvalue) to themselves and to other seekers of well-being. Part of Nozick’s sub-text here is </w:t>
      </w:r>
      <w:r>
        <w:rPr>
          <w:u w:val="single"/>
        </w:rPr>
        <w:t xml:space="preserve">a message to socialist utopians that </w:t>
      </w:r>
      <w:r>
        <w:rPr>
          <w:highlight w:val="cyan"/>
          <w:u w:val="single"/>
        </w:rPr>
        <w:t>nothing</w:t>
      </w:r>
      <w:r>
        <w:rPr>
          <w:u w:val="single"/>
        </w:rPr>
        <w:t xml:space="preserve"> in the framework (or the minimal state) </w:t>
      </w:r>
      <w:r>
        <w:rPr>
          <w:highlight w:val="cyan"/>
          <w:u w:val="single"/>
        </w:rPr>
        <w:t>precludes their non-coercive pursuit of</w:t>
      </w:r>
      <w:r>
        <w:rPr>
          <w:u w:val="single"/>
        </w:rPr>
        <w:t xml:space="preserve"> their </w:t>
      </w:r>
      <w:r>
        <w:rPr>
          <w:highlight w:val="cyan"/>
          <w:u w:val="single"/>
        </w:rPr>
        <w:t>ideal communities</w:t>
      </w:r>
      <w:r>
        <w:rPr>
          <w:u w:val="single"/>
        </w:rPr>
        <w:t>.</w:t>
      </w:r>
      <w:r>
        <w:rPr>
          <w:sz w:val="14"/>
          <w:szCs w:val="14"/>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w:t>
      </w:r>
      <w:r>
        <w:rPr>
          <w:sz w:val="14"/>
          <w:szCs w:val="14"/>
        </w:rPr>
        <w:lastRenderedPageBreak/>
        <w:t>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0000003C" w14:textId="77777777" w:rsidR="00961275" w:rsidRDefault="00961275">
      <w:pPr>
        <w:rPr>
          <w:b/>
          <w:sz w:val="26"/>
          <w:szCs w:val="26"/>
        </w:rPr>
      </w:pPr>
    </w:p>
    <w:p w14:paraId="0000003D" w14:textId="77777777" w:rsidR="00961275" w:rsidRDefault="00E9120A">
      <w:pPr>
        <w:rPr>
          <w:b/>
          <w:sz w:val="26"/>
          <w:szCs w:val="26"/>
        </w:rPr>
      </w:pPr>
      <w:r>
        <w:rPr>
          <w:b/>
          <w:sz w:val="26"/>
          <w:szCs w:val="26"/>
        </w:rPr>
        <w:t xml:space="preserve">Thus, the standard is </w:t>
      </w:r>
      <w:r>
        <w:rPr>
          <w:b/>
          <w:sz w:val="26"/>
          <w:szCs w:val="26"/>
          <w:u w:val="single"/>
        </w:rPr>
        <w:t>consistency with libertarianism</w:t>
      </w:r>
      <w:r>
        <w:rPr>
          <w:b/>
          <w:sz w:val="26"/>
          <w:szCs w:val="26"/>
        </w:rPr>
        <w:t>. Prefer additionally - all theories presume the freedom to follow them.</w:t>
      </w:r>
    </w:p>
    <w:p w14:paraId="0000003E" w14:textId="77777777" w:rsidR="00961275" w:rsidRDefault="00961275">
      <w:pPr>
        <w:rPr>
          <w:b/>
          <w:sz w:val="26"/>
          <w:szCs w:val="26"/>
        </w:rPr>
      </w:pPr>
    </w:p>
    <w:p w14:paraId="0000003F" w14:textId="77777777" w:rsidR="00961275" w:rsidRDefault="00E9120A">
      <w:r>
        <w:rPr>
          <w:b/>
          <w:sz w:val="26"/>
          <w:szCs w:val="26"/>
        </w:rPr>
        <w:t>I’ll defend a lack of an obligation to the aff. Negate: IP protections define agents as autonomous beings who are able to create their own ideas and boost the free exchange of ideas in the free market by NPEs</w:t>
      </w:r>
    </w:p>
    <w:p w14:paraId="00000040" w14:textId="77777777" w:rsidR="00961275" w:rsidRDefault="00E9120A">
      <w:r>
        <w:t xml:space="preserve">Bob </w:t>
      </w:r>
      <w:r>
        <w:rPr>
          <w:b/>
          <w:sz w:val="26"/>
          <w:szCs w:val="26"/>
        </w:rPr>
        <w:t>Zeidman &amp;</w:t>
      </w:r>
      <w:r>
        <w:t xml:space="preserve"> Eashan </w:t>
      </w:r>
      <w:r>
        <w:rPr>
          <w:b/>
          <w:sz w:val="26"/>
          <w:szCs w:val="26"/>
        </w:rPr>
        <w:t>Gupta</w:t>
      </w:r>
      <w:r>
        <w:t>, 1-5-</w:t>
      </w:r>
      <w:r>
        <w:rPr>
          <w:b/>
          <w:sz w:val="26"/>
          <w:szCs w:val="26"/>
        </w:rPr>
        <w:t>2016</w:t>
      </w:r>
      <w:r>
        <w:t xml:space="preserve">, "Why Libertarians Should Support a Strong Patent System," IPWatchdog, </w:t>
      </w:r>
      <w:hyperlink r:id="rId13">
        <w:r>
          <w:rPr>
            <w:color w:val="1155CC"/>
            <w:u w:val="single"/>
          </w:rPr>
          <w:t>https://www.ipwatchdog.com/2016/01/05/why-libertarians-should-support-a-strong-patent-system/id=64438/</w:t>
        </w:r>
      </w:hyperlink>
      <w:r>
        <w:t xml:space="preserve"> //SR</w:t>
      </w:r>
    </w:p>
    <w:p w14:paraId="00000077" w14:textId="42447398" w:rsidR="00961275" w:rsidRPr="00291DF9" w:rsidRDefault="00E9120A">
      <w:pPr>
        <w:rPr>
          <w:sz w:val="18"/>
          <w:szCs w:val="18"/>
        </w:rPr>
      </w:pPr>
      <w:r>
        <w:rPr>
          <w:u w:val="single"/>
        </w:rPr>
        <w:t>Owning property is an essential element of liberty</w:t>
      </w:r>
      <w:r>
        <w:rPr>
          <w:sz w:val="10"/>
          <w:szCs w:val="10"/>
        </w:rPr>
        <w:t xml:space="preserve">. </w:t>
      </w:r>
      <w:r>
        <w:rPr>
          <w:u w:val="single"/>
        </w:rPr>
        <w:t>Protecting property and property rights is a major concern of libertarianism and one of the few functions of government that nearly all libertarians agree is necessary</w:t>
      </w:r>
      <w:r>
        <w:rPr>
          <w:sz w:val="10"/>
          <w:szCs w:val="10"/>
        </w:rPr>
        <w:t xml:space="preserve">. The book “The Virtue of Selfishness,” a collection of essays and papers by Ayn Rand and Nathaniel Branden. Rand, founder of Objectivism, a branch of libertarianism, confirms this binding between liberty and property ownership:  </w:t>
      </w:r>
      <w:r>
        <w:rPr>
          <w:u w:val="single"/>
        </w:rPr>
        <w:t xml:space="preserve">There is no such dichotomy as “human rights” versus “property rights.” </w:t>
      </w:r>
      <w:r>
        <w:rPr>
          <w:highlight w:val="cyan"/>
          <w:u w:val="single"/>
        </w:rPr>
        <w:t>No</w:t>
      </w:r>
      <w:r>
        <w:rPr>
          <w:u w:val="single"/>
        </w:rPr>
        <w:t xml:space="preserve"> human </w:t>
      </w:r>
      <w:r>
        <w:rPr>
          <w:highlight w:val="cyan"/>
          <w:u w:val="single"/>
        </w:rPr>
        <w:t>rights can exist without property rights</w:t>
      </w:r>
      <w:r>
        <w:rPr>
          <w:u w:val="single"/>
        </w:rPr>
        <w:t xml:space="preserve">. Since material goods are produced by the mind and effort of individual men and are needed to sustain their lives, </w:t>
      </w:r>
      <w:r>
        <w:rPr>
          <w:highlight w:val="cyan"/>
          <w:u w:val="single"/>
        </w:rPr>
        <w:t>if the producer does not own the result of</w:t>
      </w:r>
      <w:r>
        <w:rPr>
          <w:u w:val="single"/>
        </w:rPr>
        <w:t xml:space="preserve"> </w:t>
      </w:r>
      <w:r>
        <w:rPr>
          <w:strike/>
          <w:u w:val="single"/>
        </w:rPr>
        <w:t>his</w:t>
      </w:r>
      <w:r>
        <w:rPr>
          <w:u w:val="single"/>
        </w:rPr>
        <w:t xml:space="preserve"> </w:t>
      </w:r>
      <w:r>
        <w:rPr>
          <w:highlight w:val="cyan"/>
          <w:u w:val="single"/>
        </w:rPr>
        <w:t>[their] effort</w:t>
      </w:r>
      <w:r>
        <w:rPr>
          <w:u w:val="single"/>
        </w:rPr>
        <w:t xml:space="preserve">, he </w:t>
      </w:r>
      <w:r>
        <w:rPr>
          <w:highlight w:val="cyan"/>
          <w:u w:val="single"/>
        </w:rPr>
        <w:t>[they] do</w:t>
      </w:r>
      <w:r>
        <w:rPr>
          <w:u w:val="single"/>
        </w:rPr>
        <w:t xml:space="preserve">es </w:t>
      </w:r>
      <w:r>
        <w:rPr>
          <w:highlight w:val="cyan"/>
          <w:u w:val="single"/>
        </w:rPr>
        <w:t>not own</w:t>
      </w:r>
      <w:r>
        <w:rPr>
          <w:u w:val="single"/>
        </w:rPr>
        <w:t xml:space="preserve"> </w:t>
      </w:r>
      <w:r>
        <w:rPr>
          <w:strike/>
          <w:u w:val="single"/>
        </w:rPr>
        <w:t>his</w:t>
      </w:r>
      <w:r>
        <w:rPr>
          <w:u w:val="single"/>
        </w:rPr>
        <w:t xml:space="preserve"> </w:t>
      </w:r>
      <w:r>
        <w:rPr>
          <w:highlight w:val="cyan"/>
          <w:u w:val="single"/>
        </w:rPr>
        <w:t>[their]  life. To deny property rights</w:t>
      </w:r>
      <w:r>
        <w:rPr>
          <w:u w:val="single"/>
        </w:rPr>
        <w:t xml:space="preserve"> means to </w:t>
      </w:r>
      <w:r>
        <w:rPr>
          <w:highlight w:val="cyan"/>
          <w:u w:val="single"/>
        </w:rPr>
        <w:t>turn</w:t>
      </w:r>
      <w:r>
        <w:rPr>
          <w:u w:val="single"/>
        </w:rPr>
        <w:t xml:space="preserve"> </w:t>
      </w:r>
      <w:r>
        <w:rPr>
          <w:strike/>
          <w:u w:val="single"/>
        </w:rPr>
        <w:t>men</w:t>
      </w:r>
      <w:r>
        <w:rPr>
          <w:u w:val="single"/>
        </w:rPr>
        <w:t xml:space="preserve"> [</w:t>
      </w:r>
      <w:r>
        <w:rPr>
          <w:highlight w:val="cyan"/>
          <w:u w:val="single"/>
        </w:rPr>
        <w:t>people] into property</w:t>
      </w:r>
      <w:r>
        <w:rPr>
          <w:u w:val="single"/>
        </w:rPr>
        <w:t xml:space="preserve"> owned </w:t>
      </w:r>
      <w:r>
        <w:rPr>
          <w:highlight w:val="cyan"/>
          <w:u w:val="single"/>
        </w:rPr>
        <w:t>by the state</w:t>
      </w:r>
      <w:r>
        <w:rPr>
          <w:sz w:val="10"/>
          <w:szCs w:val="10"/>
        </w:rPr>
        <w:t xml:space="preserve">. Whoever claims the “right” to “redistribute” the wealth produced by others is claiming the “right” to treat human beings as chattel.  Is Intellectual Property Property? The issue intellectual property has divided libertarians as to whether there can really be ownership in the result of result of human creativity, and continues to do so today. Some </w:t>
      </w:r>
      <w:r>
        <w:rPr>
          <w:u w:val="single"/>
        </w:rPr>
        <w:t>libertarians believe that inventors deserve a claim to their hard work</w:t>
      </w:r>
      <w:r>
        <w:rPr>
          <w:sz w:val="10"/>
          <w:szCs w:val="10"/>
        </w:rPr>
        <w:t xml:space="preserve">, while others argue that patents are government-enforced monopolies and that the current United States patent system needs to be reformed. What the patent and copyright laws acknowledge is the paramount role of mental effort in the production of material values. </w:t>
      </w:r>
      <w:r>
        <w:rPr>
          <w:u w:val="single"/>
        </w:rPr>
        <w:t>These laws protect the mind’s contribution in its purest form: the origination of an idea.</w:t>
      </w:r>
      <w:r>
        <w:rPr>
          <w:sz w:val="10"/>
          <w:szCs w:val="10"/>
        </w:rPr>
        <w:t xml:space="preserve"> The subject of patents and copyrights is intellectual property.  Ayn Rand strongly supported patents. In her book “Capitalism: The Unknown Ideal,” she states:  </w:t>
      </w:r>
      <w:r>
        <w:rPr>
          <w:u w:val="single"/>
        </w:rPr>
        <w:t>An idea as such cannot be protected until it has been given a material form. An invention has to be embodied in a physical model before it can be patented; a story has to be written or printed.</w:t>
      </w:r>
      <w:r>
        <w:rPr>
          <w:sz w:val="10"/>
          <w:szCs w:val="10"/>
        </w:rPr>
        <w:t xml:space="preserve"> But what the patent or copyright protects is not the physical object as such, but the idea which it embodies. </w:t>
      </w:r>
      <w:r>
        <w:rPr>
          <w:highlight w:val="cyan"/>
          <w:u w:val="single"/>
        </w:rPr>
        <w:t>By forbidding an unauthorized reproduction</w:t>
      </w:r>
      <w:r>
        <w:rPr>
          <w:u w:val="single"/>
        </w:rPr>
        <w:t xml:space="preserve"> of the object, </w:t>
      </w:r>
      <w:r>
        <w:rPr>
          <w:highlight w:val="cyan"/>
          <w:u w:val="single"/>
        </w:rPr>
        <w:t>the law declares</w:t>
      </w:r>
      <w:r>
        <w:rPr>
          <w:u w:val="single"/>
        </w:rPr>
        <w:t xml:space="preserve">, in effect, </w:t>
      </w:r>
      <w:r>
        <w:rPr>
          <w:highlight w:val="cyan"/>
          <w:u w:val="single"/>
        </w:rPr>
        <w:t>that</w:t>
      </w:r>
      <w:r>
        <w:rPr>
          <w:u w:val="single"/>
        </w:rPr>
        <w:t xml:space="preserve"> the physical labor of </w:t>
      </w:r>
      <w:r>
        <w:rPr>
          <w:highlight w:val="cyan"/>
          <w:u w:val="single"/>
        </w:rPr>
        <w:t>copying is not the source of the object’s value</w:t>
      </w:r>
      <w:r>
        <w:rPr>
          <w:u w:val="single"/>
        </w:rPr>
        <w:t xml:space="preserve">, that that </w:t>
      </w:r>
      <w:r>
        <w:rPr>
          <w:highlight w:val="cyan"/>
          <w:u w:val="single"/>
        </w:rPr>
        <w:t>value is created by the originator of the idea and may not be used without</w:t>
      </w:r>
      <w:r>
        <w:rPr>
          <w:u w:val="single"/>
        </w:rPr>
        <w:t xml:space="preserve"> </w:t>
      </w:r>
      <w:r>
        <w:rPr>
          <w:strike/>
          <w:u w:val="single"/>
        </w:rPr>
        <w:t>his</w:t>
      </w:r>
      <w:r>
        <w:rPr>
          <w:u w:val="single"/>
        </w:rPr>
        <w:t xml:space="preserve"> [</w:t>
      </w:r>
      <w:r>
        <w:rPr>
          <w:highlight w:val="cyan"/>
          <w:u w:val="single"/>
        </w:rPr>
        <w:t>their</w:t>
      </w:r>
      <w:r>
        <w:rPr>
          <w:u w:val="single"/>
        </w:rPr>
        <w:t xml:space="preserve">] </w:t>
      </w:r>
      <w:r>
        <w:rPr>
          <w:highlight w:val="cyan"/>
          <w:u w:val="single"/>
        </w:rPr>
        <w:t>consent</w:t>
      </w:r>
      <w:r>
        <w:rPr>
          <w:u w:val="single"/>
        </w:rPr>
        <w:t>; thus the law establishes the property right of a mind to that which it has brought into existence</w:t>
      </w:r>
      <w:r>
        <w:rPr>
          <w:sz w:val="10"/>
          <w:szCs w:val="10"/>
        </w:rPr>
        <w:t xml:space="preserve">.  Many libertarians believe that intellectual property, being intangible, is not real property. A formal libertarian definition of property is difficult to formulate, but we would say that </w:t>
      </w:r>
      <w:r>
        <w:rPr>
          <w:u w:val="single"/>
        </w:rPr>
        <w:t>property is that which can be produced or contribute to production. Intellectual property falls clearly within these constraints</w:t>
      </w:r>
      <w:r>
        <w:rPr>
          <w:sz w:val="10"/>
          <w:szCs w:val="10"/>
        </w:rPr>
        <w:t xml:space="preserve">. Yet some libertarians complain that intellectual is not tangible and is defined by government regulation—the patent laws—such that it would not exist without government definition. Let us look at this argument closer. </w:t>
      </w:r>
      <w:r>
        <w:rPr>
          <w:u w:val="single"/>
        </w:rPr>
        <w:t xml:space="preserve">Land is unquestionably property in the minds of libertarians. Yet the land upon which a house is built was not created by the property owner. It was created by nature or God, depending on your inclination, but no one would claim it to be created by the owner, whereas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is unquestionably created by the inventor</w:t>
      </w:r>
      <w:r>
        <w:rPr>
          <w:u w:val="single"/>
        </w:rPr>
        <w:t xml:space="preserve">. And how far do property lines extend? Property lines are </w:t>
      </w:r>
      <w:r>
        <w:rPr>
          <w:u w:val="single"/>
        </w:rPr>
        <w:lastRenderedPageBreak/>
        <w:t>determined by local governments</w:t>
      </w:r>
      <w:r>
        <w:rPr>
          <w:sz w:val="10"/>
          <w:szCs w:val="10"/>
        </w:rPr>
        <w:t xml:space="preserve">.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w:t>
      </w:r>
      <w:r>
        <w:rPr>
          <w:u w:val="single"/>
        </w:rPr>
        <w:t>libertarians should recognize patents as they do other forms of property</w:t>
      </w:r>
      <w:r>
        <w:rPr>
          <w:sz w:val="10"/>
          <w:szCs w:val="10"/>
        </w:rPr>
        <w:t xml:space="preserve">.  As a secondary but important example, </w:t>
      </w:r>
      <w:r>
        <w:rPr>
          <w:u w:val="single"/>
        </w:rPr>
        <w:t xml:space="preserve">libertarians are generally concerned about government spying on private conversations. </w:t>
      </w:r>
      <w:r>
        <w:rPr>
          <w:highlight w:val="cyan"/>
          <w:u w:val="single"/>
        </w:rPr>
        <w:t>When the government captures a phone conversation, it is not physically taking property</w:t>
      </w:r>
      <w:r>
        <w:rPr>
          <w:u w:val="single"/>
        </w:rPr>
        <w:t xml:space="preserve">. It is simply copying intangible data that exists as a form of transient electrical signals. </w:t>
      </w:r>
      <w:r>
        <w:rPr>
          <w:highlight w:val="cyan"/>
          <w:u w:val="single"/>
        </w:rPr>
        <w:t>Copying does not involve removing the original</w:t>
      </w:r>
      <w:r>
        <w:rPr>
          <w:u w:val="single"/>
        </w:rPr>
        <w:t xml:space="preserve">—the phone conversation is not destroyed when it is copied. </w:t>
      </w:r>
      <w:r>
        <w:rPr>
          <w:highlight w:val="cyan"/>
          <w:u w:val="single"/>
        </w:rPr>
        <w:t>Yet libertarians recognize</w:t>
      </w:r>
      <w:r>
        <w:rPr>
          <w:u w:val="single"/>
        </w:rPr>
        <w:t xml:space="preserve"> that </w:t>
      </w:r>
      <w:r>
        <w:rPr>
          <w:highlight w:val="cyan"/>
          <w:u w:val="single"/>
        </w:rPr>
        <w:t>this copying of intangible data is a</w:t>
      </w:r>
      <w:r>
        <w:rPr>
          <w:u w:val="single"/>
        </w:rPr>
        <w:t xml:space="preserve"> kind of </w:t>
      </w:r>
      <w:r>
        <w:rPr>
          <w:highlight w:val="cyan"/>
          <w:u w:val="single"/>
        </w:rPr>
        <w:t>theft of property</w:t>
      </w:r>
      <w:r>
        <w:rPr>
          <w:u w:val="single"/>
        </w:rPr>
        <w:t>. Libertarians should thus be wary of making the argument that intangible patents cannot be property or they may lose their contrary argument that private conversations are personal property to be protected</w:t>
      </w:r>
      <w:r>
        <w:rPr>
          <w:sz w:val="10"/>
          <w:szCs w:val="10"/>
        </w:rPr>
        <w:t xml:space="preserve">.  Non-Practicing Entities, Patent Trolls, and </w:t>
      </w:r>
      <w:r>
        <w:rPr>
          <w:u w:val="single"/>
        </w:rPr>
        <w:t>Free Markets Non-practicing entities (</w:t>
      </w:r>
      <w:r>
        <w:rPr>
          <w:highlight w:val="cyan"/>
          <w:u w:val="single"/>
        </w:rPr>
        <w:t>NPEs</w:t>
      </w:r>
      <w:r>
        <w:rPr>
          <w:u w:val="single"/>
        </w:rPr>
        <w:t xml:space="preserve">) are organizations that </w:t>
      </w:r>
      <w:r>
        <w:rPr>
          <w:highlight w:val="cyan"/>
          <w:u w:val="single"/>
        </w:rPr>
        <w:t>buy i</w:t>
      </w:r>
      <w:r>
        <w:rPr>
          <w:u w:val="single"/>
        </w:rPr>
        <w:t xml:space="preserve">ntellectual </w:t>
      </w:r>
      <w:r>
        <w:rPr>
          <w:highlight w:val="cyan"/>
          <w:u w:val="single"/>
        </w:rPr>
        <w:t>p</w:t>
      </w:r>
      <w:r>
        <w:rPr>
          <w:u w:val="single"/>
        </w:rPr>
        <w:t xml:space="preserve">roperty </w:t>
      </w:r>
      <w:r>
        <w:rPr>
          <w:highlight w:val="cyan"/>
          <w:u w:val="single"/>
        </w:rPr>
        <w:t>and license the rights to others</w:t>
      </w:r>
      <w:r>
        <w:rPr>
          <w:sz w:val="10"/>
          <w:szCs w:val="10"/>
        </w:rPr>
        <w:t xml:space="preserve">. Most commonly </w:t>
      </w:r>
      <w:r>
        <w:rPr>
          <w:u w:val="single"/>
        </w:rPr>
        <w:t>they deal in patents</w:t>
      </w:r>
      <w:r>
        <w:rPr>
          <w:sz w:val="10"/>
          <w:szCs w:val="10"/>
        </w:rPr>
        <w:t xml:space="preserve">. Typically these </w:t>
      </w:r>
      <w:r>
        <w:rPr>
          <w:highlight w:val="cyan"/>
          <w:u w:val="single"/>
        </w:rPr>
        <w:t>NPEs purchase patents from companies in need of a capital influx</w:t>
      </w:r>
      <w:r>
        <w:rPr>
          <w:sz w:val="10"/>
          <w:szCs w:val="10"/>
        </w:rPr>
        <w:t xml:space="preserve">, companies that are moving from one area of technology or one type of product to another, companies that are closing down and need to monetize their assets for distribution to their shareholders, and individual inventors who do not have the money and experience to license or litigate large companies that are infringing their IP.  The term “patent troll” was coined by attorney Peter Detkin to describe bad actors who abuse the patent system or use loopholes in the law in ways that were unintended and that hurt patent holders and impede innovation. Ironically, Peter is now a founder of Intellectual Ventures, the largest NPE that is often labeled a “patent troll” by its critics. Let us examine this term.  First, the term patent troll is now used derogatorily to describe any company dealing in patents that the name caller does not like. This was evidenced at a conference last year entitled “Patent Trolls and Patent Reform” at the Stanford University Law School. The term “patent troll” not only included NPEs but also companies that were forced out of the market by larger competitors and who were trying to recoup their R&amp;D expenses as represented by their patents. The term was also used for companies that sent letters demanding hundreds of dollars in license fees to small mom-and-pop stores that used, for example, allegedly infringing fax machines and scanners. The term was even applied to universities attempting to license the results of their research to corporations. Whether or not one likes these entities and their business models, lumping them all together is simply a means for tarnishing all of them for the practices of some of them.  For our discussion, we will use the neutral term NPE to describe those companies that buy and sell patents and patent rights. </w:t>
      </w:r>
      <w:r>
        <w:rPr>
          <w:u w:val="single"/>
        </w:rPr>
        <w:t xml:space="preserve">These companies act similarly to a grocery store, which could otherwise be labeled “grocery trolls” because, just as the argument against NPEs goes, such grocery trolls do not produce fruits and vegetables, they simply purchase them from those who do and then sell them to consumers. </w:t>
      </w:r>
      <w:r>
        <w:rPr>
          <w:highlight w:val="cyan"/>
          <w:u w:val="single"/>
        </w:rPr>
        <w:t>This model</w:t>
      </w:r>
      <w:r>
        <w:rPr>
          <w:u w:val="single"/>
        </w:rPr>
        <w:t xml:space="preserve"> which is understood and encouraged by libertarians and other </w:t>
      </w:r>
      <w:r>
        <w:rPr>
          <w:highlight w:val="cyan"/>
          <w:u w:val="single"/>
        </w:rPr>
        <w:t>support</w:t>
      </w:r>
      <w:r>
        <w:rPr>
          <w:u w:val="single"/>
        </w:rPr>
        <w:t xml:space="preserve">ers of </w:t>
      </w:r>
      <w:r>
        <w:rPr>
          <w:highlight w:val="cyan"/>
          <w:u w:val="single"/>
        </w:rPr>
        <w:t>free markets</w:t>
      </w:r>
      <w:r>
        <w:rPr>
          <w:u w:val="single"/>
        </w:rPr>
        <w:t>, provides a great service by connecting distant producers and consumers and achieving economies of scale</w:t>
      </w:r>
      <w:r>
        <w:rPr>
          <w:sz w:val="10"/>
          <w:szCs w:val="10"/>
        </w:rPr>
        <w:t xml:space="preserve">. No free market libertarian would think that such “grocery trolls” were exploiting a system, reducing consumption, hurting framers, or otherwise undeserving of the service fees that they charge. Similarly, </w:t>
      </w:r>
      <w:r>
        <w:rPr>
          <w:u w:val="single"/>
        </w:rPr>
        <w:t xml:space="preserve">NPEs should be praised by free market libertarians </w:t>
      </w:r>
      <w:r>
        <w:rPr>
          <w:highlight w:val="cyan"/>
          <w:u w:val="single"/>
        </w:rPr>
        <w:t>for</w:t>
      </w:r>
      <w:r>
        <w:rPr>
          <w:u w:val="single"/>
        </w:rPr>
        <w:t xml:space="preserve"> providing </w:t>
      </w:r>
      <w:r>
        <w:rPr>
          <w:highlight w:val="cyan"/>
          <w:u w:val="single"/>
        </w:rPr>
        <w:t>a</w:t>
      </w:r>
      <w:r>
        <w:rPr>
          <w:u w:val="single"/>
        </w:rPr>
        <w:t xml:space="preserve"> vital </w:t>
      </w:r>
      <w:r>
        <w:rPr>
          <w:highlight w:val="cyan"/>
          <w:u w:val="single"/>
        </w:rPr>
        <w:t>market that allows easier exchange of property</w:t>
      </w:r>
      <w:r>
        <w:rPr>
          <w:u w:val="single"/>
        </w:rPr>
        <w:t xml:space="preserve"> and connecting producers and consumers who otherwise could not connect.</w:t>
      </w:r>
      <w:r>
        <w:rPr>
          <w:sz w:val="10"/>
          <w:szCs w:val="10"/>
        </w:rPr>
        <w:t xml:space="preserve">  The America Invents Act On September 16, 2011, Congress passed and President Obama signed into law the America Invents Act (“AIA”), the first major patent reform legislation in over 60 years. One justification for the change was to restrict the “abuse of patent trolls,” a concept that should have sent chills through each and every libertarian. When government attempts to regulate the property rights of an individual or business because of its particular business model, free markets are destroyed and government concepts of “fairness” override actual fairness, or what we call freedom.  Another justification for the new law was “harmonization with Europe and the rest of the world.” As libertarians know, Europe has socialist tendencies that include bringing monopoly charges against U.S. businesses while maintaining their own government-supported monopolies. The EU has recently brought antitrust cases against US firms Google, Facebook, Amazon, 21st Century Fox, Disney, NBCUniversal, Paramount Pictures, Sony, Fox, Warner Bros, and Qualcomm. At the same time, European governments subsidize businesses such as Airbus.  European governments significantly regulate European businesses and have labor laws tilted clearly and steeply in favor of employees and against businesses. Innovation in Europe and the rest of the world has paled in comparison to the United States since at least World War II if not since this country’s founding. The idea of making U.S. law similar to European law should have been a serious red flag for libertarians and other friends of free markets.  In particular, one of the most serious changes was to make U.S. patent law depend on the concept of first-to-file rather than first-to-invent that had been the original law and the original intent of our Founding Fathers. Originally, U.S. patent law was purposely intended to reward the first person to figure out a way to implement a novel, useful invention even if that person did not have the resources to produce the invention. This would give power to the creative genius and allow him or her to raise funds or license the patent to a manufacturer. European patent law, on the other hand, required an inventor to produce the actual invention, ensuring that inventions stayed with the wealthy class. Zorina Khan, Associate Professor of Economics at Bowdoin College, writes in her book “The Democratization of Invention” about U.S. patent laws since the founding of the United States, in contrast to those of Britain:  Rather than an elite that possessed rare technical skills or commanded large stocks of resources, the rise in patenting was associated with a democratic broadening of the ranks of patentees to include individuals, occupations, and geographic districts with little previous experience in invention. One finds among the roster of patentees not only engineers and machinists, but also candidates for the Greenback Party, schoolteachers, poets, humble factory workers, housewives, farmhands, teenagers, and even economists.  Furthermore she attributes a kind of opportunity available to women in 19th century America through invention and patents that was not available through laws or social norms:  [R]ecords indicate that nineteenth century women were active participants in the market for technology… Patents by women comprised only a small fraction of total patents, but the overall patterns of patenting and the pursuit of profit opportunities by women inventors were similar to those of male inventors… Women in frontier regions were especially inventive, and devised ingenious mechanisms to ease the burden of an arduous existence far from the conveniences of cities and extended social networks.  The AIA changed the longstanding first-to-invent requirement to a first-to-file, supposedly to reduce litigation costs because it is easy to verify which inventor filed paperwork first with the patent office. It is important to remember, however, that in America litigation occurs not because we have a lot of greedy people and unscrupulous lawyers, as is often decried, but because litigation is the great equalizer. The laws apply equally to all, and litigation is a sometimes long and costly process that allows justice to be served, within the confines of human fallibility, without regard to the litigants’ social status, wealth, employment, race, color, or religion. However, now rather than rewarding the initial producers of intellectual property, this major change in U.S. patent law rewards the first entity to fill out paperwork and pay the government’s fees. This means that once again the power of the patent is given to the large corporations. This provision of the AIA in particular should alarm libertarians in that it has undone over 200 years of creative invention and equality of opportunity in favor of large corporations, wealthy individuals, and government bureaucracy.  Conclusion </w:t>
      </w:r>
      <w:r>
        <w:rPr>
          <w:highlight w:val="cyan"/>
          <w:u w:val="single"/>
        </w:rPr>
        <w:t xml:space="preserve">Libertarians believe </w:t>
      </w:r>
      <w:r>
        <w:rPr>
          <w:u w:val="single"/>
        </w:rPr>
        <w:t>in</w:t>
      </w:r>
      <w:r>
        <w:rPr>
          <w:highlight w:val="cyan"/>
          <w:u w:val="single"/>
        </w:rPr>
        <w:t xml:space="preserve"> property rights</w:t>
      </w:r>
      <w:r>
        <w:rPr>
          <w:u w:val="single"/>
        </w:rPr>
        <w:t xml:space="preserve"> and </w:t>
      </w:r>
      <w:r>
        <w:rPr>
          <w:highlight w:val="cyan"/>
          <w:u w:val="single"/>
        </w:rPr>
        <w:t>government protection</w:t>
      </w:r>
      <w:r>
        <w:rPr>
          <w:u w:val="single"/>
        </w:rPr>
        <w:t xml:space="preserve"> of those rights </w:t>
      </w:r>
      <w:r>
        <w:rPr>
          <w:highlight w:val="cyan"/>
          <w:u w:val="single"/>
        </w:rPr>
        <w:t>as one of the few necessary requirements of government</w:t>
      </w:r>
      <w:r>
        <w:rPr>
          <w:u w:val="single"/>
        </w:rPr>
        <w:t xml:space="preserve">. Ownership of property and free markets leads to competitive production and trade of goods, which in turn leads to prosperity for all of society. Intellectual property is property like other forms of property, and so government must protect IP as it protects other forms of property because it too leads to competition and trade and prosperity. Libertarians should encourage a strong patent system and </w:t>
      </w:r>
      <w:r>
        <w:rPr>
          <w:highlight w:val="cyan"/>
          <w:u w:val="single"/>
        </w:rPr>
        <w:t>object to any “reforms” that limit i</w:t>
      </w:r>
      <w:r>
        <w:rPr>
          <w:u w:val="single"/>
        </w:rPr>
        <w:t xml:space="preserve">ntellectual </w:t>
      </w:r>
      <w:r>
        <w:rPr>
          <w:highlight w:val="cyan"/>
          <w:u w:val="single"/>
        </w:rPr>
        <w:t>p</w:t>
      </w:r>
      <w:r>
        <w:rPr>
          <w:u w:val="single"/>
        </w:rPr>
        <w:t>roperty ownership or introduce more government regulation than is required</w:t>
      </w:r>
      <w:r>
        <w:rPr>
          <w:sz w:val="10"/>
          <w:szCs w:val="10"/>
        </w:rPr>
        <w:t xml:space="preserve">. </w:t>
      </w:r>
      <w:bookmarkStart w:id="5" w:name="_il6yn2wbpveo" w:colFirst="0" w:colLast="0"/>
      <w:bookmarkStart w:id="6" w:name="_dio2f8ssok2i" w:colFirst="0" w:colLast="0"/>
      <w:bookmarkEnd w:id="5"/>
      <w:bookmarkEnd w:id="6"/>
      <w:r>
        <w:rPr>
          <w:sz w:val="14"/>
          <w:szCs w:val="14"/>
        </w:rPr>
        <w:t xml:space="preserve"> </w:t>
      </w:r>
      <w:bookmarkStart w:id="7" w:name="_bm8vi8grth6i" w:colFirst="0" w:colLast="0"/>
      <w:bookmarkEnd w:id="7"/>
    </w:p>
    <w:sectPr w:rsidR="00961275" w:rsidRPr="00291DF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5CE"/>
    <w:multiLevelType w:val="multilevel"/>
    <w:tmpl w:val="F0185C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E33AE8"/>
    <w:multiLevelType w:val="multilevel"/>
    <w:tmpl w:val="2F7C1E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00C3E59"/>
    <w:multiLevelType w:val="multilevel"/>
    <w:tmpl w:val="491877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2ED3D4A"/>
    <w:multiLevelType w:val="multilevel"/>
    <w:tmpl w:val="1AC449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96C01D9"/>
    <w:multiLevelType w:val="multilevel"/>
    <w:tmpl w:val="FD8C7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D9D6F7B"/>
    <w:multiLevelType w:val="multilevel"/>
    <w:tmpl w:val="1158B8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275"/>
    <w:rsid w:val="00291DF9"/>
    <w:rsid w:val="00961275"/>
    <w:rsid w:val="00E91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CA74C8"/>
  <w15:docId w15:val="{D448AFD2-3410-BF47-8DDD-AC863B11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nbc.com/2021/05/07/who-chief-urges-world-to-follow-us-waive-covid-vaccine-patent-protections.html" TargetMode="External"/><Relationship Id="rId13" Type="http://schemas.openxmlformats.org/officeDocument/2006/relationships/hyperlink" Target="https://www.ipwatchdog.com/2016/01/05/why-libertarians-should-support-a-strong-patent-system/id=64438/" TargetMode="External"/><Relationship Id="rId3" Type="http://schemas.openxmlformats.org/officeDocument/2006/relationships/settings" Target="settings.xm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s://plato.stanford.edu/entries/nozick-politic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philosophy/not-ipr.en.html" TargetMode="External"/><Relationship Id="rId11" Type="http://schemas.openxmlformats.org/officeDocument/2006/relationships/hyperlink" Target="https://plato.stanford.edu/entries/nozick-political/" TargetMode="External"/><Relationship Id="rId5" Type="http://schemas.openxmlformats.org/officeDocument/2006/relationships/hyperlink" Target="https://www.healthaffairs.org/do/10.1377/hblog20210712.248782/full/" TargetMode="External"/><Relationship Id="rId15" Type="http://schemas.openxmlformats.org/officeDocument/2006/relationships/theme" Target="theme/theme1.xml"/><Relationship Id="rId10" Type="http://schemas.openxmlformats.org/officeDocument/2006/relationships/hyperlink" Target="https://www.hhrjournal.org/2017/03/new-who-leader-will-need-human-rights-to-counter-populism/" TargetMode="External"/><Relationship Id="rId4" Type="http://schemas.openxmlformats.org/officeDocument/2006/relationships/webSettings" Target="webSettings.xml"/><Relationship Id="rId9" Type="http://schemas.openxmlformats.org/officeDocument/2006/relationships/hyperlink" Target="https://www.hhrjournal.org/2017/03/new-who-leader-will-need-human-rights-to-counter-populis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9320</Words>
  <Characters>53124</Characters>
  <Application>Microsoft Office Word</Application>
  <DocSecurity>0</DocSecurity>
  <Lines>442</Lines>
  <Paragraphs>124</Paragraphs>
  <ScaleCrop>false</ScaleCrop>
  <Company/>
  <LinksUpToDate>false</LinksUpToDate>
  <CharactersWithSpaces>62320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2021-09-18T19:10:00Z</dcterms:created>
  <dcterms:modified xsi:type="dcterms:W3CDTF">2021-09-18T20:06:00Z</dcterms:modified>
</cp:coreProperties>
</file>