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03566" w14:textId="3CEAB78A" w:rsidR="00A95652" w:rsidRPr="003F4F83" w:rsidRDefault="00157AA6" w:rsidP="00157AA6">
      <w:pPr>
        <w:pStyle w:val="Heading1"/>
        <w:rPr>
          <w:rFonts w:ascii="Comic Sans MS" w:hAnsi="Comic Sans MS"/>
        </w:rPr>
      </w:pPr>
      <w:r w:rsidRPr="003F4F83">
        <w:rPr>
          <w:rFonts w:ascii="Comic Sans MS" w:hAnsi="Comic Sans MS"/>
        </w:rPr>
        <w:t>1NC</w:t>
      </w:r>
    </w:p>
    <w:p w14:paraId="138FEC59" w14:textId="05882812" w:rsidR="00157AA6" w:rsidRPr="003F4F83" w:rsidRDefault="00157AA6" w:rsidP="00157AA6">
      <w:pPr>
        <w:pStyle w:val="Heading2"/>
        <w:rPr>
          <w:rFonts w:ascii="Comic Sans MS" w:hAnsi="Comic Sans MS"/>
        </w:rPr>
      </w:pPr>
      <w:r w:rsidRPr="003F4F83">
        <w:rPr>
          <w:rFonts w:ascii="Comic Sans MS" w:hAnsi="Comic Sans MS"/>
        </w:rPr>
        <w:t>1 – Theory</w:t>
      </w:r>
    </w:p>
    <w:p w14:paraId="55D2E908" w14:textId="77777777" w:rsidR="00157AA6" w:rsidRPr="003F4F83" w:rsidRDefault="00157AA6" w:rsidP="00157AA6">
      <w:pPr>
        <w:pStyle w:val="Heading4"/>
        <w:rPr>
          <w:rFonts w:ascii="Comic Sans MS" w:hAnsi="Comic Sans MS" w:cs="Calibri"/>
        </w:rPr>
      </w:pPr>
      <w:r w:rsidRPr="003F4F83">
        <w:rPr>
          <w:rFonts w:ascii="Comic Sans MS" w:hAnsi="Comic Sans MS"/>
        </w:rPr>
        <w:t>Interpretation: debaters must disclose all constructive positions on open source on the page with their name and school on the 2021-2022 NCDA LD wiki with highlighting, tags, and cites after the round in which they read them.</w:t>
      </w:r>
    </w:p>
    <w:p w14:paraId="1742B652" w14:textId="72511720" w:rsidR="00157AA6" w:rsidRPr="003F4F83" w:rsidRDefault="00157AA6" w:rsidP="00157AA6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 xml:space="preserve">Violation: they didn’t at </w:t>
      </w:r>
      <w:r w:rsidR="00005916" w:rsidRPr="003F4F83">
        <w:rPr>
          <w:rFonts w:ascii="Comic Sans MS" w:hAnsi="Comic Sans MS"/>
        </w:rPr>
        <w:t xml:space="preserve">“The USFG Classic” and </w:t>
      </w:r>
      <w:r w:rsidRPr="003F4F83">
        <w:rPr>
          <w:rFonts w:ascii="Comic Sans MS" w:hAnsi="Comic Sans MS"/>
        </w:rPr>
        <w:t>round 3</w:t>
      </w:r>
      <w:r w:rsidR="00005916" w:rsidRPr="003F4F83">
        <w:rPr>
          <w:rFonts w:ascii="Comic Sans MS" w:hAnsi="Comic Sans MS"/>
        </w:rPr>
        <w:t xml:space="preserve"> and</w:t>
      </w:r>
      <w:r w:rsidRPr="003F4F83">
        <w:rPr>
          <w:rFonts w:ascii="Comic Sans MS" w:hAnsi="Comic Sans MS"/>
        </w:rPr>
        <w:t xml:space="preserve"> 4 of </w:t>
      </w:r>
      <w:r w:rsidR="00005916" w:rsidRPr="003F4F83">
        <w:rPr>
          <w:rFonts w:ascii="Comic Sans MS" w:hAnsi="Comic Sans MS"/>
        </w:rPr>
        <w:t xml:space="preserve">“Duke Invitational 2021” </w:t>
      </w:r>
      <w:r w:rsidRPr="003F4F83">
        <w:rPr>
          <w:rFonts w:ascii="Comic Sans MS" w:hAnsi="Comic Sans MS"/>
        </w:rPr>
        <w:t>– see screenshots</w:t>
      </w:r>
    </w:p>
    <w:p w14:paraId="7559162B" w14:textId="5F1EFFE1" w:rsidR="00157AA6" w:rsidRPr="003F4F83" w:rsidRDefault="00005916" w:rsidP="00157AA6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  <w:noProof/>
        </w:rPr>
        <w:drawing>
          <wp:inline distT="0" distB="0" distL="0" distR="0" wp14:anchorId="2779F0C6" wp14:editId="26EFF88D">
            <wp:extent cx="3939717" cy="2124710"/>
            <wp:effectExtent l="0" t="0" r="3810" b="8890"/>
            <wp:docPr id="1" name="Picture 1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5787" cy="2127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B3F98" w14:textId="228CE702" w:rsidR="00005916" w:rsidRPr="003F4F83" w:rsidRDefault="00005916" w:rsidP="00005916">
      <w:pPr>
        <w:rPr>
          <w:rFonts w:ascii="Comic Sans MS" w:hAnsi="Comic Sans MS"/>
        </w:rPr>
      </w:pPr>
      <w:r w:rsidRPr="003F4F83">
        <w:rPr>
          <w:rFonts w:ascii="Comic Sans MS" w:hAnsi="Comic Sans MS"/>
          <w:noProof/>
        </w:rPr>
        <w:drawing>
          <wp:inline distT="0" distB="0" distL="0" distR="0" wp14:anchorId="1286F04D" wp14:editId="4D9E519A">
            <wp:extent cx="3905113" cy="2077036"/>
            <wp:effectExtent l="0" t="0" r="635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167" cy="2090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45A2B" w14:textId="77777777" w:rsidR="00157AA6" w:rsidRPr="003F4F83" w:rsidRDefault="00157AA6" w:rsidP="00157AA6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>Standards:</w:t>
      </w:r>
    </w:p>
    <w:p w14:paraId="22F408DA" w14:textId="77777777" w:rsidR="00157AA6" w:rsidRPr="003F4F83" w:rsidRDefault="00157AA6" w:rsidP="00157AA6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>[1] Resource disparities – stealing cards is good because it’s the only way to level the playing field for students such as novices in under-privileged programs.</w:t>
      </w:r>
    </w:p>
    <w:p w14:paraId="070455F6" w14:textId="77777777" w:rsidR="00157AA6" w:rsidRPr="003F4F83" w:rsidRDefault="00157AA6" w:rsidP="00157AA6">
      <w:pPr>
        <w:rPr>
          <w:rFonts w:ascii="Comic Sans MS" w:hAnsi="Comic Sans MS"/>
        </w:rPr>
      </w:pPr>
      <w:r w:rsidRPr="003F4F83">
        <w:rPr>
          <w:rStyle w:val="Style13ptBold"/>
          <w:rFonts w:ascii="Comic Sans MS" w:hAnsi="Comic Sans MS"/>
        </w:rPr>
        <w:t>Louden 10</w:t>
      </w:r>
      <w:r w:rsidRPr="003F4F83">
        <w:rPr>
          <w:rFonts w:ascii="Comic Sans MS" w:hAnsi="Comic Sans MS"/>
          <w:sz w:val="16"/>
          <w:szCs w:val="16"/>
        </w:rPr>
        <w:t xml:space="preserve"> – Allan D. Louden, professor of Communication at Wake Forest (“Navigating Opportunity: Policy Debate in the 21st Century” Wake Forest National Debate Conference. IDEA, 2010) https://www.americanforensicsassoc.org/wp-content/uploads/2021/02/Navigating-Opportunity-Book.pdf</w:t>
      </w:r>
    </w:p>
    <w:p w14:paraId="4C626BC6" w14:textId="77777777" w:rsidR="00157AA6" w:rsidRPr="003F4F83" w:rsidRDefault="00157AA6" w:rsidP="00157AA6">
      <w:pPr>
        <w:rPr>
          <w:rFonts w:ascii="Comic Sans MS" w:hAnsi="Comic Sans MS"/>
          <w:sz w:val="16"/>
        </w:rPr>
      </w:pPr>
      <w:r w:rsidRPr="003F4F83">
        <w:rPr>
          <w:rFonts w:ascii="Comic Sans MS" w:hAnsi="Comic Sans MS"/>
          <w:sz w:val="16"/>
        </w:rPr>
        <w:t xml:space="preserve">Groups interested in engaging in competitive National Debate Tournament (NDT)-Cross Examination Debate Association (CEDA)-style policy debate are entering an exciting time in the debate community where </w:t>
      </w:r>
      <w:r w:rsidRPr="003F4F83">
        <w:rPr>
          <w:rFonts w:ascii="Comic Sans MS" w:hAnsi="Comic Sans MS"/>
          <w:b/>
          <w:bCs/>
          <w:szCs w:val="26"/>
          <w:u w:val="single"/>
        </w:rPr>
        <w:t>digital resources are making research and networking increasingly accessible</w:t>
      </w:r>
      <w:r w:rsidRPr="003F4F83">
        <w:rPr>
          <w:rFonts w:ascii="Comic Sans MS" w:hAnsi="Comic Sans MS"/>
          <w:sz w:val="16"/>
        </w:rPr>
        <w:t xml:space="preserve">. Those developing programs should be encouraged to choose their own topics and resolutions, but they should also make use of the massive resources available by focusing on the official NDT-CEDA resolution. 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New initiatives in the field of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open-source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 debate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make ev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idence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sharing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, such as the Open </w:t>
      </w:r>
      <w:proofErr w:type="spellStart"/>
      <w:r w:rsidRPr="003F4F83">
        <w:rPr>
          <w:rFonts w:ascii="Comic Sans MS" w:hAnsi="Comic Sans MS"/>
          <w:b/>
          <w:bCs/>
          <w:szCs w:val="26"/>
          <w:u w:val="single"/>
        </w:rPr>
        <w:t>Caselist</w:t>
      </w:r>
      <w:proofErr w:type="spellEnd"/>
      <w:r w:rsidRPr="003F4F83">
        <w:rPr>
          <w:rFonts w:ascii="Comic Sans MS" w:hAnsi="Comic Sans MS"/>
          <w:b/>
          <w:bCs/>
          <w:szCs w:val="26"/>
          <w:u w:val="single"/>
        </w:rPr>
        <w:t xml:space="preserve">, a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powerful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 tool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for new programs to engage and compete against established teams</w:t>
      </w:r>
      <w:r w:rsidRPr="003F4F83">
        <w:rPr>
          <w:rFonts w:ascii="Comic Sans MS" w:hAnsi="Comic Sans MS"/>
          <w:sz w:val="16"/>
        </w:rPr>
        <w:t xml:space="preserve">. It is no coincidence that 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the winners of the NDT tend to be the schools with the largest coaching staffs, but the increased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distribution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 and free sharing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of ev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idence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and resources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 have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made smaller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 debate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programs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 increasingly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capable of competing against larger institutions</w:t>
      </w:r>
      <w:r w:rsidRPr="003F4F83">
        <w:rPr>
          <w:rFonts w:ascii="Comic Sans MS" w:hAnsi="Comic Sans MS"/>
          <w:sz w:val="16"/>
        </w:rPr>
        <w:t xml:space="preserve">. We are now seeing the beginnings of 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increased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resource sharing</w:t>
      </w:r>
      <w:r w:rsidRPr="003F4F83">
        <w:rPr>
          <w:rFonts w:ascii="Comic Sans MS" w:hAnsi="Comic Sans MS"/>
          <w:sz w:val="16"/>
        </w:rPr>
        <w:t xml:space="preserve">, with multiple initiatives focusing on regional evidence sharing for groups of developing debate programs. This 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is one example of dramatic changes occurring in the community that </w:t>
      </w:r>
      <w:proofErr w:type="gramStart"/>
      <w:r w:rsidRPr="003F4F83">
        <w:rPr>
          <w:rFonts w:ascii="Comic Sans MS" w:hAnsi="Comic Sans MS"/>
          <w:b/>
          <w:bCs/>
          <w:szCs w:val="26"/>
          <w:u w:val="single"/>
        </w:rPr>
        <w:t xml:space="preserve">are capable of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open</w:t>
      </w:r>
      <w:r w:rsidRPr="003F4F83">
        <w:rPr>
          <w:rFonts w:ascii="Comic Sans MS" w:hAnsi="Comic Sans MS"/>
          <w:b/>
          <w:bCs/>
          <w:szCs w:val="26"/>
          <w:u w:val="single"/>
        </w:rPr>
        <w:t>ing</w:t>
      </w:r>
      <w:proofErr w:type="gramEnd"/>
      <w:r w:rsidRPr="003F4F83">
        <w:rPr>
          <w:rFonts w:ascii="Comic Sans MS" w:hAnsi="Comic Sans MS"/>
          <w:b/>
          <w:bCs/>
          <w:szCs w:val="26"/>
          <w:u w:val="single"/>
        </w:rPr>
        <w:t xml:space="preserve"> the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doors for</w:t>
      </w:r>
      <w:r w:rsidRPr="003F4F83">
        <w:rPr>
          <w:rFonts w:ascii="Comic Sans MS" w:hAnsi="Comic Sans MS"/>
          <w:b/>
          <w:bCs/>
          <w:szCs w:val="26"/>
          <w:u w:val="single"/>
        </w:rPr>
        <w:t xml:space="preserve"> new </w:t>
      </w:r>
      <w:r w:rsidRPr="003F4F83">
        <w:rPr>
          <w:rFonts w:ascii="Comic Sans MS" w:hAnsi="Comic Sans MS"/>
          <w:b/>
          <w:bCs/>
          <w:szCs w:val="26"/>
          <w:highlight w:val="cyan"/>
          <w:u w:val="single"/>
        </w:rPr>
        <w:t>participation in debate</w:t>
      </w:r>
      <w:r w:rsidRPr="003F4F83">
        <w:rPr>
          <w:rFonts w:ascii="Comic Sans MS" w:hAnsi="Comic Sans MS"/>
          <w:sz w:val="16"/>
        </w:rPr>
        <w:t>. Regardless of outside influence, such as an organized campaign by preexisting debate organizations to increase resource distribution, students are independently capable of establishing the foundations for a larger competitive program. The following suggestions are a nonlinear set of options available to students who wish to establish a structured and coached debate program, and eventually developing the capability to maintain multiple professional teaching positions, such as those discussed earlier in the chapter.</w:t>
      </w:r>
    </w:p>
    <w:p w14:paraId="76CD679D" w14:textId="77777777" w:rsidR="00157AA6" w:rsidRPr="003F4F83" w:rsidRDefault="00157AA6" w:rsidP="00157AA6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 xml:space="preserve">[2] Ev ethics – open source is the only way to verify pre-round </w:t>
      </w:r>
      <w:proofErr w:type="gramStart"/>
      <w:r w:rsidRPr="003F4F83">
        <w:rPr>
          <w:rFonts w:ascii="Comic Sans MS" w:hAnsi="Comic Sans MS"/>
        </w:rPr>
        <w:t>that cards</w:t>
      </w:r>
      <w:proofErr w:type="gramEnd"/>
      <w:r w:rsidRPr="003F4F83">
        <w:rPr>
          <w:rFonts w:ascii="Comic Sans MS" w:hAnsi="Comic Sans MS"/>
        </w:rPr>
        <w:t xml:space="preserve"> aren’t miscut or highlighted/bracketed unethically. That’s a voter – ethical ev practices are key to academics and we should be able to verify they didn’t cheat.</w:t>
      </w:r>
    </w:p>
    <w:p w14:paraId="410CE653" w14:textId="77777777" w:rsidR="00157AA6" w:rsidRPr="003F4F83" w:rsidRDefault="00157AA6" w:rsidP="00157AA6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>[3] Depth of clash – allows debaters to have nuanced objections at a faster rate, which leads to higher quality debates – outweighs because thinking on your feet is nonunique but the best quality responses come from full access to a case.</w:t>
      </w:r>
    </w:p>
    <w:p w14:paraId="26ECD466" w14:textId="77777777" w:rsidR="00157AA6" w:rsidRPr="003F4F83" w:rsidRDefault="00157AA6" w:rsidP="00157AA6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>Voters:</w:t>
      </w:r>
    </w:p>
    <w:p w14:paraId="669D0327" w14:textId="77777777" w:rsidR="00157AA6" w:rsidRPr="003F4F83" w:rsidRDefault="00157AA6" w:rsidP="00157AA6">
      <w:pPr>
        <w:pStyle w:val="Heading4"/>
        <w:rPr>
          <w:rFonts w:ascii="Comic Sans MS" w:hAnsi="Comic Sans MS"/>
          <w:lang w:val="en"/>
        </w:rPr>
      </w:pPr>
      <w:r w:rsidRPr="003F4F83">
        <w:rPr>
          <w:rFonts w:ascii="Comic Sans MS" w:hAnsi="Comic Sans MS"/>
          <w:lang w:val="en"/>
        </w:rPr>
        <w:t>Fairness: debate is a competitive activity that requires objective evaluation – side constraint to substantive debate.</w:t>
      </w:r>
    </w:p>
    <w:p w14:paraId="308ECE8E" w14:textId="77777777" w:rsidR="00157AA6" w:rsidRPr="003F4F83" w:rsidRDefault="00157AA6" w:rsidP="00157AA6">
      <w:pPr>
        <w:pStyle w:val="Heading4"/>
        <w:rPr>
          <w:rFonts w:ascii="Comic Sans MS" w:hAnsi="Comic Sans MS"/>
          <w:sz w:val="26"/>
          <w:szCs w:val="24"/>
          <w:lang w:val="en"/>
        </w:rPr>
      </w:pPr>
      <w:r w:rsidRPr="003F4F83">
        <w:rPr>
          <w:rFonts w:ascii="Comic Sans MS" w:hAnsi="Comic Sans MS"/>
          <w:lang w:val="en"/>
        </w:rPr>
        <w:t>Education: a) it’s the reason schools fund debate and b) it’s the only long-term benefit.</w:t>
      </w:r>
    </w:p>
    <w:p w14:paraId="7196D9D3" w14:textId="77777777" w:rsidR="00157AA6" w:rsidRPr="003F4F83" w:rsidRDefault="00157AA6" w:rsidP="00157AA6">
      <w:pPr>
        <w:pStyle w:val="Heading4"/>
        <w:rPr>
          <w:rFonts w:ascii="Comic Sans MS" w:hAnsi="Comic Sans MS"/>
          <w:lang w:val="en"/>
        </w:rPr>
      </w:pPr>
      <w:r w:rsidRPr="003F4F83">
        <w:rPr>
          <w:rFonts w:ascii="Comic Sans MS" w:hAnsi="Comic Sans MS"/>
          <w:lang w:val="en"/>
        </w:rPr>
        <w:t>Paradigm issues:</w:t>
      </w:r>
    </w:p>
    <w:p w14:paraId="432F755A" w14:textId="77777777" w:rsidR="00157AA6" w:rsidRPr="003F4F83" w:rsidRDefault="00157AA6" w:rsidP="00157AA6">
      <w:pPr>
        <w:pStyle w:val="Heading4"/>
        <w:rPr>
          <w:rFonts w:ascii="Comic Sans MS" w:hAnsi="Comic Sans MS"/>
          <w:lang w:val="en"/>
        </w:rPr>
      </w:pPr>
      <w:r w:rsidRPr="003F4F83">
        <w:rPr>
          <w:rFonts w:ascii="Comic Sans MS" w:hAnsi="Comic Sans MS"/>
          <w:lang w:val="en"/>
        </w:rPr>
        <w:t>DTD to deter future abuse and rectify time skew from reading theory.</w:t>
      </w:r>
    </w:p>
    <w:p w14:paraId="0EB5E7B9" w14:textId="77777777" w:rsidR="00157AA6" w:rsidRPr="003F4F83" w:rsidRDefault="00157AA6" w:rsidP="00157AA6">
      <w:pPr>
        <w:pStyle w:val="Heading4"/>
        <w:rPr>
          <w:rFonts w:ascii="Comic Sans MS" w:hAnsi="Comic Sans MS"/>
          <w:lang w:val="en"/>
        </w:rPr>
      </w:pPr>
      <w:r w:rsidRPr="003F4F83">
        <w:rPr>
          <w:rFonts w:ascii="Comic Sans MS" w:hAnsi="Comic Sans MS"/>
          <w:lang w:val="en"/>
        </w:rPr>
        <w:t>No RVIs – a) illogical – you don’t win for being fair, and logic is a meta-constraint, b) good theory debaters will bait theory to win on the RVI, which causes abuse, c) chilling effect – makes debaters scared to call out real abuse because they’ll be out-teched on the RVI.</w:t>
      </w:r>
    </w:p>
    <w:p w14:paraId="3B117941" w14:textId="53F92307" w:rsidR="00742915" w:rsidRPr="003F4F83" w:rsidRDefault="00157AA6" w:rsidP="00742915">
      <w:pPr>
        <w:pStyle w:val="Heading4"/>
        <w:rPr>
          <w:rFonts w:ascii="Comic Sans MS" w:hAnsi="Comic Sans MS"/>
          <w:lang w:val="en"/>
        </w:rPr>
      </w:pPr>
      <w:r w:rsidRPr="003F4F83">
        <w:rPr>
          <w:rFonts w:ascii="Comic Sans MS" w:hAnsi="Comic Sans MS"/>
          <w:lang w:val="en"/>
        </w:rPr>
        <w:t>Competing interps – a) reasonability is arbitrary and requires judge intervention, b) collapses because brightlines concede an offense-defense paradigm.</w:t>
      </w:r>
    </w:p>
    <w:p w14:paraId="5B4C1D47" w14:textId="7918D1C5" w:rsidR="00005916" w:rsidRPr="003F4F83" w:rsidRDefault="00742915" w:rsidP="00005916">
      <w:pPr>
        <w:pStyle w:val="Heading2"/>
        <w:rPr>
          <w:rFonts w:ascii="Comic Sans MS" w:hAnsi="Comic Sans MS"/>
          <w:lang w:val="en"/>
        </w:rPr>
      </w:pPr>
      <w:r w:rsidRPr="003F4F83">
        <w:rPr>
          <w:rFonts w:ascii="Comic Sans MS" w:hAnsi="Comic Sans MS"/>
          <w:lang w:val="en"/>
        </w:rPr>
        <w:t>2</w:t>
      </w:r>
      <w:r w:rsidR="00005916" w:rsidRPr="003F4F83">
        <w:rPr>
          <w:rFonts w:ascii="Comic Sans MS" w:hAnsi="Comic Sans MS"/>
          <w:lang w:val="en"/>
        </w:rPr>
        <w:t xml:space="preserve"> – ROTB</w:t>
      </w:r>
    </w:p>
    <w:p w14:paraId="6D293DA5" w14:textId="77777777" w:rsidR="00005916" w:rsidRPr="003F4F83" w:rsidRDefault="00005916" w:rsidP="00005916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>The ROTB is truth testing.</w:t>
      </w:r>
    </w:p>
    <w:p w14:paraId="622EC53F" w14:textId="77777777" w:rsidR="00005916" w:rsidRPr="003F4F83" w:rsidRDefault="00005916" w:rsidP="00005916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>[1] Five dictionaries</w:t>
      </w:r>
      <w:r w:rsidRPr="003F4F83">
        <w:rPr>
          <w:rFonts w:ascii="Comic Sans MS" w:hAnsi="Comic Sans MS"/>
          <w:vertAlign w:val="superscript"/>
        </w:rPr>
        <w:footnoteReference w:id="1"/>
      </w:r>
      <w:r w:rsidRPr="003F4F83">
        <w:rPr>
          <w:rFonts w:ascii="Comic Sans MS" w:hAnsi="Comic Sans MS"/>
          <w:vertAlign w:val="superscript"/>
        </w:rPr>
        <w:t xml:space="preserve"> </w:t>
      </w:r>
      <w:r w:rsidRPr="003F4F83">
        <w:rPr>
          <w:rFonts w:ascii="Comic Sans MS" w:hAnsi="Comic Sans MS"/>
        </w:rPr>
        <w:t>define to negate as to deny the truth of and affirm</w:t>
      </w:r>
      <w:r w:rsidRPr="003F4F83">
        <w:rPr>
          <w:rFonts w:ascii="Comic Sans MS" w:hAnsi="Comic Sans MS"/>
          <w:vertAlign w:val="superscript"/>
        </w:rPr>
        <w:footnoteReference w:id="2"/>
      </w:r>
      <w:r w:rsidRPr="003F4F83">
        <w:rPr>
          <w:rFonts w:ascii="Comic Sans MS" w:hAnsi="Comic Sans MS"/>
          <w:vertAlign w:val="superscript"/>
        </w:rPr>
        <w:t xml:space="preserve"> </w:t>
      </w:r>
      <w:r w:rsidRPr="003F4F83">
        <w:rPr>
          <w:rFonts w:ascii="Comic Sans MS" w:hAnsi="Comic Sans MS"/>
        </w:rPr>
        <w:t>as to prove true – it’s intrinsic to the activity.</w:t>
      </w:r>
    </w:p>
    <w:p w14:paraId="3751E7B7" w14:textId="48347B29" w:rsidR="00005916" w:rsidRPr="003F4F83" w:rsidRDefault="00005916" w:rsidP="00005916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 xml:space="preserve">[2] Every statement is a question of truth – saying the </w:t>
      </w:r>
      <w:proofErr w:type="spellStart"/>
      <w:r w:rsidRPr="003F4F83">
        <w:rPr>
          <w:rFonts w:ascii="Comic Sans MS" w:hAnsi="Comic Sans MS"/>
        </w:rPr>
        <w:t>res</w:t>
      </w:r>
      <w:proofErr w:type="spellEnd"/>
      <w:r w:rsidRPr="003F4F83">
        <w:rPr>
          <w:rFonts w:ascii="Comic Sans MS" w:hAnsi="Comic Sans MS"/>
        </w:rPr>
        <w:t xml:space="preserve"> is false is the same as saying, “it is true that the </w:t>
      </w:r>
      <w:proofErr w:type="spellStart"/>
      <w:r w:rsidRPr="003F4F83">
        <w:rPr>
          <w:rFonts w:ascii="Comic Sans MS" w:hAnsi="Comic Sans MS"/>
        </w:rPr>
        <w:t>res</w:t>
      </w:r>
      <w:proofErr w:type="spellEnd"/>
      <w:r w:rsidRPr="003F4F83">
        <w:rPr>
          <w:rFonts w:ascii="Comic Sans MS" w:hAnsi="Comic Sans MS"/>
        </w:rPr>
        <w:t xml:space="preserve"> is false.” That means other ROTBs collapse to truth testing.</w:t>
      </w:r>
    </w:p>
    <w:p w14:paraId="2065B2D5" w14:textId="461C8B15" w:rsidR="00742915" w:rsidRPr="003F4F83" w:rsidRDefault="00742915" w:rsidP="00742915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>Don’t give them a new 1AR ROTB:</w:t>
      </w:r>
    </w:p>
    <w:p w14:paraId="5DDDF7C7" w14:textId="54938D70" w:rsidR="00742915" w:rsidRPr="003F4F83" w:rsidRDefault="00742915" w:rsidP="00742915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>[1] Strat skew – they can read offense under different ROTBs and a new ROTB in the 1AR, so they never substantively lose, which moots engagement. They can read a hyperspecific ROTB in the 1AR so that only undercovered offense matters. Infinite abuse – a new 1AR ROTB allows for dumping on the neg ROTB, making negating impossible since there’s no 3NR to answer 2AR extrapolations.</w:t>
      </w:r>
    </w:p>
    <w:p w14:paraId="717A1B0D" w14:textId="4796D289" w:rsidR="00742915" w:rsidRPr="003F4F83" w:rsidRDefault="00742915" w:rsidP="00742915">
      <w:pPr>
        <w:pStyle w:val="Heading4"/>
        <w:rPr>
          <w:rFonts w:ascii="Comic Sans MS" w:hAnsi="Comic Sans MS"/>
        </w:rPr>
      </w:pPr>
      <w:r w:rsidRPr="003F4F83">
        <w:rPr>
          <w:rFonts w:ascii="Comic Sans MS" w:hAnsi="Comic Sans MS"/>
        </w:rPr>
        <w:t xml:space="preserve">[2] Reciprocity – a) restarting ROTB debate in 1AR puts them at a </w:t>
      </w:r>
      <w:proofErr w:type="gramStart"/>
      <w:r w:rsidRPr="003F4F83">
        <w:rPr>
          <w:rFonts w:ascii="Comic Sans MS" w:hAnsi="Comic Sans MS"/>
        </w:rPr>
        <w:t>7-6 time</w:t>
      </w:r>
      <w:proofErr w:type="gramEnd"/>
      <w:r w:rsidRPr="003F4F83">
        <w:rPr>
          <w:rFonts w:ascii="Comic Sans MS" w:hAnsi="Comic Sans MS"/>
        </w:rPr>
        <w:t xml:space="preserve"> skew advantage; a 1AC ROTB solves, b) we have 1 speech to respond while they have 2 and can comparatively weigh in the 2AR, and c) I can only read a ROTB in my constructive, so they should as well since it’s definitionally an equal burden.</w:t>
      </w:r>
    </w:p>
    <w:sectPr w:rsidR="00742915" w:rsidRPr="003F4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80782" w14:textId="77777777" w:rsidR="00F311AC" w:rsidRDefault="00F311AC" w:rsidP="00005916">
      <w:pPr>
        <w:spacing w:after="0" w:line="240" w:lineRule="auto"/>
      </w:pPr>
      <w:r>
        <w:separator/>
      </w:r>
    </w:p>
  </w:endnote>
  <w:endnote w:type="continuationSeparator" w:id="0">
    <w:p w14:paraId="67839554" w14:textId="77777777" w:rsidR="00F311AC" w:rsidRDefault="00F311AC" w:rsidP="0000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3290C" w14:textId="77777777" w:rsidR="00F311AC" w:rsidRDefault="00F311AC" w:rsidP="00005916">
      <w:pPr>
        <w:spacing w:after="0" w:line="240" w:lineRule="auto"/>
      </w:pPr>
      <w:r>
        <w:separator/>
      </w:r>
    </w:p>
  </w:footnote>
  <w:footnote w:type="continuationSeparator" w:id="0">
    <w:p w14:paraId="7E8EF515" w14:textId="77777777" w:rsidR="00F311AC" w:rsidRDefault="00F311AC" w:rsidP="00005916">
      <w:pPr>
        <w:spacing w:after="0" w:line="240" w:lineRule="auto"/>
      </w:pPr>
      <w:r>
        <w:continuationSeparator/>
      </w:r>
    </w:p>
  </w:footnote>
  <w:footnote w:id="1">
    <w:p w14:paraId="44FF3152" w14:textId="77777777" w:rsidR="00005916" w:rsidRDefault="00005916" w:rsidP="00005916">
      <w:pPr>
        <w:ind w:right="-1440"/>
        <w:rPr>
          <w:sz w:val="16"/>
          <w:szCs w:val="16"/>
        </w:rPr>
      </w:pPr>
      <w:r w:rsidRPr="00752E9C">
        <w:rPr>
          <w:rStyle w:val="FootnoteReference"/>
        </w:rPr>
        <w:footnoteRef/>
      </w:r>
      <w:r w:rsidRPr="00752E9C">
        <w:rPr>
          <w:sz w:val="16"/>
          <w:szCs w:val="16"/>
        </w:rPr>
        <w:t xml:space="preserve"> </w:t>
      </w:r>
      <w:hyperlink r:id="rId1" w:history="1">
        <w:r w:rsidRPr="00A7046E">
          <w:rPr>
            <w:rStyle w:val="Hyperlink"/>
            <w:sz w:val="16"/>
            <w:szCs w:val="16"/>
          </w:rPr>
          <w:t>http://dictionary.com/browse/negate</w:t>
        </w:r>
      </w:hyperlink>
      <w:r>
        <w:rPr>
          <w:rStyle w:val="Hyperlink"/>
          <w:sz w:val="16"/>
          <w:szCs w:val="16"/>
        </w:rPr>
        <w:t xml:space="preserve"> (Dictionary.com, accessed 11 September 2021)</w:t>
      </w:r>
    </w:p>
    <w:p w14:paraId="0D13E6F7" w14:textId="77777777" w:rsidR="00005916" w:rsidRDefault="00F311AC" w:rsidP="00005916">
      <w:pPr>
        <w:ind w:right="-1440"/>
        <w:rPr>
          <w:sz w:val="16"/>
          <w:szCs w:val="16"/>
        </w:rPr>
      </w:pPr>
      <w:hyperlink r:id="rId2" w:history="1">
        <w:r w:rsidR="00005916" w:rsidRPr="00A7046E">
          <w:rPr>
            <w:rStyle w:val="Hyperlink"/>
            <w:sz w:val="16"/>
            <w:szCs w:val="16"/>
          </w:rPr>
          <w:t>http://www.merriam-webster.com/dictionary/negate</w:t>
        </w:r>
      </w:hyperlink>
      <w:r w:rsidR="00005916">
        <w:rPr>
          <w:sz w:val="16"/>
          <w:szCs w:val="16"/>
        </w:rPr>
        <w:t xml:space="preserve"> (Merriam-Webster, accessed 11 September 2021)</w:t>
      </w:r>
    </w:p>
    <w:p w14:paraId="4F9052D8" w14:textId="77777777" w:rsidR="00005916" w:rsidRDefault="00F311AC" w:rsidP="00005916">
      <w:pPr>
        <w:ind w:right="-1440"/>
        <w:rPr>
          <w:sz w:val="16"/>
          <w:szCs w:val="16"/>
        </w:rPr>
      </w:pPr>
      <w:hyperlink r:id="rId3" w:history="1">
        <w:r w:rsidR="00005916" w:rsidRPr="00A7046E">
          <w:rPr>
            <w:rStyle w:val="Hyperlink"/>
            <w:sz w:val="16"/>
            <w:szCs w:val="16"/>
          </w:rPr>
          <w:t>http://www.thefreedictionary.com/negate</w:t>
        </w:r>
      </w:hyperlink>
      <w:r w:rsidR="00005916">
        <w:rPr>
          <w:sz w:val="16"/>
          <w:szCs w:val="16"/>
        </w:rPr>
        <w:t xml:space="preserve"> (The Free Dictionary, accessed 11 September 2021)</w:t>
      </w:r>
    </w:p>
    <w:p w14:paraId="6EC6FC63" w14:textId="77777777" w:rsidR="00005916" w:rsidRDefault="00F311AC" w:rsidP="00005916">
      <w:pPr>
        <w:ind w:right="-1440"/>
        <w:rPr>
          <w:sz w:val="16"/>
          <w:szCs w:val="16"/>
        </w:rPr>
      </w:pPr>
      <w:hyperlink r:id="rId4" w:history="1">
        <w:r w:rsidR="00005916" w:rsidRPr="00A7046E">
          <w:rPr>
            <w:rStyle w:val="Hyperlink"/>
            <w:sz w:val="16"/>
            <w:szCs w:val="16"/>
          </w:rPr>
          <w:t>https://www.vocabulary.com/dictionary/negate</w:t>
        </w:r>
      </w:hyperlink>
      <w:r w:rsidR="00005916">
        <w:rPr>
          <w:sz w:val="16"/>
          <w:szCs w:val="16"/>
        </w:rPr>
        <w:t xml:space="preserve"> (Vocabulary.com, accessed 11 September 2021)</w:t>
      </w:r>
    </w:p>
    <w:p w14:paraId="62CD4C96" w14:textId="77777777" w:rsidR="00005916" w:rsidRPr="00752E9C" w:rsidRDefault="00F311AC" w:rsidP="00005916">
      <w:pPr>
        <w:ind w:right="-1440"/>
        <w:rPr>
          <w:sz w:val="16"/>
          <w:szCs w:val="16"/>
        </w:rPr>
      </w:pPr>
      <w:hyperlink r:id="rId5" w:history="1">
        <w:r w:rsidR="00005916" w:rsidRPr="00A7046E">
          <w:rPr>
            <w:rStyle w:val="Hyperlink"/>
            <w:sz w:val="16"/>
            <w:szCs w:val="16"/>
          </w:rPr>
          <w:t>http://www.oxforddictionaries.com/definition/english/negate</w:t>
        </w:r>
      </w:hyperlink>
      <w:r w:rsidR="00005916">
        <w:rPr>
          <w:sz w:val="16"/>
          <w:szCs w:val="16"/>
        </w:rPr>
        <w:t xml:space="preserve"> (Oxford Dictionaries, accessed 11 September 2021)</w:t>
      </w:r>
    </w:p>
  </w:footnote>
  <w:footnote w:id="2">
    <w:p w14:paraId="7900029C" w14:textId="77777777" w:rsidR="00005916" w:rsidRDefault="00005916" w:rsidP="00005916">
      <w:pPr>
        <w:rPr>
          <w:sz w:val="16"/>
        </w:rPr>
      </w:pPr>
      <w:r w:rsidRPr="00E21CBE">
        <w:rPr>
          <w:rStyle w:val="FootnoteReference"/>
        </w:rPr>
        <w:footnoteRef/>
      </w:r>
      <w:r w:rsidRPr="00E21CBE">
        <w:rPr>
          <w:sz w:val="16"/>
          <w:szCs w:val="16"/>
        </w:rPr>
        <w:t xml:space="preserve"> </w:t>
      </w:r>
      <w:hyperlink r:id="rId6" w:history="1">
        <w:r w:rsidRPr="00A7046E">
          <w:rPr>
            <w:rStyle w:val="Hyperlink"/>
            <w:sz w:val="16"/>
          </w:rPr>
          <w:t>https://www.dictionary.com/browse/affirm</w:t>
        </w:r>
      </w:hyperlink>
      <w:r>
        <w:rPr>
          <w:rStyle w:val="Hyperlink"/>
          <w:sz w:val="16"/>
          <w:szCs w:val="16"/>
        </w:rPr>
        <w:t xml:space="preserve"> (Dictionary.com, accessed 11 September 2021)</w:t>
      </w:r>
    </w:p>
    <w:p w14:paraId="10711F00" w14:textId="77777777" w:rsidR="00005916" w:rsidRPr="00E21CBE" w:rsidRDefault="00F311AC" w:rsidP="00005916">
      <w:pPr>
        <w:ind w:right="-1440"/>
        <w:rPr>
          <w:sz w:val="16"/>
          <w:szCs w:val="16"/>
        </w:rPr>
      </w:pPr>
      <w:hyperlink r:id="rId7" w:history="1">
        <w:r w:rsidR="00005916" w:rsidRPr="00A7046E">
          <w:rPr>
            <w:rStyle w:val="Hyperlink"/>
            <w:sz w:val="16"/>
          </w:rPr>
          <w:t>https://www.merriam-webster.com/dictionary/affirm</w:t>
        </w:r>
      </w:hyperlink>
      <w:r w:rsidR="00005916">
        <w:rPr>
          <w:sz w:val="16"/>
        </w:rPr>
        <w:t xml:space="preserve"> </w:t>
      </w:r>
      <w:r w:rsidR="00005916">
        <w:rPr>
          <w:sz w:val="16"/>
          <w:szCs w:val="16"/>
        </w:rPr>
        <w:t>(Merriam-Webster, accessed 11 September 2021)</w:t>
      </w:r>
    </w:p>
    <w:p w14:paraId="5EBEEE15" w14:textId="77777777" w:rsidR="00005916" w:rsidRDefault="00F311AC" w:rsidP="00005916">
      <w:pPr>
        <w:rPr>
          <w:sz w:val="16"/>
        </w:rPr>
      </w:pPr>
      <w:hyperlink r:id="rId8" w:history="1">
        <w:r w:rsidR="00005916" w:rsidRPr="00A7046E">
          <w:rPr>
            <w:rStyle w:val="Hyperlink"/>
            <w:sz w:val="16"/>
          </w:rPr>
          <w:t>http://www.thefreedictionary.com/affirm</w:t>
        </w:r>
      </w:hyperlink>
      <w:r w:rsidR="00005916">
        <w:rPr>
          <w:sz w:val="16"/>
        </w:rPr>
        <w:t xml:space="preserve"> </w:t>
      </w:r>
      <w:r w:rsidR="00005916">
        <w:rPr>
          <w:sz w:val="16"/>
          <w:szCs w:val="16"/>
        </w:rPr>
        <w:t>(The Free Dictionary, accessed 11 September 2021)</w:t>
      </w:r>
    </w:p>
    <w:p w14:paraId="5DC0867A" w14:textId="77777777" w:rsidR="00005916" w:rsidRPr="00E21CBE" w:rsidRDefault="00F311AC" w:rsidP="00005916">
      <w:pPr>
        <w:ind w:right="-1440"/>
        <w:rPr>
          <w:sz w:val="16"/>
          <w:szCs w:val="16"/>
        </w:rPr>
      </w:pPr>
      <w:hyperlink r:id="rId9" w:history="1">
        <w:r w:rsidR="00005916" w:rsidRPr="00A7046E">
          <w:rPr>
            <w:rStyle w:val="Hyperlink"/>
            <w:sz w:val="16"/>
          </w:rPr>
          <w:t>https://www.vocabulary.com/dictionary/affirm</w:t>
        </w:r>
      </w:hyperlink>
      <w:r w:rsidR="00005916">
        <w:rPr>
          <w:sz w:val="16"/>
        </w:rPr>
        <w:t xml:space="preserve"> </w:t>
      </w:r>
      <w:r w:rsidR="00005916">
        <w:rPr>
          <w:sz w:val="16"/>
          <w:szCs w:val="16"/>
        </w:rPr>
        <w:t>(Vocabulary.com, accessed 11 September 2021)</w:t>
      </w:r>
    </w:p>
    <w:p w14:paraId="3DF3D0E9" w14:textId="77777777" w:rsidR="00005916" w:rsidRPr="00E21CBE" w:rsidRDefault="00F311AC" w:rsidP="00005916">
      <w:pPr>
        <w:ind w:right="-1440"/>
        <w:rPr>
          <w:sz w:val="16"/>
          <w:szCs w:val="16"/>
        </w:rPr>
      </w:pPr>
      <w:hyperlink r:id="rId10" w:history="1">
        <w:r w:rsidR="00005916" w:rsidRPr="00A7046E">
          <w:rPr>
            <w:rStyle w:val="Hyperlink"/>
            <w:sz w:val="16"/>
            <w:szCs w:val="16"/>
          </w:rPr>
          <w:t>http://www.oxforddictionaries.com/definition/english/affirm</w:t>
        </w:r>
      </w:hyperlink>
      <w:r w:rsidR="00005916">
        <w:rPr>
          <w:sz w:val="16"/>
          <w:szCs w:val="16"/>
        </w:rPr>
        <w:t xml:space="preserve"> (Oxford Dictionaries, accessed 11 September 2021)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Selena Teng"/>
    <w:docVar w:name="RibbonPointer" w:val="1721262997200"/>
    <w:docVar w:name="VerbatimVersion" w:val="5.1"/>
  </w:docVars>
  <w:rsids>
    <w:rsidRoot w:val="004B76F2"/>
    <w:rsid w:val="00005916"/>
    <w:rsid w:val="000139A3"/>
    <w:rsid w:val="00074205"/>
    <w:rsid w:val="00100833"/>
    <w:rsid w:val="001019CB"/>
    <w:rsid w:val="00104529"/>
    <w:rsid w:val="00105942"/>
    <w:rsid w:val="00107396"/>
    <w:rsid w:val="001268F7"/>
    <w:rsid w:val="00144A4C"/>
    <w:rsid w:val="00157AA6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8CB"/>
    <w:rsid w:val="002B5E17"/>
    <w:rsid w:val="002E23FB"/>
    <w:rsid w:val="00315690"/>
    <w:rsid w:val="00316B75"/>
    <w:rsid w:val="00325646"/>
    <w:rsid w:val="003460F2"/>
    <w:rsid w:val="0038158C"/>
    <w:rsid w:val="003902BA"/>
    <w:rsid w:val="003A09E2"/>
    <w:rsid w:val="003F4F83"/>
    <w:rsid w:val="00407037"/>
    <w:rsid w:val="00454666"/>
    <w:rsid w:val="004605D6"/>
    <w:rsid w:val="00465711"/>
    <w:rsid w:val="004B76F2"/>
    <w:rsid w:val="004C60E8"/>
    <w:rsid w:val="004E3579"/>
    <w:rsid w:val="004E728B"/>
    <w:rsid w:val="004F39E0"/>
    <w:rsid w:val="00537BD5"/>
    <w:rsid w:val="00546DA6"/>
    <w:rsid w:val="0057268A"/>
    <w:rsid w:val="005C77B5"/>
    <w:rsid w:val="005D2912"/>
    <w:rsid w:val="006065BD"/>
    <w:rsid w:val="00625B7C"/>
    <w:rsid w:val="00645FA9"/>
    <w:rsid w:val="00647866"/>
    <w:rsid w:val="00665003"/>
    <w:rsid w:val="0068004C"/>
    <w:rsid w:val="006A2AD0"/>
    <w:rsid w:val="006C2375"/>
    <w:rsid w:val="006D4ECC"/>
    <w:rsid w:val="006E5919"/>
    <w:rsid w:val="00716C63"/>
    <w:rsid w:val="00722258"/>
    <w:rsid w:val="007243E5"/>
    <w:rsid w:val="00742915"/>
    <w:rsid w:val="00766EA0"/>
    <w:rsid w:val="007A2226"/>
    <w:rsid w:val="007F5B66"/>
    <w:rsid w:val="00823A1C"/>
    <w:rsid w:val="00845B9D"/>
    <w:rsid w:val="0085783A"/>
    <w:rsid w:val="00860984"/>
    <w:rsid w:val="008B3ECB"/>
    <w:rsid w:val="008B4E85"/>
    <w:rsid w:val="008C1B2E"/>
    <w:rsid w:val="009009B2"/>
    <w:rsid w:val="0091627E"/>
    <w:rsid w:val="00944641"/>
    <w:rsid w:val="0097032B"/>
    <w:rsid w:val="009D2EAD"/>
    <w:rsid w:val="009D54B2"/>
    <w:rsid w:val="009E1922"/>
    <w:rsid w:val="009F7ED2"/>
    <w:rsid w:val="00A93661"/>
    <w:rsid w:val="00A95652"/>
    <w:rsid w:val="00AC0AB8"/>
    <w:rsid w:val="00AC5D4E"/>
    <w:rsid w:val="00B33C6D"/>
    <w:rsid w:val="00B4508F"/>
    <w:rsid w:val="00B55AD5"/>
    <w:rsid w:val="00B8057C"/>
    <w:rsid w:val="00B94DDA"/>
    <w:rsid w:val="00BD6238"/>
    <w:rsid w:val="00BF1FD8"/>
    <w:rsid w:val="00BF593B"/>
    <w:rsid w:val="00BF773A"/>
    <w:rsid w:val="00BF7E81"/>
    <w:rsid w:val="00C13773"/>
    <w:rsid w:val="00C17CC8"/>
    <w:rsid w:val="00C83417"/>
    <w:rsid w:val="00C9604F"/>
    <w:rsid w:val="00CA19AA"/>
    <w:rsid w:val="00CA2AC0"/>
    <w:rsid w:val="00CC5298"/>
    <w:rsid w:val="00CD736E"/>
    <w:rsid w:val="00CD798D"/>
    <w:rsid w:val="00CE161E"/>
    <w:rsid w:val="00CF59A8"/>
    <w:rsid w:val="00D012A9"/>
    <w:rsid w:val="00D325A9"/>
    <w:rsid w:val="00D36A8A"/>
    <w:rsid w:val="00D61409"/>
    <w:rsid w:val="00D6691E"/>
    <w:rsid w:val="00D70ECC"/>
    <w:rsid w:val="00D71170"/>
    <w:rsid w:val="00DA1C92"/>
    <w:rsid w:val="00DA25D4"/>
    <w:rsid w:val="00DA6538"/>
    <w:rsid w:val="00E00C0C"/>
    <w:rsid w:val="00E107EC"/>
    <w:rsid w:val="00E15E75"/>
    <w:rsid w:val="00E5262C"/>
    <w:rsid w:val="00E617B2"/>
    <w:rsid w:val="00EC7DC4"/>
    <w:rsid w:val="00ED30CF"/>
    <w:rsid w:val="00EE502B"/>
    <w:rsid w:val="00F07263"/>
    <w:rsid w:val="00F176EF"/>
    <w:rsid w:val="00F20D36"/>
    <w:rsid w:val="00F311AC"/>
    <w:rsid w:val="00F45E10"/>
    <w:rsid w:val="00F6364A"/>
    <w:rsid w:val="00F9113A"/>
    <w:rsid w:val="00FB5634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4B631"/>
  <w15:chartTrackingRefBased/>
  <w15:docId w15:val="{BE94A16E-14F5-4A43-A632-380DBACC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B94DDA"/>
    <w:rPr>
      <w:rFonts w:ascii="Arial" w:hAnsi="Arial" w:cs="Arial"/>
      <w:sz w:val="24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B94DD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B94DDA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B94DDA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small text,Normal Tag,heading 2,Ch,Heading 2 Char2 Char,Heading 2 Char1 Char Char,no read,No Spacing211,No Spacing12,No Spacing2111,No Spacing4,No Spacing11111,No Spacing5,No Spacing21,Card,Tags,tags,No Spacing1111,ta,card"/>
    <w:basedOn w:val="Normal"/>
    <w:next w:val="Normal"/>
    <w:link w:val="Heading4Char"/>
    <w:uiPriority w:val="3"/>
    <w:unhideWhenUsed/>
    <w:qFormat/>
    <w:rsid w:val="00B94DDA"/>
    <w:pPr>
      <w:keepNext/>
      <w:keepLines/>
      <w:spacing w:before="40" w:after="0"/>
      <w:outlineLvl w:val="3"/>
    </w:pPr>
    <w:rPr>
      <w:rFonts w:eastAsiaTheme="majorEastAsia" w:cstheme="majorBidi"/>
      <w:b/>
      <w:iCs/>
    </w:rPr>
  </w:style>
  <w:style w:type="character" w:default="1" w:styleId="DefaultParagraphFont">
    <w:name w:val="Default Paragraph Font"/>
    <w:uiPriority w:val="1"/>
    <w:semiHidden/>
    <w:unhideWhenUsed/>
    <w:rsid w:val="00B94DD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94DDA"/>
  </w:style>
  <w:style w:type="character" w:customStyle="1" w:styleId="Heading1Char">
    <w:name w:val="Heading 1 Char"/>
    <w:aliases w:val="Pocket Char"/>
    <w:basedOn w:val="DefaultParagraphFont"/>
    <w:link w:val="Heading1"/>
    <w:rsid w:val="00B94DDA"/>
    <w:rPr>
      <w:rFonts w:ascii="Arial" w:eastAsiaTheme="majorEastAsia" w:hAnsi="Arial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B94DDA"/>
    <w:rPr>
      <w:rFonts w:ascii="Arial" w:eastAsiaTheme="majorEastAsia" w:hAnsi="Arial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B94DDA"/>
    <w:rPr>
      <w:rFonts w:ascii="Arial" w:eastAsiaTheme="majorEastAsia" w:hAnsi="Arial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small text Char,Normal Tag Char,heading 2 Char,Ch Char,Heading 2 Char2 Char Char,Heading 2 Char1 Char Char Char,no read Char,No Spacing211 Char,No Spacing12 Char,No Spacing2111 Char,No Spacing4 Char"/>
    <w:basedOn w:val="DefaultParagraphFont"/>
    <w:link w:val="Heading4"/>
    <w:uiPriority w:val="3"/>
    <w:rsid w:val="00B94DDA"/>
    <w:rPr>
      <w:rFonts w:ascii="Arial" w:eastAsiaTheme="majorEastAsia" w:hAnsi="Arial" w:cstheme="majorBidi"/>
      <w:b/>
      <w:iCs/>
      <w:sz w:val="24"/>
    </w:rPr>
  </w:style>
  <w:style w:type="character" w:styleId="Emphasis">
    <w:name w:val="Emphasis"/>
    <w:basedOn w:val="DefaultParagraphFont"/>
    <w:uiPriority w:val="7"/>
    <w:qFormat/>
    <w:rsid w:val="00B94DDA"/>
    <w:rPr>
      <w:rFonts w:ascii="Arial" w:hAnsi="Arial" w:cs="Arial"/>
      <w:b/>
      <w:i w:val="0"/>
      <w:iCs/>
      <w:sz w:val="24"/>
      <w:u w:val="single"/>
      <w:bdr w:val="single" w:sz="12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1 pt,Style Style Bold + 13 pt,tag + 12 pt,Not...,Not.,Not"/>
    <w:basedOn w:val="DefaultParagraphFont"/>
    <w:uiPriority w:val="5"/>
    <w:qFormat/>
    <w:rsid w:val="00B94DDA"/>
    <w:rPr>
      <w:b/>
      <w:bCs/>
      <w:sz w:val="24"/>
      <w:u w:val="none"/>
    </w:rPr>
  </w:style>
  <w:style w:type="character" w:customStyle="1" w:styleId="StyleUnderline">
    <w:name w:val="Style Underline"/>
    <w:aliases w:val="Underline,Style Bold Underline,Intense Emphasis1,Style,apple-style-span + 6 pt,Bold,Kern at 16 pt,Intense Emphasis11,Intense Emphasis2,HHeading 3 + 12 pt,ci,Cards + Font: 12 pt Char,Intense Emphasis111,Intense Emphasis1111,c,Bo,B,cite,8."/>
    <w:basedOn w:val="DefaultParagraphFont"/>
    <w:uiPriority w:val="6"/>
    <w:qFormat/>
    <w:rsid w:val="00B94DDA"/>
    <w:rPr>
      <w:b/>
      <w:sz w:val="24"/>
      <w:u w:val="single"/>
    </w:rPr>
  </w:style>
  <w:style w:type="character" w:styleId="Hyperlink">
    <w:name w:val="Hyperlink"/>
    <w:aliases w:val="heading 1 (block title),Card Text,Important,Read,Internet Link,Analytic Text,Internet link,Char Char1,Underline Char Char Char Char1,Heading 3 Char Char Char Char Char Char Char Char Char Char1,Heading 1 Char1,Pocket Char1,F2 - Heading 1 Char1"/>
    <w:basedOn w:val="DefaultParagraphFont"/>
    <w:uiPriority w:val="99"/>
    <w:unhideWhenUsed/>
    <w:rsid w:val="00B94DDA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94DDA"/>
    <w:rPr>
      <w:color w:val="auto"/>
      <w:u w:val="none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0059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freedictionary.com/affirm" TargetMode="External"/><Relationship Id="rId3" Type="http://schemas.openxmlformats.org/officeDocument/2006/relationships/hyperlink" Target="http://www.thefreedictionary.com/negate" TargetMode="External"/><Relationship Id="rId7" Type="http://schemas.openxmlformats.org/officeDocument/2006/relationships/hyperlink" Target="https://www.merriam-webster.com/dictionary/affirm" TargetMode="External"/><Relationship Id="rId2" Type="http://schemas.openxmlformats.org/officeDocument/2006/relationships/hyperlink" Target="http://www.merriam-webster.com/dictionary/negate" TargetMode="External"/><Relationship Id="rId1" Type="http://schemas.openxmlformats.org/officeDocument/2006/relationships/hyperlink" Target="http://dictionary.com/browse/negate" TargetMode="External"/><Relationship Id="rId6" Type="http://schemas.openxmlformats.org/officeDocument/2006/relationships/hyperlink" Target="https://www.dictionary.com/browse/affirm" TargetMode="External"/><Relationship Id="rId5" Type="http://schemas.openxmlformats.org/officeDocument/2006/relationships/hyperlink" Target="http://www.oxforddictionaries.com/definition/english/negate" TargetMode="External"/><Relationship Id="rId10" Type="http://schemas.openxmlformats.org/officeDocument/2006/relationships/hyperlink" Target="http://www.oxforddictionaries.com/definition/english/affirm" TargetMode="External"/><Relationship Id="rId4" Type="http://schemas.openxmlformats.org/officeDocument/2006/relationships/hyperlink" Target="https://www.vocabulary.com/dictionary/negate" TargetMode="External"/><Relationship Id="rId9" Type="http://schemas.openxmlformats.org/officeDocument/2006/relationships/hyperlink" Target="https://www.vocabulary.com/dictionary/affir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3l3n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35DD-8199-4E6E-8C76-1621369A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51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Selena Teng</dc:creator>
  <cp:keywords>5.1.1</cp:keywords>
  <dc:description/>
  <cp:lastModifiedBy>Selena Teng</cp:lastModifiedBy>
  <cp:revision>5</cp:revision>
  <dcterms:created xsi:type="dcterms:W3CDTF">2021-12-04T02:18:00Z</dcterms:created>
  <dcterms:modified xsi:type="dcterms:W3CDTF">2021-12-10T21:06:00Z</dcterms:modified>
</cp:coreProperties>
</file>