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1023E" w14:textId="77777777" w:rsidR="009F68BC" w:rsidRDefault="009F68BC" w:rsidP="009F68BC">
      <w:pPr>
        <w:pStyle w:val="Heading1"/>
      </w:pPr>
      <w:r>
        <w:t>1NC</w:t>
      </w:r>
    </w:p>
    <w:p w14:paraId="770FBD64" w14:textId="77777777" w:rsidR="009F68BC" w:rsidRDefault="009F68BC" w:rsidP="009F68BC">
      <w:pPr>
        <w:pStyle w:val="Heading2"/>
      </w:pPr>
      <w:r>
        <w:t>1 – Truth Testing</w:t>
      </w:r>
    </w:p>
    <w:p w14:paraId="31E1A05D" w14:textId="77777777" w:rsidR="009F68BC" w:rsidRPr="003B2DFB" w:rsidRDefault="009F68BC" w:rsidP="009F68BC">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37D1CD27" w14:textId="77777777" w:rsidR="009F68BC" w:rsidRPr="003B2DFB" w:rsidRDefault="009F68BC" w:rsidP="009F68BC">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sidRPr="003B2DFB">
        <w:rPr>
          <w:rFonts w:eastAsia="Times New Roman" w:cs="Times New Roman"/>
          <w:b/>
          <w:iCs/>
          <w:color w:val="000000"/>
          <w:spacing w:val="3"/>
          <w:shd w:val="clear" w:color="auto" w:fill="FFFFFF"/>
        </w:rPr>
        <w:t xml:space="preserve"> c) Even if another role of the ballot is better for debate, that is not a reason it ought to be the role of the ballot, just a reason we ought to discuss it.</w:t>
      </w:r>
    </w:p>
    <w:p w14:paraId="06B821F2" w14:textId="77777777" w:rsidR="009F68BC" w:rsidRPr="00B5002E" w:rsidRDefault="009F68BC" w:rsidP="009F68BC">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60FAED0C" w14:textId="77777777" w:rsidR="009F68BC" w:rsidRPr="003B2DFB" w:rsidRDefault="009F68BC" w:rsidP="009F68BC">
      <w:pPr>
        <w:keepNext/>
        <w:keepLines/>
        <w:spacing w:before="40" w:after="0" w:line="256" w:lineRule="auto"/>
        <w:outlineLvl w:val="3"/>
        <w:rPr>
          <w:rFonts w:eastAsia="DengXian Light" w:cs="Times New Roman"/>
          <w:b/>
          <w:iCs/>
        </w:rPr>
      </w:pPr>
      <w:r>
        <w:rPr>
          <w:rFonts w:eastAsia="DengXian Light" w:cs="Times New Roman"/>
          <w:b/>
          <w:iCs/>
        </w:rPr>
        <w:t xml:space="preserve">[3] </w:t>
      </w:r>
      <w:r w:rsidRPr="003B2DFB">
        <w:rPr>
          <w:rFonts w:eastAsia="DengXian Light" w:cs="Times New Roman"/>
          <w:b/>
          <w:iCs/>
        </w:rPr>
        <w:t>Inclusion</w:t>
      </w:r>
      <w:r>
        <w:rPr>
          <w:rFonts w:eastAsia="DengXian Light" w:cs="Times New Roman"/>
          <w:b/>
          <w:iCs/>
        </w:rPr>
        <w:t xml:space="preserve"> –</w:t>
      </w:r>
      <w:r w:rsidRPr="003B2DFB">
        <w:rPr>
          <w:rFonts w:eastAsia="DengXian Light" w:cs="Times New Roman"/>
          <w:b/>
          <w:iCs/>
        </w:rPr>
        <w:t xml:space="preserve"> </w:t>
      </w:r>
      <w:r>
        <w:rPr>
          <w:rFonts w:eastAsia="DengXian Light" w:cs="Times New Roman"/>
          <w:b/>
          <w:iCs/>
        </w:rPr>
        <w:t>their ROTB</w:t>
      </w:r>
      <w:r w:rsidRPr="003B2DFB">
        <w:rPr>
          <w:rFonts w:eastAsia="DengXian Light" w:cs="Times New Roman"/>
          <w:b/>
          <w:iCs/>
        </w:rPr>
        <w:t xml:space="preserve"> excludes all strategies but </w:t>
      </w:r>
      <w:r>
        <w:rPr>
          <w:rFonts w:eastAsia="DengXian Light" w:cs="Times New Roman"/>
          <w:b/>
          <w:iCs/>
        </w:rPr>
        <w:t>theirs, which</w:t>
      </w:r>
      <w:r w:rsidRPr="003B2DFB">
        <w:rPr>
          <w:rFonts w:eastAsia="DengXian Light" w:cs="Times New Roman"/>
          <w:b/>
          <w:iCs/>
        </w:rPr>
        <w:t xml:space="preserve"> is bad for inclusive debates because people without comprehensive debate knowledge are shut out of your scholarship which turns </w:t>
      </w:r>
      <w:r>
        <w:rPr>
          <w:rFonts w:eastAsia="DengXian Light" w:cs="Times New Roman"/>
          <w:b/>
          <w:iCs/>
        </w:rPr>
        <w:t>their</w:t>
      </w:r>
      <w:r w:rsidRPr="003B2DFB">
        <w:rPr>
          <w:rFonts w:eastAsia="DengXian Light" w:cs="Times New Roman"/>
          <w:b/>
          <w:iCs/>
        </w:rPr>
        <w:t xml:space="preserve"> RO</w:t>
      </w:r>
      <w:r>
        <w:rPr>
          <w:rFonts w:eastAsia="DengXian Light" w:cs="Times New Roman"/>
          <w:b/>
          <w:iCs/>
        </w:rPr>
        <w:t>T</w:t>
      </w:r>
      <w:r w:rsidRPr="003B2DFB">
        <w:rPr>
          <w:rFonts w:eastAsia="DengXian Light" w:cs="Times New Roman"/>
          <w:b/>
          <w:iCs/>
        </w:rPr>
        <w:t>B</w:t>
      </w:r>
      <w:r>
        <w:rPr>
          <w:rFonts w:eastAsia="DengXian Light" w:cs="Times New Roman"/>
          <w:b/>
          <w:iCs/>
        </w:rPr>
        <w:t>.</w:t>
      </w:r>
      <w:r w:rsidRPr="003B2DFB">
        <w:rPr>
          <w:rFonts w:eastAsia="DengXian Light" w:cs="Times New Roman"/>
          <w:b/>
          <w:iCs/>
        </w:rPr>
        <w:t xml:space="preserve"> </w:t>
      </w:r>
    </w:p>
    <w:p w14:paraId="1564BEAD" w14:textId="77777777" w:rsidR="009F68BC" w:rsidRDefault="009F68BC" w:rsidP="009F68BC">
      <w:pPr>
        <w:keepNext/>
        <w:keepLines/>
        <w:spacing w:before="40" w:after="0" w:line="256" w:lineRule="auto"/>
        <w:outlineLvl w:val="3"/>
        <w:rPr>
          <w:rFonts w:eastAsia="Calibri" w:cs="Times New Roman"/>
          <w:b/>
          <w:iCs/>
          <w:color w:val="000000"/>
        </w:rPr>
      </w:pPr>
      <w:r>
        <w:rPr>
          <w:rFonts w:eastAsia="DengXian Light" w:cs="Times New Roman"/>
          <w:b/>
          <w:iCs/>
        </w:rPr>
        <w:t>[4]</w:t>
      </w:r>
      <w:r w:rsidRPr="003B2DFB">
        <w:rPr>
          <w:rFonts w:eastAsia="DengXian Light" w:cs="Times New Roman"/>
          <w:b/>
          <w:iCs/>
        </w:rPr>
        <w:t xml:space="preserve"> </w:t>
      </w:r>
      <w:r w:rsidRPr="003B2DFB">
        <w:rPr>
          <w:rFonts w:eastAsia="Calibri" w:cs="Times New Roman"/>
          <w:b/>
          <w:iCs/>
          <w:color w:val="000000"/>
        </w:rPr>
        <w:t>Isomorphism</w:t>
      </w:r>
      <w:r>
        <w:rPr>
          <w:rFonts w:eastAsia="Calibri" w:cs="Times New Roman"/>
          <w:b/>
          <w:iCs/>
          <w:color w:val="000000"/>
        </w:rPr>
        <w:t xml:space="preserve"> –</w:t>
      </w:r>
      <w:r w:rsidRPr="003B2DFB">
        <w:rPr>
          <w:rFonts w:eastAsia="Calibri" w:cs="Times New Roman"/>
          <w:b/>
          <w:iCs/>
          <w:color w:val="000000"/>
        </w:rPr>
        <w:t xml:space="preserve"> RO</w:t>
      </w:r>
      <w:r>
        <w:rPr>
          <w:rFonts w:eastAsia="Calibri" w:cs="Times New Roman"/>
          <w:b/>
          <w:iCs/>
          <w:color w:val="000000"/>
        </w:rPr>
        <w:t>T</w:t>
      </w:r>
      <w:r w:rsidRPr="003B2DFB">
        <w:rPr>
          <w:rFonts w:eastAsia="Calibri" w:cs="Times New Roman"/>
          <w:b/>
          <w:iCs/>
          <w:color w:val="000000"/>
        </w:rPr>
        <w:t xml:space="preserve">Bs that aren’t phrased as binaries maximize leeway for interpretation as to who is winning offense. Scalar framing mechanisms necessitate that the judge </w:t>
      </w:r>
      <w:proofErr w:type="gramStart"/>
      <w:r w:rsidRPr="003B2DFB">
        <w:rPr>
          <w:rFonts w:eastAsia="Calibri" w:cs="Times New Roman"/>
          <w:b/>
          <w:iCs/>
          <w:color w:val="000000"/>
        </w:rPr>
        <w:t>has to</w:t>
      </w:r>
      <w:proofErr w:type="gramEnd"/>
      <w:r w:rsidRPr="003B2DFB">
        <w:rPr>
          <w:rFonts w:eastAsia="Calibri" w:cs="Times New Roman"/>
          <w:b/>
          <w:iCs/>
          <w:color w:val="000000"/>
        </w:rPr>
        <w:t xml:space="preserve"> intervene to see who is closest at solving a problem. Truth </w:t>
      </w:r>
      <w:r>
        <w:rPr>
          <w:rFonts w:eastAsia="Calibri" w:cs="Times New Roman"/>
          <w:b/>
          <w:iCs/>
          <w:color w:val="000000"/>
        </w:rPr>
        <w:t>testing is a binary of truth or falsity –</w:t>
      </w:r>
      <w:r w:rsidRPr="003B2DFB">
        <w:rPr>
          <w:rFonts w:eastAsia="Calibri" w:cs="Times New Roman"/>
          <w:b/>
          <w:iCs/>
          <w:color w:val="000000"/>
        </w:rPr>
        <w:t xml:space="preserve"> there isn’t a closest estimate.</w:t>
      </w:r>
    </w:p>
    <w:p w14:paraId="54F3BA1A" w14:textId="77777777" w:rsidR="009F68BC" w:rsidRDefault="009F68BC" w:rsidP="009F68BC">
      <w:pPr>
        <w:pStyle w:val="Heading4"/>
      </w:pPr>
      <w:r>
        <w:t>Permissibility negates:</w:t>
      </w:r>
    </w:p>
    <w:p w14:paraId="25376DAF" w14:textId="77777777" w:rsidR="009F68BC" w:rsidRDefault="009F68BC" w:rsidP="009F68BC">
      <w:pPr>
        <w:pStyle w:val="Heading4"/>
      </w:pPr>
      <w:r>
        <w:t xml:space="preserve">[1] The </w:t>
      </w:r>
      <w:r w:rsidRPr="005933A5">
        <w:t xml:space="preserve">res says </w:t>
      </w:r>
      <w:r>
        <w:t>they</w:t>
      </w:r>
      <w:r w:rsidRPr="005933A5">
        <w:t xml:space="preserve"> </w:t>
      </w:r>
      <w:proofErr w:type="gramStart"/>
      <w:r w:rsidRPr="005933A5">
        <w:t>have to</w:t>
      </w:r>
      <w:proofErr w:type="gramEnd"/>
      <w:r w:rsidRPr="005933A5">
        <w:t xml:space="preserve"> prove obligation</w:t>
      </w:r>
      <w:r>
        <w:t>. Permissibility is sufficient to negate because y</w:t>
      </w:r>
      <w:r w:rsidRPr="005933A5">
        <w:t>ou can</w:t>
      </w:r>
      <w:r>
        <w:t>’</w:t>
      </w:r>
      <w:r w:rsidRPr="005933A5">
        <w:t>t be obligated and lack an obligation simultaneously</w:t>
      </w:r>
      <w:r>
        <w:t>.</w:t>
      </w:r>
    </w:p>
    <w:p w14:paraId="5A779E2D" w14:textId="77777777" w:rsidR="009F68BC" w:rsidRPr="003C4C42" w:rsidRDefault="009F68BC" w:rsidP="009F68BC">
      <w:pPr>
        <w:pStyle w:val="Heading4"/>
      </w:pPr>
      <w:r>
        <w:t>[2] Moral statements are more often false than true since I can prove something false in infinite ways but true in only one.</w:t>
      </w:r>
    </w:p>
    <w:p w14:paraId="39FC08C1" w14:textId="77777777" w:rsidR="009F68BC" w:rsidRDefault="009F68BC" w:rsidP="009F68BC">
      <w:pPr>
        <w:pStyle w:val="Heading2"/>
      </w:pPr>
      <w:r>
        <w:t>2 – Korsgaard</w:t>
      </w:r>
    </w:p>
    <w:p w14:paraId="14E896E1" w14:textId="77777777" w:rsidR="009F68BC" w:rsidRPr="003C4C42" w:rsidRDefault="009F68BC" w:rsidP="009F68BC">
      <w:pPr>
        <w:pStyle w:val="Heading3"/>
      </w:pPr>
      <w:r>
        <w:t>Framework</w:t>
      </w:r>
    </w:p>
    <w:p w14:paraId="39F0E325" w14:textId="77777777" w:rsidR="009F68BC" w:rsidRDefault="009F68BC" w:rsidP="009F68BC">
      <w:pPr>
        <w:keepNext/>
        <w:keepLines/>
        <w:spacing w:before="40" w:after="0"/>
        <w:outlineLvl w:val="3"/>
        <w:rPr>
          <w:rFonts w:eastAsiaTheme="majorEastAsia" w:cstheme="majorBidi"/>
          <w:b/>
          <w:iCs/>
        </w:rPr>
      </w:pPr>
      <w:r>
        <w:rPr>
          <w:rFonts w:eastAsiaTheme="majorEastAsia" w:cstheme="majorBidi"/>
          <w:b/>
          <w:iCs/>
        </w:rPr>
        <w:t xml:space="preserve">I negate, resolved: A just government ought to recognize an unconditional right of workers to strike. </w:t>
      </w:r>
    </w:p>
    <w:p w14:paraId="6946DF20" w14:textId="77777777" w:rsidR="009F68BC" w:rsidRPr="005449FE" w:rsidRDefault="009F68BC" w:rsidP="009F68BC">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r>
        <w:rPr>
          <w:rFonts w:eastAsiaTheme="majorEastAsia" w:cstheme="majorBidi"/>
          <w:b/>
          <w:iCs/>
        </w:rPr>
        <w:t xml:space="preserve"> – ethics are derived from a priori principles.</w:t>
      </w:r>
    </w:p>
    <w:p w14:paraId="5EEAC2EA" w14:textId="77777777" w:rsidR="009F68BC" w:rsidRPr="00D84E5D" w:rsidRDefault="009F68BC" w:rsidP="009F68BC">
      <w:pPr>
        <w:keepNext/>
        <w:keepLines/>
        <w:spacing w:before="40" w:after="0"/>
        <w:outlineLvl w:val="3"/>
        <w:rPr>
          <w:rFonts w:eastAsiaTheme="majorEastAsia" w:cstheme="majorBidi"/>
          <w:b/>
          <w:iCs/>
          <w:color w:val="C00000"/>
        </w:rPr>
      </w:pPr>
      <w:r w:rsidRPr="005449FE">
        <w:rPr>
          <w:rFonts w:eastAsiaTheme="majorEastAsia" w:cstheme="majorBidi"/>
          <w:b/>
          <w:iCs/>
        </w:rPr>
        <w:t>[1] Is-ought gap – we only perceive</w:t>
      </w:r>
      <w:r>
        <w:rPr>
          <w:rFonts w:eastAsiaTheme="majorEastAsia" w:cstheme="majorBidi"/>
          <w:b/>
          <w:iCs/>
        </w:rPr>
        <w:t xml:space="preserve"> what is</w:t>
      </w:r>
      <w:r w:rsidRPr="005449FE">
        <w:rPr>
          <w:rFonts w:eastAsiaTheme="majorEastAsia" w:cstheme="majorBidi"/>
          <w:b/>
          <w:iCs/>
        </w:rPr>
        <w:t xml:space="preserve">, not what ought to be. It’s impossible to derive prescriptive </w:t>
      </w:r>
      <w:r>
        <w:rPr>
          <w:rFonts w:eastAsiaTheme="majorEastAsia" w:cstheme="majorBidi"/>
          <w:b/>
          <w:iCs/>
        </w:rPr>
        <w:t xml:space="preserve">moral </w:t>
      </w:r>
      <w:r w:rsidRPr="005449FE">
        <w:rPr>
          <w:rFonts w:eastAsiaTheme="majorEastAsia" w:cstheme="majorBidi"/>
          <w:b/>
          <w:iCs/>
        </w:rPr>
        <w:t>obligation from descriptive premises.</w:t>
      </w:r>
    </w:p>
    <w:p w14:paraId="6F44613F" w14:textId="77777777" w:rsidR="009F68BC" w:rsidRPr="005449FE" w:rsidRDefault="009F68BC" w:rsidP="009F68BC">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xml:space="preserve">] Uncertainty – a posteriori ethics is subject to uncertainty. We could be dreaming, hallucinating, or being deceived by an evil demon. Infinitely outweighs because </w:t>
      </w:r>
      <w:r>
        <w:rPr>
          <w:rFonts w:eastAsiaTheme="majorEastAsia" w:cstheme="majorBidi"/>
          <w:b/>
          <w:iCs/>
        </w:rPr>
        <w:t>ethics</w:t>
      </w:r>
      <w:r w:rsidRPr="005449FE">
        <w:rPr>
          <w:rFonts w:eastAsiaTheme="majorEastAsia" w:cstheme="majorBidi"/>
          <w:b/>
          <w:iCs/>
        </w:rPr>
        <w:t xml:space="preserve"> would be escapable and therefore pointless.</w:t>
      </w:r>
    </w:p>
    <w:p w14:paraId="2D53B0B7" w14:textId="77777777" w:rsidR="009F68BC" w:rsidRPr="005449FE" w:rsidRDefault="009F68BC" w:rsidP="009F68BC">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Infinite regress – we can always ask “why should I follow this framework,” leading to infinite regress, but asking for a reason for reason concedes its authority</w:t>
      </w:r>
      <w:r>
        <w:rPr>
          <w:rFonts w:eastAsiaTheme="majorEastAsia" w:cstheme="majorBidi"/>
          <w:b/>
          <w:iCs/>
        </w:rPr>
        <w:t>, meaning only my framework solves for regress</w:t>
      </w:r>
    </w:p>
    <w:p w14:paraId="7EAF15A6" w14:textId="77777777" w:rsidR="009F68BC" w:rsidRPr="005449FE" w:rsidRDefault="009F68BC" w:rsidP="009F68BC">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1DDE71D9" w14:textId="77777777" w:rsidR="009F68BC" w:rsidRPr="005449FE" w:rsidRDefault="009F68BC" w:rsidP="009F68BC">
      <w:pPr>
        <w:keepNext/>
        <w:keepLines/>
        <w:tabs>
          <w:tab w:val="left" w:pos="10043"/>
        </w:tab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1</w:t>
      </w:r>
      <w:r w:rsidRPr="005449FE">
        <w:rPr>
          <w:rFonts w:eastAsiaTheme="majorEastAsia" w:cstheme="majorBidi"/>
          <w:b/>
          <w:iCs/>
        </w:rPr>
        <w:t xml:space="preserve">]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79C26513" w14:textId="77777777" w:rsidR="009F68BC" w:rsidRPr="005449FE" w:rsidRDefault="009F68BC" w:rsidP="009F68BC">
      <w:pPr>
        <w:keepNext/>
        <w:keepLines/>
        <w:spacing w:before="40" w:after="0"/>
        <w:outlineLvl w:val="3"/>
        <w:rPr>
          <w:rFonts w:eastAsiaTheme="majorEastAsia" w:cstheme="majorBidi"/>
          <w:b/>
          <w:iCs/>
        </w:rPr>
      </w:pPr>
      <w:bookmarkStart w:id="1" w:name="_Hlk81829052"/>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Reason implies universalizability.</w:t>
      </w:r>
    </w:p>
    <w:p w14:paraId="31AC828A" w14:textId="77777777" w:rsidR="009F68BC" w:rsidRPr="005449FE" w:rsidRDefault="009F68BC" w:rsidP="009F68BC">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4218ACB1" w14:textId="77777777" w:rsidR="009F68BC" w:rsidRPr="005449FE" w:rsidRDefault="009F68BC" w:rsidP="009F68BC">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5449FE">
        <w:rPr>
          <w:b/>
          <w:highlight w:val="cyan"/>
          <w:u w:val="single"/>
        </w:rPr>
        <w:t>duty</w:t>
      </w:r>
      <w:r w:rsidRPr="005449FE">
        <w:rPr>
          <w:b/>
          <w:u w:val="single"/>
        </w:rPr>
        <w:t xml:space="preserve">, </w:t>
      </w:r>
      <w:r w:rsidRPr="005449FE">
        <w:rPr>
          <w:b/>
          <w:highlight w:val="cyan"/>
          <w:u w:val="single"/>
        </w:rPr>
        <w:t>it 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w:t>
      </w:r>
      <w:proofErr w:type="gramStart"/>
      <w:r w:rsidRPr="005449FE">
        <w:rPr>
          <w:b/>
          <w:u w:val="single"/>
        </w:rPr>
        <w:t>can will</w:t>
      </w:r>
      <w:proofErr w:type="gramEnd"/>
      <w:r w:rsidRPr="005449FE">
        <w:rPr>
          <w:b/>
          <w:u w:val="single"/>
        </w:rPr>
        <w:t xml:space="preserve">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bookmarkEnd w:id="1"/>
    <w:p w14:paraId="47A5E3DB" w14:textId="77777777" w:rsidR="009F68BC" w:rsidRPr="005449FE" w:rsidRDefault="009F68BC" w:rsidP="009F68BC">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4223356E" w14:textId="77777777" w:rsidR="009F68BC" w:rsidRPr="005449FE" w:rsidRDefault="009F68BC" w:rsidP="009F68BC">
      <w:pPr>
        <w:keepNext/>
        <w:keepLines/>
        <w:spacing w:before="40" w:after="0" w:line="256" w:lineRule="auto"/>
        <w:outlineLvl w:val="3"/>
        <w:rPr>
          <w:rFonts w:eastAsia="SimSun"/>
          <w:b/>
          <w:iCs/>
        </w:rPr>
      </w:pPr>
      <w:r w:rsidRPr="005449FE">
        <w:rPr>
          <w:rFonts w:eastAsia="SimSun"/>
          <w:b/>
          <w:iCs/>
        </w:rPr>
        <w:t>Prefer additionally:</w:t>
      </w:r>
    </w:p>
    <w:p w14:paraId="5BC593E0" w14:textId="77777777" w:rsidR="009F68BC" w:rsidRPr="005449FE" w:rsidRDefault="009F68BC" w:rsidP="009F68BC">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w:t>
      </w:r>
      <w:r>
        <w:rPr>
          <w:rFonts w:eastAsia="SimSun"/>
          <w:b/>
          <w:iCs/>
          <w:color w:val="000000" w:themeColor="text1"/>
        </w:rPr>
        <w:t xml:space="preserve"> first</w:t>
      </w:r>
      <w:r w:rsidRPr="005449FE">
        <w:rPr>
          <w:rFonts w:eastAsia="SimSun"/>
          <w:b/>
          <w:iCs/>
          <w:color w:val="000000" w:themeColor="text1"/>
        </w:rPr>
        <w:t xml:space="preserve"> willing ours.</w:t>
      </w:r>
    </w:p>
    <w:p w14:paraId="01F017C0" w14:textId="10D7BC58" w:rsidR="009F68BC" w:rsidRDefault="009F68BC" w:rsidP="009F68BC">
      <w:pPr>
        <w:pStyle w:val="Heading4"/>
      </w:pPr>
      <w:bookmarkStart w:id="2" w:name="_Hlk81828350"/>
      <w:r>
        <w:t>[</w:t>
      </w:r>
      <w:r w:rsidR="00C03338">
        <w:t>2</w:t>
      </w:r>
      <w:r>
        <w:t>] Resource disparities – focus on evidence puts small school debaters without huge files at a disadvantage, but my framework can be won without prep, which means it’s theoretically preferable.</w:t>
      </w:r>
      <w:bookmarkEnd w:id="2"/>
    </w:p>
    <w:p w14:paraId="72CBCB4E" w14:textId="77777777" w:rsidR="009F68BC" w:rsidRDefault="009F68BC" w:rsidP="009F68BC">
      <w:pPr>
        <w:pStyle w:val="Heading3"/>
      </w:pPr>
      <w:r>
        <w:t>Offense</w:t>
      </w:r>
    </w:p>
    <w:p w14:paraId="0F437623" w14:textId="77777777" w:rsidR="009F68BC" w:rsidRPr="00457A2B" w:rsidRDefault="009F68BC" w:rsidP="009F68BC">
      <w:pPr>
        <w:pStyle w:val="Heading4"/>
        <w:rPr>
          <w:rStyle w:val="Style13ptBold"/>
          <w:b/>
          <w:bCs w:val="0"/>
          <w:color w:val="C00000"/>
        </w:rPr>
      </w:pPr>
      <w:r>
        <w:rPr>
          <w:rStyle w:val="Style13ptBold"/>
          <w:b/>
          <w:bCs w:val="0"/>
        </w:rPr>
        <w:t>[1] Striking intrinsically violates the contractual relationship workers agree to – it justifies employees’ ability to violate contract but enforces employers’ duty to uphold it.</w:t>
      </w:r>
    </w:p>
    <w:p w14:paraId="2A17DE6E" w14:textId="77777777" w:rsidR="009F68BC" w:rsidRPr="00ED291B" w:rsidRDefault="009F68BC" w:rsidP="009F68BC">
      <w:pPr>
        <w:rPr>
          <w:sz w:val="16"/>
        </w:rPr>
      </w:pPr>
      <w:bookmarkStart w:id="3" w:name="_Hlk85659124"/>
      <w:proofErr w:type="spellStart"/>
      <w:r w:rsidRPr="00ED291B">
        <w:rPr>
          <w:rStyle w:val="Style13ptBold"/>
        </w:rPr>
        <w:t>Gourevitch</w:t>
      </w:r>
      <w:proofErr w:type="spellEnd"/>
      <w:r w:rsidRPr="00ED291B">
        <w:rPr>
          <w:rStyle w:val="Style13ptBold"/>
        </w:rPr>
        <w:t xml:space="preserve"> 16</w:t>
      </w:r>
      <w:r w:rsidRPr="00ED291B">
        <w:t xml:space="preserve"> </w:t>
      </w:r>
      <w:r w:rsidRPr="00ED291B">
        <w:rPr>
          <w:sz w:val="16"/>
        </w:rPr>
        <w:t xml:space="preserve">Alex </w:t>
      </w:r>
      <w:proofErr w:type="spellStart"/>
      <w:r w:rsidRPr="00ED291B">
        <w:rPr>
          <w:sz w:val="16"/>
        </w:rPr>
        <w:t>Gourevitch</w:t>
      </w:r>
      <w:proofErr w:type="spellEnd"/>
      <w:r w:rsidRPr="00ED291B">
        <w:rPr>
          <w:sz w:val="16"/>
        </w:rPr>
        <w:t xml:space="preserve">, assistant professor of political science at Brown University, “Quitting Work but Not the Job: Liberty and the Right to Strike,” 2016, American Political Science Association, accessed 20 October 2021, Pg. 309, </w:t>
      </w:r>
      <w:hyperlink r:id="rId8" w:history="1">
        <w:r w:rsidRPr="00ED291B">
          <w:rPr>
            <w:rStyle w:val="Hyperlink"/>
            <w:sz w:val="16"/>
          </w:rPr>
          <w:t>https://sci-hub.do/10.1017/S1537592716000049</w:t>
        </w:r>
      </w:hyperlink>
      <w:r w:rsidRPr="00ED291B">
        <w:rPr>
          <w:sz w:val="16"/>
        </w:rPr>
        <w:t xml:space="preserve"> ~ST~</w:t>
      </w:r>
      <w:r>
        <w:rPr>
          <w:sz w:val="16"/>
        </w:rPr>
        <w:t xml:space="preserve"> </w:t>
      </w:r>
      <w:proofErr w:type="spellStart"/>
      <w:r>
        <w:rPr>
          <w:sz w:val="16"/>
        </w:rPr>
        <w:t>Gourevitch</w:t>
      </w:r>
      <w:proofErr w:type="spellEnd"/>
      <w:r>
        <w:rPr>
          <w:sz w:val="16"/>
        </w:rPr>
        <w:t xml:space="preserve"> does not agree with the terminal conclusion of the aff</w:t>
      </w:r>
    </w:p>
    <w:bookmarkEnd w:id="3"/>
    <w:p w14:paraId="70BCE0E6" w14:textId="77777777" w:rsidR="009F68BC" w:rsidRPr="00ED291B" w:rsidRDefault="009F68BC" w:rsidP="009F68BC">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190CC793" w14:textId="77777777" w:rsidR="009F68BC" w:rsidRDefault="009F68BC" w:rsidP="009F68BC">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1A511B29" w14:textId="77777777" w:rsidR="009F68BC" w:rsidRDefault="009F68BC" w:rsidP="009F68BC">
      <w:pPr>
        <w:pStyle w:val="Heading4"/>
      </w:pPr>
      <w:r>
        <w:t>Breaking work contracts, which are promises of labor, is non-universalizable.</w:t>
      </w:r>
    </w:p>
    <w:p w14:paraId="348BB5AF" w14:textId="77777777" w:rsidR="009F68BC" w:rsidRPr="006C67B3" w:rsidRDefault="009F68BC" w:rsidP="009F68BC">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9" w:history="1">
        <w:r w:rsidRPr="006C67B3">
          <w:rPr>
            <w:rStyle w:val="Hyperlink"/>
            <w:sz w:val="16"/>
          </w:rPr>
          <w:t>https://courses.lumenlearning.com/sanjacinto-philosophy/chapter/kantian-ethics-main-concepts/</w:t>
        </w:r>
      </w:hyperlink>
      <w:r w:rsidRPr="006C67B3">
        <w:rPr>
          <w:sz w:val="16"/>
        </w:rPr>
        <w:t xml:space="preserve"> ~ST~</w:t>
      </w:r>
    </w:p>
    <w:p w14:paraId="6EC5C07B" w14:textId="77777777" w:rsidR="009F68BC" w:rsidRPr="006C67B3" w:rsidRDefault="009F68BC" w:rsidP="009F68BC">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A contradiction in conception happens when, if a maxim were to be universalized, it ceases to make sense because the “…maxim would necessarily destroy itself as soon as it was made a universal law.”[16] For example, </w:t>
      </w:r>
      <w:r w:rsidRPr="006C67B3">
        <w:rPr>
          <w:rStyle w:val="StyleUnderline"/>
          <w:highlight w:val="cyan"/>
        </w:rPr>
        <w:t>if</w:t>
      </w:r>
      <w:r w:rsidRPr="006C67B3">
        <w:rPr>
          <w:rStyle w:val="StyleUnderline"/>
        </w:rPr>
        <w:t xml:space="preserve"> the maxim </w:t>
      </w:r>
      <w:r w:rsidRPr="006C67B3">
        <w:rPr>
          <w:rStyle w:val="StyleUnderline"/>
          <w:highlight w:val="cyan"/>
        </w:rPr>
        <w:t>‘It is permissible to break promises’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 xml:space="preserve">[17]A maxim can also be immoral if it creates a contradiction in the will when universalized. This does not mean a logical contradiction, but that universalizing the maxim leads to a </w:t>
      </w:r>
      <w:proofErr w:type="gramStart"/>
      <w:r w:rsidRPr="006C67B3">
        <w:rPr>
          <w:sz w:val="16"/>
        </w:rPr>
        <w:t>state of affairs</w:t>
      </w:r>
      <w:proofErr w:type="gramEnd"/>
      <w:r w:rsidRPr="006C67B3">
        <w:rPr>
          <w:sz w:val="16"/>
        </w:rPr>
        <w:t xml:space="preserve">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20D91F8A" w14:textId="797581D3" w:rsidR="00C81523" w:rsidRPr="00C81523" w:rsidRDefault="009F68BC" w:rsidP="00C81523">
      <w:pPr>
        <w:pStyle w:val="Heading4"/>
      </w:pPr>
      <w:r>
        <w:t>[2]</w:t>
      </w:r>
      <w:r w:rsidR="00C81523">
        <w:rPr>
          <w:rFonts w:cs="Arial"/>
        </w:rPr>
        <w:t xml:space="preserve"> A </w:t>
      </w:r>
      <w:r w:rsidR="00C81523" w:rsidRPr="0050067E">
        <w:rPr>
          <w:rFonts w:cs="Arial"/>
        </w:rPr>
        <w:t xml:space="preserve">strike uses </w:t>
      </w:r>
      <w:r w:rsidR="00C81523">
        <w:rPr>
          <w:rFonts w:cs="Arial"/>
        </w:rPr>
        <w:t>the employer and society</w:t>
      </w:r>
      <w:r w:rsidR="00C81523" w:rsidRPr="0050067E">
        <w:rPr>
          <w:rFonts w:cs="Arial"/>
        </w:rPr>
        <w:t xml:space="preserve"> </w:t>
      </w:r>
      <w:proofErr w:type="gramStart"/>
      <w:r w:rsidR="00C81523" w:rsidRPr="0050067E">
        <w:rPr>
          <w:rFonts w:cs="Arial"/>
        </w:rPr>
        <w:t>as a means to</w:t>
      </w:r>
      <w:proofErr w:type="gramEnd"/>
      <w:r w:rsidR="00C81523" w:rsidRPr="0050067E">
        <w:rPr>
          <w:rFonts w:cs="Arial"/>
        </w:rPr>
        <w:t xml:space="preserve"> an end.</w:t>
      </w:r>
    </w:p>
    <w:p w14:paraId="449BA548" w14:textId="77777777" w:rsidR="00C81523" w:rsidRPr="00135C28" w:rsidRDefault="00C81523" w:rsidP="00C81523">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10" w:history="1">
        <w:r w:rsidRPr="00135C28">
          <w:rPr>
            <w:rStyle w:val="Hyperlink"/>
            <w:sz w:val="16"/>
          </w:rPr>
          <w:t>https://www.otherpapers.com/essay/Ethicality-of-Labor-Strike-Demonstrates-by-Social-Workers/62694.html</w:t>
        </w:r>
      </w:hyperlink>
      <w:r w:rsidRPr="00135C28">
        <w:rPr>
          <w:sz w:val="16"/>
        </w:rPr>
        <w:t xml:space="preserve"> JG recut</w:t>
      </w:r>
    </w:p>
    <w:p w14:paraId="11706B82" w14:textId="7FC80860" w:rsidR="00C81523" w:rsidRPr="00C81523" w:rsidRDefault="00C81523" w:rsidP="00C81523">
      <w:pPr>
        <w:rPr>
          <w:sz w:val="16"/>
        </w:rPr>
      </w:pPr>
      <w:r w:rsidRPr="00135C28">
        <w:rPr>
          <w:sz w:val="16"/>
        </w:rPr>
        <w:t xml:space="preserve">A further formula of the Categorical Imperative is "so, act as to treat humanity, whether in your own person or in that of any other context, never solely </w:t>
      </w:r>
      <w:proofErr w:type="gramStart"/>
      <w:r w:rsidRPr="00135C28">
        <w:rPr>
          <w:sz w:val="16"/>
        </w:rPr>
        <w:t>as a means to</w:t>
      </w:r>
      <w:proofErr w:type="gramEnd"/>
      <w:r w:rsidRPr="00135C28">
        <w:rPr>
          <w:sz w:val="16"/>
        </w:rPr>
        <w:t xml:space="preserve">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w:t>
      </w:r>
      <w:proofErr w:type="gramStart"/>
      <w:r w:rsidRPr="00D84E5D">
        <w:rPr>
          <w:rStyle w:val="StyleUnderline"/>
        </w:rPr>
        <w:t xml:space="preserve">duly and unduly influence the </w:t>
      </w:r>
      <w:r w:rsidRPr="00D0357A">
        <w:rPr>
          <w:rStyle w:val="StyleUnderline"/>
          <w:highlight w:val="cyan"/>
        </w:rPr>
        <w:t>bargain</w:t>
      </w:r>
      <w:r w:rsidRPr="00D84E5D">
        <w:rPr>
          <w:rStyle w:val="StyleUnderline"/>
        </w:rPr>
        <w:t>ing process</w:t>
      </w:r>
      <w:proofErr w:type="gramEnd"/>
      <w:r w:rsidRPr="00D84E5D">
        <w:rPr>
          <w:rStyle w:val="StyleUnderline"/>
        </w:rPr>
        <w:t xml:space="preserve">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33761A95" w14:textId="6ACF2D81" w:rsidR="009F68BC" w:rsidRPr="00D84E5D" w:rsidRDefault="009F68BC" w:rsidP="009F68BC">
      <w:pPr>
        <w:pStyle w:val="Heading4"/>
        <w:rPr>
          <w:color w:val="C00000"/>
        </w:rPr>
      </w:pPr>
      <w:r>
        <w:t>Strikes</w:t>
      </w:r>
      <w:r w:rsidR="00C81523">
        <w:t xml:space="preserve"> specifically</w:t>
      </w:r>
      <w:r>
        <w:t xml:space="preserve"> in essential services reduces society</w:t>
      </w:r>
      <w:r w:rsidR="00825459">
        <w:t xml:space="preserve"> to</w:t>
      </w:r>
      <w:r>
        <w:t xml:space="preserve"> a mere </w:t>
      </w:r>
      <w:r w:rsidRPr="00384BFB">
        <w:t>means</w:t>
      </w:r>
      <w:r>
        <w:t>.</w:t>
      </w:r>
    </w:p>
    <w:p w14:paraId="54E68F2F" w14:textId="77777777" w:rsidR="009F68BC" w:rsidRPr="009C29D4" w:rsidRDefault="009F68BC" w:rsidP="009F68BC">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2C0FDBBC" w14:textId="77777777" w:rsidR="009F68BC" w:rsidRPr="009C29D4" w:rsidRDefault="009F68BC" w:rsidP="009F68BC">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 xml:space="preserve">Striking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776D9715" w14:textId="77777777" w:rsidR="009F68BC" w:rsidRPr="00135C28" w:rsidRDefault="009F68BC" w:rsidP="009F68BC">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135C28">
        <w:rPr>
          <w:rStyle w:val="StyleUnderline"/>
        </w:rPr>
        <w:t>effected</w:t>
      </w:r>
      <w:proofErr w:type="spellEnd"/>
      <w:proofErr w:type="gramEnd"/>
      <w:r w:rsidRPr="00135C28">
        <w:rPr>
          <w:rStyle w:val="StyleUnderline"/>
        </w:rPr>
        <w:t xml:space="preserve">. </w:t>
      </w:r>
      <w:r w:rsidRPr="00135C28">
        <w:rPr>
          <w:rStyle w:val="StyleUnderline"/>
          <w:highlight w:val="cyan"/>
        </w:rPr>
        <w:t>To be effective, a strike</w:t>
      </w:r>
      <w:r w:rsidRPr="00135C28">
        <w:rPr>
          <w:rStyle w:val="StyleUnderline"/>
        </w:rPr>
        <w:t xml:space="preserve"> of healthcare professionals </w:t>
      </w:r>
      <w:proofErr w:type="gramStart"/>
      <w:r w:rsidRPr="00135C28">
        <w:rPr>
          <w:rStyle w:val="StyleUnderline"/>
          <w:highlight w:val="cyan"/>
        </w:rPr>
        <w:t>has to</w:t>
      </w:r>
      <w:proofErr w:type="gramEnd"/>
      <w:r w:rsidRPr="00135C28">
        <w:rPr>
          <w:rStyle w:val="StyleUnderline"/>
          <w:highlight w:val="cyan"/>
        </w:rPr>
        <w:t xml:space="preserve"> “hurt” patients</w:t>
      </w:r>
      <w:r w:rsidRPr="00135C28">
        <w:rPr>
          <w:rStyle w:val="StyleUnderline"/>
        </w:rPr>
        <w:t xml:space="preserve"> and often patients known to the healthcare professionals.</w:t>
      </w:r>
    </w:p>
    <w:p w14:paraId="3834868F" w14:textId="3A6640A1" w:rsidR="00793E42" w:rsidRPr="0041083A" w:rsidRDefault="009F68BC" w:rsidP="00793E42">
      <w:pPr>
        <w:pStyle w:val="Heading4"/>
        <w:rPr>
          <w:rFonts w:cs="Arial"/>
        </w:rPr>
      </w:pPr>
      <w:r w:rsidRPr="0050067E">
        <w:rPr>
          <w:rFonts w:cs="Arial"/>
        </w:rPr>
        <w:t xml:space="preserve">Using people </w:t>
      </w:r>
      <w:proofErr w:type="gramStart"/>
      <w:r w:rsidRPr="0050067E">
        <w:rPr>
          <w:rFonts w:cs="Arial"/>
        </w:rPr>
        <w:t>as a means to</w:t>
      </w:r>
      <w:proofErr w:type="gramEnd"/>
      <w:r w:rsidRPr="0050067E">
        <w:rPr>
          <w:rFonts w:cs="Arial"/>
        </w:rPr>
        <w:t xml:space="preserve"> an end ignores their intrinsic freedom as a rational agent and is therefore non-universalizable.</w:t>
      </w:r>
    </w:p>
    <w:sectPr w:rsidR="00793E42" w:rsidRPr="004108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433E5" w14:textId="77777777" w:rsidR="00F76537" w:rsidRDefault="00F76537" w:rsidP="009F68BC">
      <w:pPr>
        <w:spacing w:after="0" w:line="240" w:lineRule="auto"/>
      </w:pPr>
      <w:r>
        <w:separator/>
      </w:r>
    </w:p>
  </w:endnote>
  <w:endnote w:type="continuationSeparator" w:id="0">
    <w:p w14:paraId="58EBA43B" w14:textId="77777777" w:rsidR="00F76537" w:rsidRDefault="00F76537" w:rsidP="009F6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85AA2" w14:textId="77777777" w:rsidR="00F76537" w:rsidRDefault="00F76537" w:rsidP="009F68BC">
      <w:pPr>
        <w:spacing w:after="0" w:line="240" w:lineRule="auto"/>
      </w:pPr>
      <w:r>
        <w:separator/>
      </w:r>
    </w:p>
  </w:footnote>
  <w:footnote w:type="continuationSeparator" w:id="0">
    <w:p w14:paraId="45E368E6" w14:textId="77777777" w:rsidR="00F76537" w:rsidRDefault="00F76537" w:rsidP="009F68BC">
      <w:pPr>
        <w:spacing w:after="0" w:line="240" w:lineRule="auto"/>
      </w:pPr>
      <w:r>
        <w:continuationSeparator/>
      </w:r>
    </w:p>
  </w:footnote>
  <w:footnote w:id="1">
    <w:p w14:paraId="620204DD" w14:textId="77777777" w:rsidR="009F68BC" w:rsidRDefault="009F68BC" w:rsidP="009F68BC">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028185FA" w14:textId="77777777" w:rsidR="009F68BC" w:rsidRDefault="00F76537" w:rsidP="009F68BC">
      <w:pPr>
        <w:ind w:right="-1440"/>
        <w:rPr>
          <w:sz w:val="16"/>
          <w:szCs w:val="16"/>
        </w:rPr>
      </w:pPr>
      <w:hyperlink r:id="rId2" w:history="1">
        <w:r w:rsidR="009F68BC" w:rsidRPr="00A7046E">
          <w:rPr>
            <w:rStyle w:val="Hyperlink"/>
            <w:sz w:val="16"/>
            <w:szCs w:val="16"/>
          </w:rPr>
          <w:t>http://www.merriam-webster.com/dictionary/negate</w:t>
        </w:r>
      </w:hyperlink>
      <w:r w:rsidR="009F68BC">
        <w:rPr>
          <w:sz w:val="16"/>
          <w:szCs w:val="16"/>
        </w:rPr>
        <w:t xml:space="preserve"> (Merriam-Webster, accessed 11 September 2021)</w:t>
      </w:r>
    </w:p>
    <w:p w14:paraId="3DFD8CAE" w14:textId="77777777" w:rsidR="009F68BC" w:rsidRDefault="00F76537" w:rsidP="009F68BC">
      <w:pPr>
        <w:ind w:right="-1440"/>
        <w:rPr>
          <w:sz w:val="16"/>
          <w:szCs w:val="16"/>
        </w:rPr>
      </w:pPr>
      <w:hyperlink r:id="rId3" w:history="1">
        <w:r w:rsidR="009F68BC" w:rsidRPr="00A7046E">
          <w:rPr>
            <w:rStyle w:val="Hyperlink"/>
            <w:sz w:val="16"/>
            <w:szCs w:val="16"/>
          </w:rPr>
          <w:t>http://www.thefreedictionary.com/negate</w:t>
        </w:r>
      </w:hyperlink>
      <w:r w:rsidR="009F68BC">
        <w:rPr>
          <w:sz w:val="16"/>
          <w:szCs w:val="16"/>
        </w:rPr>
        <w:t xml:space="preserve"> (The Free Dictionary, accessed 11 September 2021)</w:t>
      </w:r>
    </w:p>
    <w:p w14:paraId="430AC648" w14:textId="77777777" w:rsidR="009F68BC" w:rsidRDefault="00F76537" w:rsidP="009F68BC">
      <w:pPr>
        <w:ind w:right="-1440"/>
        <w:rPr>
          <w:sz w:val="16"/>
          <w:szCs w:val="16"/>
        </w:rPr>
      </w:pPr>
      <w:hyperlink r:id="rId4" w:history="1">
        <w:r w:rsidR="009F68BC" w:rsidRPr="00A7046E">
          <w:rPr>
            <w:rStyle w:val="Hyperlink"/>
            <w:sz w:val="16"/>
            <w:szCs w:val="16"/>
          </w:rPr>
          <w:t>https://www.vocabulary.com/dictionary/negate</w:t>
        </w:r>
      </w:hyperlink>
      <w:r w:rsidR="009F68BC">
        <w:rPr>
          <w:sz w:val="16"/>
          <w:szCs w:val="16"/>
        </w:rPr>
        <w:t xml:space="preserve"> (Vocabulary.com, accessed 11 September 2021)</w:t>
      </w:r>
    </w:p>
    <w:p w14:paraId="0F658530" w14:textId="77777777" w:rsidR="009F68BC" w:rsidRPr="00752E9C" w:rsidRDefault="00F76537" w:rsidP="009F68BC">
      <w:pPr>
        <w:ind w:right="-1440"/>
        <w:rPr>
          <w:sz w:val="16"/>
          <w:szCs w:val="16"/>
        </w:rPr>
      </w:pPr>
      <w:hyperlink r:id="rId5" w:history="1">
        <w:r w:rsidR="009F68BC" w:rsidRPr="00A7046E">
          <w:rPr>
            <w:rStyle w:val="Hyperlink"/>
            <w:sz w:val="16"/>
            <w:szCs w:val="16"/>
          </w:rPr>
          <w:t>http://www.oxforddictionaries.com/definition/english/negate</w:t>
        </w:r>
      </w:hyperlink>
      <w:r w:rsidR="009F68BC">
        <w:rPr>
          <w:sz w:val="16"/>
          <w:szCs w:val="16"/>
        </w:rPr>
        <w:t xml:space="preserve"> (Oxford Dictionaries, accessed 11 September 2021)</w:t>
      </w:r>
    </w:p>
  </w:footnote>
  <w:footnote w:id="2">
    <w:p w14:paraId="44B32B6C" w14:textId="77777777" w:rsidR="009F68BC" w:rsidRDefault="009F68BC" w:rsidP="009F68BC">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2895B5C9" w14:textId="77777777" w:rsidR="009F68BC" w:rsidRPr="00E21CBE" w:rsidRDefault="00F76537" w:rsidP="009F68BC">
      <w:pPr>
        <w:ind w:right="-1440"/>
        <w:rPr>
          <w:sz w:val="16"/>
          <w:szCs w:val="16"/>
        </w:rPr>
      </w:pPr>
      <w:hyperlink r:id="rId7" w:history="1">
        <w:r w:rsidR="009F68BC" w:rsidRPr="00A7046E">
          <w:rPr>
            <w:rStyle w:val="Hyperlink"/>
            <w:sz w:val="16"/>
          </w:rPr>
          <w:t>https://www.merriam-webster.com/dictionary/affirm</w:t>
        </w:r>
      </w:hyperlink>
      <w:r w:rsidR="009F68BC">
        <w:rPr>
          <w:sz w:val="16"/>
        </w:rPr>
        <w:t xml:space="preserve"> </w:t>
      </w:r>
      <w:r w:rsidR="009F68BC">
        <w:rPr>
          <w:sz w:val="16"/>
          <w:szCs w:val="16"/>
        </w:rPr>
        <w:t>(Merriam-Webster, accessed 11 September 2021)</w:t>
      </w:r>
    </w:p>
    <w:p w14:paraId="126BBAE9" w14:textId="77777777" w:rsidR="009F68BC" w:rsidRDefault="00F76537" w:rsidP="009F68BC">
      <w:pPr>
        <w:rPr>
          <w:sz w:val="16"/>
        </w:rPr>
      </w:pPr>
      <w:hyperlink r:id="rId8" w:history="1">
        <w:r w:rsidR="009F68BC" w:rsidRPr="00A7046E">
          <w:rPr>
            <w:rStyle w:val="Hyperlink"/>
            <w:sz w:val="16"/>
          </w:rPr>
          <w:t>http://www.thefreedictionary.com/affirm</w:t>
        </w:r>
      </w:hyperlink>
      <w:r w:rsidR="009F68BC">
        <w:rPr>
          <w:sz w:val="16"/>
        </w:rPr>
        <w:t xml:space="preserve"> </w:t>
      </w:r>
      <w:r w:rsidR="009F68BC">
        <w:rPr>
          <w:sz w:val="16"/>
          <w:szCs w:val="16"/>
        </w:rPr>
        <w:t>(The Free Dictionary, accessed 11 September 2021)</w:t>
      </w:r>
    </w:p>
    <w:p w14:paraId="49EE3CC8" w14:textId="77777777" w:rsidR="009F68BC" w:rsidRPr="00E21CBE" w:rsidRDefault="00F76537" w:rsidP="009F68BC">
      <w:pPr>
        <w:ind w:right="-1440"/>
        <w:rPr>
          <w:sz w:val="16"/>
          <w:szCs w:val="16"/>
        </w:rPr>
      </w:pPr>
      <w:hyperlink r:id="rId9" w:history="1">
        <w:r w:rsidR="009F68BC" w:rsidRPr="00A7046E">
          <w:rPr>
            <w:rStyle w:val="Hyperlink"/>
            <w:sz w:val="16"/>
          </w:rPr>
          <w:t>https://www.vocabulary.com/dictionary/affirm</w:t>
        </w:r>
      </w:hyperlink>
      <w:r w:rsidR="009F68BC">
        <w:rPr>
          <w:sz w:val="16"/>
        </w:rPr>
        <w:t xml:space="preserve"> </w:t>
      </w:r>
      <w:r w:rsidR="009F68BC">
        <w:rPr>
          <w:sz w:val="16"/>
          <w:szCs w:val="16"/>
        </w:rPr>
        <w:t>(Vocabulary.com, accessed 11 September 2021)</w:t>
      </w:r>
    </w:p>
    <w:p w14:paraId="539EB114" w14:textId="77777777" w:rsidR="009F68BC" w:rsidRPr="00E21CBE" w:rsidRDefault="00F76537" w:rsidP="009F68BC">
      <w:pPr>
        <w:ind w:right="-1440"/>
        <w:rPr>
          <w:sz w:val="16"/>
          <w:szCs w:val="16"/>
        </w:rPr>
      </w:pPr>
      <w:hyperlink r:id="rId10" w:history="1">
        <w:r w:rsidR="009F68BC" w:rsidRPr="00A7046E">
          <w:rPr>
            <w:rStyle w:val="Hyperlink"/>
            <w:sz w:val="16"/>
            <w:szCs w:val="16"/>
          </w:rPr>
          <w:t>http://www.oxforddictionaries.com/definition/english/affirm</w:t>
        </w:r>
      </w:hyperlink>
      <w:r w:rsidR="009F68BC">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161FB"/>
    <w:rsid w:val="00251FC7"/>
    <w:rsid w:val="002855A7"/>
    <w:rsid w:val="002B146A"/>
    <w:rsid w:val="002B5E17"/>
    <w:rsid w:val="002E392F"/>
    <w:rsid w:val="00315690"/>
    <w:rsid w:val="00316B75"/>
    <w:rsid w:val="00324192"/>
    <w:rsid w:val="00325646"/>
    <w:rsid w:val="003460F2"/>
    <w:rsid w:val="0038158C"/>
    <w:rsid w:val="003902BA"/>
    <w:rsid w:val="003A09E2"/>
    <w:rsid w:val="00407037"/>
    <w:rsid w:val="0041083A"/>
    <w:rsid w:val="00454666"/>
    <w:rsid w:val="004605D6"/>
    <w:rsid w:val="004605EA"/>
    <w:rsid w:val="00465711"/>
    <w:rsid w:val="004C60E8"/>
    <w:rsid w:val="004E3579"/>
    <w:rsid w:val="004E728B"/>
    <w:rsid w:val="004F39E0"/>
    <w:rsid w:val="00537BD5"/>
    <w:rsid w:val="00546DA6"/>
    <w:rsid w:val="0057268A"/>
    <w:rsid w:val="005C77B5"/>
    <w:rsid w:val="005D2912"/>
    <w:rsid w:val="005F45C3"/>
    <w:rsid w:val="006065BD"/>
    <w:rsid w:val="00625B7C"/>
    <w:rsid w:val="00645FA9"/>
    <w:rsid w:val="00647866"/>
    <w:rsid w:val="00665003"/>
    <w:rsid w:val="0068004C"/>
    <w:rsid w:val="006A2AD0"/>
    <w:rsid w:val="006C2375"/>
    <w:rsid w:val="006D4ECC"/>
    <w:rsid w:val="006E5919"/>
    <w:rsid w:val="00722258"/>
    <w:rsid w:val="007243E5"/>
    <w:rsid w:val="00766EA0"/>
    <w:rsid w:val="00793E42"/>
    <w:rsid w:val="007A2226"/>
    <w:rsid w:val="007B3B79"/>
    <w:rsid w:val="007D1EC0"/>
    <w:rsid w:val="007F5B66"/>
    <w:rsid w:val="008207E5"/>
    <w:rsid w:val="00823A1C"/>
    <w:rsid w:val="00825459"/>
    <w:rsid w:val="00845B9D"/>
    <w:rsid w:val="0085783A"/>
    <w:rsid w:val="00860984"/>
    <w:rsid w:val="008B3ECB"/>
    <w:rsid w:val="008B4E85"/>
    <w:rsid w:val="008C1B2E"/>
    <w:rsid w:val="0091627E"/>
    <w:rsid w:val="0097032B"/>
    <w:rsid w:val="009D2EAD"/>
    <w:rsid w:val="009D38F1"/>
    <w:rsid w:val="009D54B2"/>
    <w:rsid w:val="009E1922"/>
    <w:rsid w:val="009F68BC"/>
    <w:rsid w:val="009F7ED2"/>
    <w:rsid w:val="00A21507"/>
    <w:rsid w:val="00A93661"/>
    <w:rsid w:val="00A95652"/>
    <w:rsid w:val="00AC0AB8"/>
    <w:rsid w:val="00AC5D4E"/>
    <w:rsid w:val="00B33C6D"/>
    <w:rsid w:val="00B4508F"/>
    <w:rsid w:val="00B55AD5"/>
    <w:rsid w:val="00B8057C"/>
    <w:rsid w:val="00B97FC6"/>
    <w:rsid w:val="00BD6238"/>
    <w:rsid w:val="00BF1FD8"/>
    <w:rsid w:val="00BF593B"/>
    <w:rsid w:val="00BF773A"/>
    <w:rsid w:val="00BF7E81"/>
    <w:rsid w:val="00C03338"/>
    <w:rsid w:val="00C13773"/>
    <w:rsid w:val="00C17CC8"/>
    <w:rsid w:val="00C81523"/>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E21A7"/>
    <w:rsid w:val="00E00C0C"/>
    <w:rsid w:val="00E107EC"/>
    <w:rsid w:val="00E15E75"/>
    <w:rsid w:val="00E5262C"/>
    <w:rsid w:val="00EC4CFF"/>
    <w:rsid w:val="00EC7DC4"/>
    <w:rsid w:val="00ED30CF"/>
    <w:rsid w:val="00F176EF"/>
    <w:rsid w:val="00F20D36"/>
    <w:rsid w:val="00F45E10"/>
    <w:rsid w:val="00F6364A"/>
    <w:rsid w:val="00F66321"/>
    <w:rsid w:val="00F76537"/>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083A"/>
    <w:rPr>
      <w:rFonts w:ascii="Arial" w:hAnsi="Arial" w:cs="Arial"/>
      <w:sz w:val="24"/>
    </w:rPr>
  </w:style>
  <w:style w:type="paragraph" w:styleId="Heading1">
    <w:name w:val="heading 1"/>
    <w:aliases w:val="Pocket"/>
    <w:basedOn w:val="Normal"/>
    <w:next w:val="Normal"/>
    <w:link w:val="Heading1Char"/>
    <w:qFormat/>
    <w:rsid w:val="00410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08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4108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41083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10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83A"/>
  </w:style>
  <w:style w:type="character" w:customStyle="1" w:styleId="Heading1Char">
    <w:name w:val="Heading 1 Char"/>
    <w:aliases w:val="Pocket Char"/>
    <w:basedOn w:val="DefaultParagraphFont"/>
    <w:link w:val="Heading1"/>
    <w:rsid w:val="0041083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1083A"/>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1083A"/>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41083A"/>
    <w:rPr>
      <w:rFonts w:ascii="Arial" w:eastAsiaTheme="majorEastAsia" w:hAnsi="Arial" w:cstheme="majorBidi"/>
      <w:b/>
      <w:iCs/>
      <w:sz w:val="24"/>
    </w:rPr>
  </w:style>
  <w:style w:type="character" w:styleId="Emphasis">
    <w:name w:val="Emphasis"/>
    <w:basedOn w:val="DefaultParagraphFont"/>
    <w:uiPriority w:val="7"/>
    <w:qFormat/>
    <w:rsid w:val="0041083A"/>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083A"/>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1083A"/>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1083A"/>
    <w:rPr>
      <w:color w:val="auto"/>
      <w:u w:val="none"/>
    </w:rPr>
  </w:style>
  <w:style w:type="character" w:styleId="FollowedHyperlink">
    <w:name w:val="FollowedHyperlink"/>
    <w:basedOn w:val="DefaultParagraphFont"/>
    <w:uiPriority w:val="99"/>
    <w:semiHidden/>
    <w:unhideWhenUsed/>
    <w:rsid w:val="0041083A"/>
    <w:rPr>
      <w:color w:val="auto"/>
      <w:u w:val="none"/>
    </w:rPr>
  </w:style>
  <w:style w:type="character" w:styleId="FootnoteReference">
    <w:name w:val="footnote reference"/>
    <w:aliases w:val="FN Ref,footnote reference,fr,o,FR,(NECG) Footnote Reference"/>
    <w:basedOn w:val="DefaultParagraphFont"/>
    <w:uiPriority w:val="99"/>
    <w:unhideWhenUsed/>
    <w:qFormat/>
    <w:rsid w:val="009F68BC"/>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9F68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do/10.1017/S153759271600004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courses.lumenlearning.com/sanjacinto-philosophy/chapter/kantian-ethics-main-concept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1828</Words>
  <Characters>10423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8</cp:revision>
  <dcterms:created xsi:type="dcterms:W3CDTF">2021-11-20T14:35:00Z</dcterms:created>
  <dcterms:modified xsi:type="dcterms:W3CDTF">2021-11-20T20:25:00Z</dcterms:modified>
</cp:coreProperties>
</file>