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A2249C" w14:textId="4A9BA5E9" w:rsidR="00DB22F1" w:rsidRDefault="00DB22F1" w:rsidP="00096D13">
      <w:pPr>
        <w:pStyle w:val="Heading2"/>
      </w:pPr>
      <w:r>
        <w:t>Theory</w:t>
      </w:r>
    </w:p>
    <w:p w14:paraId="2B633E8A" w14:textId="77777777" w:rsidR="00DB22F1" w:rsidRPr="00A12585" w:rsidRDefault="00DB22F1" w:rsidP="00DB22F1">
      <w:pPr>
        <w:pStyle w:val="Heading4"/>
        <w:rPr>
          <w:color w:val="FF0000"/>
        </w:rPr>
      </w:pPr>
      <w:r>
        <w:t>Interpretation: debaters must include the URL in citations for their evidence.</w:t>
      </w:r>
    </w:p>
    <w:p w14:paraId="1962F579" w14:textId="7878B7D5" w:rsidR="00DB22F1" w:rsidRDefault="00DB22F1" w:rsidP="00DB22F1">
      <w:pPr>
        <w:pStyle w:val="Heading4"/>
      </w:pPr>
      <w:r>
        <w:t xml:space="preserve">Violation: they didn’t – examples include their </w:t>
      </w:r>
      <w:proofErr w:type="spellStart"/>
      <w:r>
        <w:t>bernat</w:t>
      </w:r>
      <w:proofErr w:type="spellEnd"/>
      <w:r>
        <w:t xml:space="preserve"> and green and </w:t>
      </w:r>
      <w:proofErr w:type="spellStart"/>
      <w:r>
        <w:t>baum</w:t>
      </w:r>
      <w:proofErr w:type="spellEnd"/>
      <w:r>
        <w:t xml:space="preserve"> card(s).</w:t>
      </w:r>
    </w:p>
    <w:p w14:paraId="046FE56C" w14:textId="77777777" w:rsidR="00DB22F1" w:rsidRDefault="00DB22F1" w:rsidP="00DB22F1">
      <w:pPr>
        <w:pStyle w:val="Heading4"/>
        <w:tabs>
          <w:tab w:val="left" w:pos="4002"/>
          <w:tab w:val="left" w:pos="5660"/>
        </w:tabs>
      </w:pPr>
      <w:r>
        <w:t>Standards:</w:t>
      </w:r>
    </w:p>
    <w:p w14:paraId="53C11821" w14:textId="77777777" w:rsidR="00DB22F1" w:rsidRPr="00F66A5B" w:rsidRDefault="00DB22F1" w:rsidP="00DB22F1">
      <w:pPr>
        <w:pStyle w:val="Heading4"/>
        <w:rPr>
          <w:color w:val="FF0000"/>
        </w:rPr>
      </w:pPr>
      <w:r>
        <w:t>[1] NSDA rules – the unified manual says to include the URL.</w:t>
      </w:r>
    </w:p>
    <w:p w14:paraId="31C79729" w14:textId="77777777" w:rsidR="00DB22F1" w:rsidRPr="00503A91" w:rsidRDefault="00DB22F1" w:rsidP="00DB22F1">
      <w:pPr>
        <w:rPr>
          <w:sz w:val="16"/>
        </w:rPr>
      </w:pPr>
      <w:r w:rsidRPr="00DD39D2">
        <w:rPr>
          <w:rStyle w:val="Style13ptBold"/>
        </w:rPr>
        <w:t>NSDA</w:t>
      </w:r>
      <w:r>
        <w:rPr>
          <w:rStyle w:val="Style13ptBold"/>
        </w:rPr>
        <w:t xml:space="preserve"> 21</w:t>
      </w:r>
      <w:r>
        <w:t xml:space="preserve"> </w:t>
      </w:r>
      <w:r w:rsidRPr="00DD39D2">
        <w:rPr>
          <w:sz w:val="16"/>
        </w:rPr>
        <w:t>National Speech and Debate Association, “</w:t>
      </w:r>
      <w:r>
        <w:rPr>
          <w:sz w:val="16"/>
        </w:rPr>
        <w:t>High School U</w:t>
      </w:r>
      <w:r w:rsidRPr="00503A91">
        <w:rPr>
          <w:sz w:val="16"/>
        </w:rPr>
        <w:t>nified Manual,”</w:t>
      </w:r>
      <w:r>
        <w:rPr>
          <w:sz w:val="16"/>
        </w:rPr>
        <w:t xml:space="preserve"> 1 September</w:t>
      </w:r>
      <w:r w:rsidRPr="00503A91">
        <w:rPr>
          <w:sz w:val="16"/>
        </w:rPr>
        <w:t xml:space="preserve"> 2021, National Speech and Debate Association, accessed </w:t>
      </w:r>
      <w:r>
        <w:rPr>
          <w:sz w:val="16"/>
        </w:rPr>
        <w:t xml:space="preserve">11 September </w:t>
      </w:r>
      <w:r w:rsidRPr="00503A91">
        <w:rPr>
          <w:sz w:val="16"/>
        </w:rPr>
        <w:t xml:space="preserve">2021, pg. 30, </w:t>
      </w:r>
      <w:hyperlink r:id="rId8" w:history="1">
        <w:r w:rsidRPr="00A7046E">
          <w:rPr>
            <w:rStyle w:val="Hyperlink"/>
            <w:sz w:val="16"/>
          </w:rPr>
          <w:t>https://www.speechanddebate.org/wp-content/uploads/High-School-Unified-Manual-2021-2022.pdf</w:t>
        </w:r>
      </w:hyperlink>
      <w:r>
        <w:rPr>
          <w:sz w:val="16"/>
        </w:rPr>
        <w:t xml:space="preserve"> </w:t>
      </w:r>
      <w:r w:rsidRPr="00503A91">
        <w:rPr>
          <w:sz w:val="16"/>
        </w:rPr>
        <w:t xml:space="preserve"> ~ST~</w:t>
      </w:r>
    </w:p>
    <w:p w14:paraId="50FECC52" w14:textId="77777777" w:rsidR="00DB22F1" w:rsidRPr="005526DB" w:rsidRDefault="00DB22F1" w:rsidP="00DB22F1">
      <w:pPr>
        <w:rPr>
          <w:rStyle w:val="StyleUnderline"/>
        </w:rPr>
      </w:pPr>
      <w:r w:rsidRPr="00503A91">
        <w:rPr>
          <w:sz w:val="16"/>
        </w:rPr>
        <w:t xml:space="preserve">Written source citation. To the extent provided by the original source, </w:t>
      </w:r>
      <w:r w:rsidRPr="005526DB">
        <w:rPr>
          <w:rStyle w:val="StyleUnderline"/>
          <w:highlight w:val="cyan"/>
        </w:rPr>
        <w:t>a written source citation must include</w:t>
      </w:r>
      <w:r w:rsidRPr="005526DB">
        <w:rPr>
          <w:rStyle w:val="StyleUnderline"/>
        </w:rPr>
        <w:t>:</w:t>
      </w:r>
    </w:p>
    <w:p w14:paraId="59F14A1E" w14:textId="77777777" w:rsidR="00DB22F1" w:rsidRPr="009E05B7" w:rsidRDefault="00DB22F1" w:rsidP="00DB22F1">
      <w:pPr>
        <w:rPr>
          <w:sz w:val="16"/>
        </w:rPr>
      </w:pPr>
      <w:r w:rsidRPr="009E05B7">
        <w:rPr>
          <w:sz w:val="16"/>
        </w:rPr>
        <w:t>1. Full name of primary author and/or editor</w:t>
      </w:r>
    </w:p>
    <w:p w14:paraId="18B5430F" w14:textId="77777777" w:rsidR="00DB22F1" w:rsidRPr="009E05B7" w:rsidRDefault="00DB22F1" w:rsidP="00DB22F1">
      <w:pPr>
        <w:rPr>
          <w:sz w:val="16"/>
        </w:rPr>
      </w:pPr>
      <w:r w:rsidRPr="009E05B7">
        <w:rPr>
          <w:sz w:val="16"/>
        </w:rPr>
        <w:t>2. Publication date</w:t>
      </w:r>
    </w:p>
    <w:p w14:paraId="7CDA47F9" w14:textId="77777777" w:rsidR="00DB22F1" w:rsidRPr="009E05B7" w:rsidRDefault="00DB22F1" w:rsidP="00DB22F1">
      <w:pPr>
        <w:rPr>
          <w:sz w:val="16"/>
        </w:rPr>
      </w:pPr>
      <w:r w:rsidRPr="009E05B7">
        <w:rPr>
          <w:sz w:val="16"/>
        </w:rPr>
        <w:t>3. Source</w:t>
      </w:r>
    </w:p>
    <w:p w14:paraId="5D081E21" w14:textId="77777777" w:rsidR="00DB22F1" w:rsidRPr="009E05B7" w:rsidRDefault="00DB22F1" w:rsidP="00DB22F1">
      <w:pPr>
        <w:rPr>
          <w:sz w:val="16"/>
        </w:rPr>
      </w:pPr>
      <w:r w:rsidRPr="009E05B7">
        <w:rPr>
          <w:sz w:val="16"/>
        </w:rPr>
        <w:t>4. Title of article</w:t>
      </w:r>
    </w:p>
    <w:p w14:paraId="1B78CFCD" w14:textId="77777777" w:rsidR="00DB22F1" w:rsidRPr="009E05B7" w:rsidRDefault="00DB22F1" w:rsidP="00DB22F1">
      <w:pPr>
        <w:rPr>
          <w:sz w:val="16"/>
        </w:rPr>
      </w:pPr>
      <w:r w:rsidRPr="009E05B7">
        <w:rPr>
          <w:sz w:val="16"/>
        </w:rPr>
        <w:t>5. Date accessed for digital evidence</w:t>
      </w:r>
    </w:p>
    <w:p w14:paraId="04C8AFF6" w14:textId="77777777" w:rsidR="00DB22F1" w:rsidRPr="005E1F00" w:rsidRDefault="00DB22F1" w:rsidP="00DB22F1">
      <w:pPr>
        <w:rPr>
          <w:rStyle w:val="StyleUnderline"/>
        </w:rPr>
      </w:pPr>
      <w:r w:rsidRPr="005E1F00">
        <w:rPr>
          <w:rStyle w:val="StyleUnderline"/>
        </w:rPr>
        <w:t xml:space="preserve">6. </w:t>
      </w:r>
      <w:r w:rsidRPr="005E1F00">
        <w:rPr>
          <w:rStyle w:val="StyleUnderline"/>
          <w:highlight w:val="cyan"/>
        </w:rPr>
        <w:t>Full URL</w:t>
      </w:r>
      <w:r w:rsidRPr="005E1F00">
        <w:rPr>
          <w:rStyle w:val="StyleUnderline"/>
        </w:rPr>
        <w:t>, if applicable</w:t>
      </w:r>
    </w:p>
    <w:p w14:paraId="22132498" w14:textId="77777777" w:rsidR="00DB22F1" w:rsidRPr="009E05B7" w:rsidRDefault="00DB22F1" w:rsidP="00DB22F1">
      <w:pPr>
        <w:rPr>
          <w:sz w:val="16"/>
        </w:rPr>
      </w:pPr>
      <w:r w:rsidRPr="009E05B7">
        <w:rPr>
          <w:sz w:val="16"/>
        </w:rPr>
        <w:t>7. Author qualifications</w:t>
      </w:r>
    </w:p>
    <w:p w14:paraId="536FA5D9" w14:textId="77777777" w:rsidR="00DB22F1" w:rsidRPr="009E05B7" w:rsidRDefault="00DB22F1" w:rsidP="00DB22F1">
      <w:pPr>
        <w:rPr>
          <w:sz w:val="16"/>
        </w:rPr>
      </w:pPr>
      <w:r w:rsidRPr="009E05B7">
        <w:rPr>
          <w:sz w:val="16"/>
        </w:rPr>
        <w:t>8. Page number(s)</w:t>
      </w:r>
    </w:p>
    <w:p w14:paraId="7D3A4C5F" w14:textId="77777777" w:rsidR="00DB22F1" w:rsidRPr="003A2B2F" w:rsidRDefault="00DB22F1" w:rsidP="00DB22F1">
      <w:pPr>
        <w:pStyle w:val="Heading4"/>
      </w:pPr>
      <w:r>
        <w:t>That’s a voter – if we can choose what rules to break, I can make speeches however long I want, which is a side constraint to substance. Also proves the shell is reasonable and predictable because it’s a common standard.</w:t>
      </w:r>
    </w:p>
    <w:p w14:paraId="4090D0D9" w14:textId="77777777" w:rsidR="00DB22F1" w:rsidRDefault="00DB22F1" w:rsidP="00DB22F1">
      <w:pPr>
        <w:pStyle w:val="Heading4"/>
      </w:pPr>
      <w:r>
        <w:t>[2] Ev ethics – no way to check whether their quote exists– they can just make up whatever “evidence” they want. Pasting into a search engine doesn’t solve – a) many texts have weird formatting that prevents it from functioning, and b) difficult to find correct version without a paywall. That’s a voter – a) debate’s meaningless if we have no argument credibility, b) uncredible ev means we don’t know if their claims are true, and c) debate should prepare for the real world, in which small ev ethics violations are punished severely.</w:t>
      </w:r>
    </w:p>
    <w:p w14:paraId="0EA8E3E2" w14:textId="77777777" w:rsidR="00DB22F1" w:rsidRPr="00F052C5" w:rsidRDefault="00DB22F1" w:rsidP="00DB22F1">
      <w:pPr>
        <w:pStyle w:val="Heading4"/>
      </w:pPr>
      <w:r>
        <w:t>Also links to inclusion – small schoolers use wiki cards, so bad citations negatively impact their research. That’s a voter because inclusion is a prereq to debate.</w:t>
      </w:r>
    </w:p>
    <w:p w14:paraId="003B20C9" w14:textId="77777777" w:rsidR="00DB22F1" w:rsidRDefault="00DB22F1" w:rsidP="00DB22F1">
      <w:pPr>
        <w:pStyle w:val="Heading4"/>
        <w:rPr>
          <w:lang w:val="en"/>
        </w:rPr>
      </w:pPr>
      <w:r>
        <w:rPr>
          <w:lang w:val="en"/>
        </w:rPr>
        <w:t>DTD – a) in real life, you get a 0 on the whole assignment – best to teach good norms now, and b) deters future abuse.</w:t>
      </w:r>
    </w:p>
    <w:p w14:paraId="77655DAA" w14:textId="77777777" w:rsidR="00DB22F1" w:rsidRPr="00611FFC" w:rsidRDefault="00DB22F1" w:rsidP="00DB22F1">
      <w:pPr>
        <w:pStyle w:val="Heading4"/>
        <w:rPr>
          <w:color w:val="FF0000"/>
          <w:lang w:val="en"/>
        </w:rPr>
      </w:pPr>
      <w:r>
        <w:rPr>
          <w:lang w:val="en"/>
        </w:rPr>
        <w:t xml:space="preserve">Competing interps – a) reasonability is arbitrary, b) collapses because brightlines concede offense-defense, c) prevents abuse by setting norms, not a case-by-case basis. </w:t>
      </w:r>
    </w:p>
    <w:p w14:paraId="5038BACE" w14:textId="64BD6BCE" w:rsidR="00DB22F1" w:rsidRPr="00DB22F1" w:rsidRDefault="00DB22F1" w:rsidP="00DB22F1">
      <w:pPr>
        <w:pStyle w:val="Heading4"/>
        <w:rPr>
          <w:lang w:val="en"/>
        </w:rPr>
      </w:pPr>
      <w:r>
        <w:rPr>
          <w:lang w:val="en"/>
        </w:rPr>
        <w:t>No RVIs – a) you don’t win for being academically honest, b) people will bait be abusive to win on the RVI.</w:t>
      </w:r>
    </w:p>
    <w:p w14:paraId="3634742C" w14:textId="0BE5EC2D" w:rsidR="004A0BCE" w:rsidRDefault="004A0BCE" w:rsidP="00096D13">
      <w:pPr>
        <w:pStyle w:val="Heading2"/>
      </w:pPr>
      <w:r>
        <w:t>TT</w:t>
      </w:r>
    </w:p>
    <w:p w14:paraId="10F54E59" w14:textId="77777777" w:rsidR="004A0BCE" w:rsidRPr="003B2DFB" w:rsidRDefault="004A0BCE" w:rsidP="004A0BCE">
      <w:pPr>
        <w:keepNext/>
        <w:keepLines/>
        <w:spacing w:before="40" w:after="0" w:line="256" w:lineRule="auto"/>
        <w:outlineLvl w:val="3"/>
        <w:rPr>
          <w:rFonts w:eastAsia="DengXian Light" w:cs="Times New Roman"/>
          <w:b/>
          <w:iCs/>
        </w:rPr>
      </w:pPr>
      <w:r w:rsidRPr="003B2DFB">
        <w:rPr>
          <w:rFonts w:eastAsia="DengXian Light" w:cs="Times New Roman"/>
          <w:b/>
          <w:iCs/>
        </w:rPr>
        <w:t xml:space="preserve">The role of the ballot is to determine the truth or falsity of the resolution. </w:t>
      </w:r>
    </w:p>
    <w:p w14:paraId="2DCB75EA" w14:textId="3CE2EB8A" w:rsidR="004A0BCE" w:rsidRPr="003B2DFB" w:rsidRDefault="004A0BCE" w:rsidP="004A0BCE">
      <w:pPr>
        <w:keepNext/>
        <w:keepLines/>
        <w:spacing w:before="40" w:after="0" w:line="256" w:lineRule="auto"/>
        <w:outlineLvl w:val="3"/>
        <w:rPr>
          <w:rFonts w:eastAsia="Times New Roman" w:cs="Times New Roman"/>
          <w:b/>
          <w:iCs/>
          <w:color w:val="000000"/>
          <w:spacing w:val="3"/>
          <w:shd w:val="clear" w:color="auto" w:fill="FFFFFF"/>
        </w:rPr>
      </w:pPr>
      <w:r>
        <w:rPr>
          <w:rFonts w:eastAsia="DengXian Light" w:cs="Times New Roman"/>
          <w:b/>
          <w:iCs/>
        </w:rPr>
        <w:t>[1]</w:t>
      </w:r>
      <w:r w:rsidRPr="003B2DFB">
        <w:rPr>
          <w:rFonts w:eastAsia="DengXian Light" w:cs="Times New Roman"/>
          <w:b/>
          <w:iCs/>
        </w:rPr>
        <w:t xml:space="preserve"> </w:t>
      </w:r>
      <w:r>
        <w:rPr>
          <w:rFonts w:eastAsia="DengXian Light" w:cs="Times New Roman"/>
          <w:b/>
          <w:iCs/>
        </w:rPr>
        <w:t>Linguistics</w:t>
      </w:r>
      <w:r w:rsidRPr="003B2DFB">
        <w:rPr>
          <w:rFonts w:eastAsia="DengXian Light" w:cs="Times New Roman"/>
          <w:b/>
          <w:iCs/>
        </w:rPr>
        <w:t xml:space="preserve"> – </w:t>
      </w:r>
      <w:r>
        <w:rPr>
          <w:rFonts w:eastAsia="DengXian Light" w:cs="Times New Roman"/>
          <w:b/>
          <w:iCs/>
        </w:rPr>
        <w:t>five dictionaries</w:t>
      </w:r>
      <w:r w:rsidRPr="00B5002E">
        <w:rPr>
          <w:b/>
          <w:bCs/>
          <w:vertAlign w:val="superscript"/>
        </w:rPr>
        <w:footnoteReference w:id="1"/>
      </w:r>
      <w:r w:rsidRPr="00B5002E">
        <w:rPr>
          <w:rFonts w:eastAsia="DengXian Light" w:cs="Times New Roman"/>
          <w:b/>
          <w:bCs/>
          <w:iCs/>
        </w:rPr>
        <w:t xml:space="preserve"> </w:t>
      </w:r>
      <w:r>
        <w:rPr>
          <w:rFonts w:eastAsia="DengXian Light" w:cs="Times New Roman"/>
          <w:b/>
          <w:iCs/>
        </w:rPr>
        <w:t>define to negate as to deny the truth of and affirm</w:t>
      </w:r>
      <w:r w:rsidRPr="00B5002E">
        <w:rPr>
          <w:b/>
          <w:bCs/>
          <w:vertAlign w:val="superscript"/>
        </w:rPr>
        <w:footnoteReference w:id="2"/>
      </w:r>
      <w:r>
        <w:rPr>
          <w:rFonts w:eastAsia="DengXian Light" w:cs="Times New Roman"/>
          <w:b/>
          <w:iCs/>
        </w:rPr>
        <w:t xml:space="preserve"> as to prove true. That outweighs</w:t>
      </w:r>
      <w:r w:rsidRPr="003B2DFB">
        <w:rPr>
          <w:rFonts w:eastAsia="Times New Roman" w:cs="Times New Roman"/>
          <w:b/>
          <w:iCs/>
          <w:color w:val="000000"/>
          <w:spacing w:val="3"/>
          <w:shd w:val="clear" w:color="auto" w:fill="FFFFFF"/>
        </w:rPr>
        <w:t xml:space="preserve"> – </w:t>
      </w:r>
      <w:r>
        <w:rPr>
          <w:rFonts w:eastAsia="Times New Roman" w:cs="Times New Roman"/>
          <w:b/>
          <w:iCs/>
          <w:color w:val="000000"/>
          <w:spacing w:val="3"/>
          <w:shd w:val="clear" w:color="auto" w:fill="FFFFFF"/>
        </w:rPr>
        <w:t>c</w:t>
      </w:r>
      <w:r w:rsidRPr="003B2DFB">
        <w:rPr>
          <w:rFonts w:eastAsia="Times New Roman" w:cs="Times New Roman"/>
          <w:b/>
          <w:iCs/>
          <w:color w:val="000000"/>
          <w:spacing w:val="3"/>
          <w:shd w:val="clear" w:color="auto" w:fill="FFFFFF"/>
        </w:rPr>
        <w:t>ontrols the internal link to predictability and prep which is key for clash and substantive education</w:t>
      </w:r>
      <w:r>
        <w:rPr>
          <w:rFonts w:eastAsia="Times New Roman" w:cs="Times New Roman"/>
          <w:b/>
          <w:iCs/>
          <w:color w:val="000000"/>
          <w:spacing w:val="3"/>
          <w:shd w:val="clear" w:color="auto" w:fill="FFFFFF"/>
        </w:rPr>
        <w:t>.</w:t>
      </w:r>
    </w:p>
    <w:p w14:paraId="52187A3C" w14:textId="01B0438A" w:rsidR="004A0BCE" w:rsidRPr="004A0BCE" w:rsidRDefault="004A0BCE" w:rsidP="004A0BCE">
      <w:pPr>
        <w:pStyle w:val="Heading4"/>
      </w:pPr>
      <w:r>
        <w:t xml:space="preserve">[2] Every statement is a question of truth – for example, saying “the res is false” is the same as saying, “it is true that the </w:t>
      </w:r>
      <w:proofErr w:type="spellStart"/>
      <w:r>
        <w:t>res</w:t>
      </w:r>
      <w:proofErr w:type="spellEnd"/>
      <w:r>
        <w:t xml:space="preserve"> is false.” That means other ROTBs collapse to truth testing.</w:t>
      </w:r>
    </w:p>
    <w:p w14:paraId="7C47E23A" w14:textId="4A26310C" w:rsidR="00096D13" w:rsidRPr="00D04E0F" w:rsidRDefault="00096D13" w:rsidP="00096D13">
      <w:pPr>
        <w:pStyle w:val="Heading2"/>
      </w:pPr>
      <w:r>
        <w:t>Determinism</w:t>
      </w:r>
    </w:p>
    <w:p w14:paraId="0E257437" w14:textId="18A48323" w:rsidR="00096D13" w:rsidRPr="008F6256" w:rsidRDefault="00096D13" w:rsidP="00096D13">
      <w:pPr>
        <w:pStyle w:val="Heading4"/>
      </w:pPr>
      <w:r>
        <w:rPr>
          <w:rStyle w:val="Style13ptBold"/>
          <w:b/>
          <w:bCs w:val="0"/>
        </w:rPr>
        <w:t>FREE WILL IS AN ILLUSION! Determinism is true and negates.</w:t>
      </w:r>
    </w:p>
    <w:p w14:paraId="4DE81A07" w14:textId="77777777" w:rsidR="00096D13" w:rsidRPr="00DA320C" w:rsidRDefault="00096D13" w:rsidP="00096D13">
      <w:pPr>
        <w:pStyle w:val="Heading4"/>
      </w:pPr>
      <w:r>
        <w:t>[1] Every effect has a cause precisely predetermined by the laws of nature.</w:t>
      </w:r>
    </w:p>
    <w:p w14:paraId="5C3B5349" w14:textId="77777777" w:rsidR="00096D13" w:rsidRPr="008356F5" w:rsidRDefault="00096D13" w:rsidP="00096D13">
      <w:pPr>
        <w:rPr>
          <w:sz w:val="16"/>
        </w:rPr>
      </w:pPr>
      <w:proofErr w:type="spellStart"/>
      <w:r w:rsidRPr="008356F5">
        <w:rPr>
          <w:rStyle w:val="Style13ptBold"/>
        </w:rPr>
        <w:t>Westacott</w:t>
      </w:r>
      <w:proofErr w:type="spellEnd"/>
      <w:r w:rsidRPr="008356F5">
        <w:rPr>
          <w:rStyle w:val="Style13ptBold"/>
        </w:rPr>
        <w:t xml:space="preserve"> 18</w:t>
      </w:r>
      <w:r>
        <w:t xml:space="preserve"> </w:t>
      </w:r>
      <w:r w:rsidRPr="008356F5">
        <w:rPr>
          <w:sz w:val="16"/>
        </w:rPr>
        <w:t xml:space="preserve">Emrys </w:t>
      </w:r>
      <w:proofErr w:type="spellStart"/>
      <w:r w:rsidRPr="008356F5">
        <w:rPr>
          <w:sz w:val="16"/>
        </w:rPr>
        <w:t>Westacott</w:t>
      </w:r>
      <w:proofErr w:type="spellEnd"/>
      <w:r w:rsidRPr="008356F5">
        <w:rPr>
          <w:sz w:val="16"/>
        </w:rPr>
        <w:t xml:space="preserve">, Professor of Philosophy at Alfred University, Ph.D. in Philosophy at the University of Texas at Austin, "Hard Determinism Explained," 17 January 2018, ThoughtCo, accessed 31 December 2021, Pg. 1, </w:t>
      </w:r>
      <w:hyperlink r:id="rId9" w:history="1">
        <w:r w:rsidRPr="008356F5">
          <w:rPr>
            <w:rStyle w:val="Hyperlink"/>
            <w:sz w:val="16"/>
          </w:rPr>
          <w:t>https://www.thoughtco.com/what-is-hard-determinism-2670648</w:t>
        </w:r>
      </w:hyperlink>
      <w:r w:rsidRPr="008356F5">
        <w:rPr>
          <w:sz w:val="16"/>
        </w:rPr>
        <w:t xml:space="preserve"> ~ST~</w:t>
      </w:r>
    </w:p>
    <w:p w14:paraId="6AF70211" w14:textId="77777777" w:rsidR="00096D13" w:rsidRPr="009A4D7E" w:rsidRDefault="00096D13" w:rsidP="00096D13">
      <w:pPr>
        <w:rPr>
          <w:rStyle w:val="StyleUnderline"/>
        </w:rPr>
      </w:pPr>
      <w:r w:rsidRPr="009A4D7E">
        <w:rPr>
          <w:rStyle w:val="StyleUnderline"/>
        </w:rPr>
        <w:t xml:space="preserve">To say that </w:t>
      </w:r>
      <w:r w:rsidRPr="009A4D7E">
        <w:rPr>
          <w:rStyle w:val="StyleUnderline"/>
          <w:highlight w:val="cyan"/>
        </w:rPr>
        <w:t>every event is determined by prior causes and</w:t>
      </w:r>
      <w:r w:rsidRPr="00D04E0F">
        <w:rPr>
          <w:rStyle w:val="StyleUnderline"/>
        </w:rPr>
        <w:t xml:space="preserve"> the operation of </w:t>
      </w:r>
      <w:r w:rsidRPr="009A4D7E">
        <w:rPr>
          <w:rStyle w:val="StyleUnderline"/>
          <w:highlight w:val="cyan"/>
        </w:rPr>
        <w:t>laws of nature</w:t>
      </w:r>
      <w:r w:rsidRPr="009A4D7E">
        <w:rPr>
          <w:rStyle w:val="StyleUnderline"/>
        </w:rPr>
        <w:t xml:space="preserve"> means that it was bound to happen, given those prior conditions. </w:t>
      </w:r>
      <w:r w:rsidRPr="009A4D7E">
        <w:rPr>
          <w:rStyle w:val="StyleUnderline"/>
          <w:highlight w:val="cyan"/>
        </w:rPr>
        <w:t>If we</w:t>
      </w:r>
      <w:r w:rsidRPr="009A4D7E">
        <w:rPr>
          <w:rStyle w:val="StyleUnderline"/>
        </w:rPr>
        <w:t xml:space="preserve"> could </w:t>
      </w:r>
      <w:r w:rsidRPr="009A4D7E">
        <w:rPr>
          <w:rStyle w:val="StyleUnderline"/>
          <w:highlight w:val="cyan"/>
        </w:rPr>
        <w:t>rewind the universe</w:t>
      </w:r>
      <w:r w:rsidRPr="009A4D7E">
        <w:rPr>
          <w:rStyle w:val="StyleUnderline"/>
        </w:rPr>
        <w:t xml:space="preserve"> to a few seconds before the event and play the sequence through again, </w:t>
      </w:r>
      <w:r w:rsidRPr="009A4D7E">
        <w:rPr>
          <w:rStyle w:val="StyleUnderline"/>
          <w:highlight w:val="cyan"/>
        </w:rPr>
        <w:t>we’d get the same result</w:t>
      </w:r>
      <w:r w:rsidRPr="009A4D7E">
        <w:rPr>
          <w:rStyle w:val="StyleUnderline"/>
        </w:rPr>
        <w:t>.</w:t>
      </w:r>
      <w:r w:rsidRPr="008356F5">
        <w:rPr>
          <w:sz w:val="16"/>
        </w:rPr>
        <w:t xml:space="preserve"> Lightning would strike in </w:t>
      </w:r>
      <w:proofErr w:type="gramStart"/>
      <w:r w:rsidRPr="008356F5">
        <w:rPr>
          <w:sz w:val="16"/>
        </w:rPr>
        <w:t>exactly the same</w:t>
      </w:r>
      <w:proofErr w:type="gramEnd"/>
      <w:r w:rsidRPr="008356F5">
        <w:rPr>
          <w:sz w:val="16"/>
        </w:rPr>
        <w:t xml:space="preserve"> spot; the car would break down at exactly the same time; the goalkeeper would save the penalty in exactly the same way; you would choose exactly the same item from the restaurant’s menu. </w:t>
      </w:r>
      <w:r w:rsidRPr="009A4D7E">
        <w:rPr>
          <w:rStyle w:val="StyleUnderline"/>
          <w:highlight w:val="cyan"/>
        </w:rPr>
        <w:t>The course of events is</w:t>
      </w:r>
      <w:r w:rsidRPr="009A4D7E">
        <w:rPr>
          <w:rStyle w:val="StyleUnderline"/>
        </w:rPr>
        <w:t xml:space="preserve"> predetermined and therefore, at least </w:t>
      </w:r>
      <w:r w:rsidRPr="008356F5">
        <w:rPr>
          <w:rStyle w:val="Emphasis"/>
          <w:highlight w:val="cyan"/>
        </w:rPr>
        <w:t>in principle, predictable</w:t>
      </w:r>
      <w:r w:rsidRPr="009A4D7E">
        <w:rPr>
          <w:rStyle w:val="StyleUnderline"/>
        </w:rPr>
        <w:t>.</w:t>
      </w:r>
    </w:p>
    <w:p w14:paraId="21172B42" w14:textId="77777777" w:rsidR="00096D13" w:rsidRPr="008356F5" w:rsidRDefault="00096D13" w:rsidP="00096D13">
      <w:pPr>
        <w:rPr>
          <w:sz w:val="16"/>
        </w:rPr>
      </w:pPr>
      <w:r w:rsidRPr="008356F5">
        <w:rPr>
          <w:sz w:val="16"/>
        </w:rPr>
        <w:t>One of the best-known statements of this doctrine was given by the French scientist Pierre-Simon Laplace (1749-1827). He wrote:</w:t>
      </w:r>
    </w:p>
    <w:p w14:paraId="10E337CE" w14:textId="77777777" w:rsidR="00096D13" w:rsidRPr="009A4D7E" w:rsidRDefault="00096D13" w:rsidP="00096D13">
      <w:pPr>
        <w:rPr>
          <w:rStyle w:val="StyleUnderline"/>
        </w:rPr>
      </w:pPr>
      <w:r w:rsidRPr="009A4D7E">
        <w:rPr>
          <w:rStyle w:val="StyleUnderline"/>
        </w:rPr>
        <w:t xml:space="preserve">We may regard the present state of the universe as the effect of its past and the cause of its future. </w:t>
      </w:r>
      <w:r w:rsidRPr="009A4D7E">
        <w:rPr>
          <w:rStyle w:val="StyleUnderline"/>
          <w:highlight w:val="cyan"/>
        </w:rPr>
        <w:t>An intellect which</w:t>
      </w:r>
      <w:r w:rsidRPr="009A4D7E">
        <w:rPr>
          <w:rStyle w:val="StyleUnderline"/>
        </w:rPr>
        <w:t xml:space="preserve"> at a certain moment </w:t>
      </w:r>
      <w:r w:rsidRPr="009A4D7E">
        <w:rPr>
          <w:rStyle w:val="StyleUnderline"/>
          <w:highlight w:val="cyan"/>
        </w:rPr>
        <w:t>would know all forces</w:t>
      </w:r>
      <w:r w:rsidRPr="009A4D7E">
        <w:rPr>
          <w:rStyle w:val="StyleUnderline"/>
        </w:rPr>
        <w:t xml:space="preserve"> that set nature in motion, and </w:t>
      </w:r>
      <w:r w:rsidRPr="009A4D7E">
        <w:rPr>
          <w:rStyle w:val="StyleUnderline"/>
          <w:highlight w:val="cyan"/>
        </w:rPr>
        <w:t>all positions of all items</w:t>
      </w:r>
      <w:r w:rsidRPr="009A4D7E">
        <w:rPr>
          <w:rStyle w:val="StyleUnderline"/>
        </w:rPr>
        <w:t xml:space="preserve"> of which nature is composed, if this intellect were also vast enough to submit these data to analysis, it </w:t>
      </w:r>
      <w:r w:rsidRPr="009A4D7E">
        <w:rPr>
          <w:rStyle w:val="StyleUnderline"/>
          <w:highlight w:val="cyan"/>
        </w:rPr>
        <w:t>would embrace in a single formula the movements of the greatest</w:t>
      </w:r>
      <w:r w:rsidRPr="009A4D7E">
        <w:rPr>
          <w:rStyle w:val="StyleUnderline"/>
        </w:rPr>
        <w:t xml:space="preserve"> bodies of the </w:t>
      </w:r>
      <w:r w:rsidRPr="009A4D7E">
        <w:rPr>
          <w:rStyle w:val="StyleUnderline"/>
          <w:highlight w:val="cyan"/>
        </w:rPr>
        <w:t>universe and</w:t>
      </w:r>
      <w:r w:rsidRPr="009A4D7E">
        <w:rPr>
          <w:rStyle w:val="StyleUnderline"/>
        </w:rPr>
        <w:t xml:space="preserve"> those of the </w:t>
      </w:r>
      <w:r w:rsidRPr="008356F5">
        <w:rPr>
          <w:rStyle w:val="StyleUnderline"/>
          <w:highlight w:val="cyan"/>
        </w:rPr>
        <w:t>tiniest atom</w:t>
      </w:r>
      <w:r w:rsidRPr="009A4D7E">
        <w:rPr>
          <w:rStyle w:val="StyleUnderline"/>
        </w:rPr>
        <w:t xml:space="preserve">; for such an intellect </w:t>
      </w:r>
      <w:r w:rsidRPr="008356F5">
        <w:rPr>
          <w:rStyle w:val="StyleUnderline"/>
          <w:highlight w:val="cyan"/>
        </w:rPr>
        <w:t>nothing would be uncertain and the future</w:t>
      </w:r>
      <w:r w:rsidRPr="009A4D7E">
        <w:rPr>
          <w:rStyle w:val="StyleUnderline"/>
        </w:rPr>
        <w:t xml:space="preserve"> just like the past </w:t>
      </w:r>
      <w:r w:rsidRPr="008356F5">
        <w:rPr>
          <w:rStyle w:val="StyleUnderline"/>
          <w:highlight w:val="cyan"/>
        </w:rPr>
        <w:t>would be present before its eyes</w:t>
      </w:r>
      <w:r w:rsidRPr="009A4D7E">
        <w:rPr>
          <w:rStyle w:val="StyleUnderline"/>
        </w:rPr>
        <w:t>.</w:t>
      </w:r>
    </w:p>
    <w:p w14:paraId="77E08F7B" w14:textId="77777777" w:rsidR="00096D13" w:rsidRPr="008356F5" w:rsidRDefault="00096D13" w:rsidP="00096D13">
      <w:pPr>
        <w:rPr>
          <w:sz w:val="16"/>
        </w:rPr>
      </w:pPr>
      <w:r w:rsidRPr="008356F5">
        <w:rPr>
          <w:sz w:val="16"/>
        </w:rPr>
        <w:t xml:space="preserve">Science cannot really prove that determinism is true. </w:t>
      </w:r>
      <w:r w:rsidRPr="009A4D7E">
        <w:rPr>
          <w:rStyle w:val="StyleUnderline"/>
        </w:rPr>
        <w:t xml:space="preserve">After all, </w:t>
      </w:r>
      <w:r w:rsidRPr="008356F5">
        <w:rPr>
          <w:rStyle w:val="StyleUnderline"/>
          <w:highlight w:val="cyan"/>
        </w:rPr>
        <w:t>we</w:t>
      </w:r>
      <w:r w:rsidRPr="009A4D7E">
        <w:rPr>
          <w:rStyle w:val="StyleUnderline"/>
        </w:rPr>
        <w:t xml:space="preserve"> often do </w:t>
      </w:r>
      <w:r w:rsidRPr="008356F5">
        <w:rPr>
          <w:rStyle w:val="StyleUnderline"/>
          <w:highlight w:val="cyan"/>
        </w:rPr>
        <w:t>encounter events for which we don’t have</w:t>
      </w:r>
      <w:r w:rsidRPr="009A4D7E">
        <w:rPr>
          <w:rStyle w:val="StyleUnderline"/>
        </w:rPr>
        <w:t xml:space="preserve"> an </w:t>
      </w:r>
      <w:r w:rsidRPr="008356F5">
        <w:rPr>
          <w:rStyle w:val="StyleUnderline"/>
          <w:highlight w:val="cyan"/>
        </w:rPr>
        <w:t>explanation. But</w:t>
      </w:r>
      <w:r w:rsidRPr="009A4D7E">
        <w:rPr>
          <w:rStyle w:val="StyleUnderline"/>
        </w:rPr>
        <w:t xml:space="preserve"> when this happens, </w:t>
      </w:r>
      <w:r w:rsidRPr="008356F5">
        <w:rPr>
          <w:rStyle w:val="StyleUnderline"/>
          <w:highlight w:val="cyan"/>
        </w:rPr>
        <w:t>we</w:t>
      </w:r>
      <w:r w:rsidRPr="00D04E0F">
        <w:rPr>
          <w:rStyle w:val="StyleUnderline"/>
        </w:rPr>
        <w:t xml:space="preserve"> don’t </w:t>
      </w:r>
      <w:r w:rsidRPr="00075F98">
        <w:rPr>
          <w:rStyle w:val="StyleUnderline"/>
          <w:highlight w:val="cyan"/>
        </w:rPr>
        <w:t>assume</w:t>
      </w:r>
      <w:r w:rsidRPr="009A4D7E">
        <w:rPr>
          <w:rStyle w:val="StyleUnderline"/>
        </w:rPr>
        <w:t xml:space="preserve"> th</w:t>
      </w:r>
      <w:r w:rsidRPr="00D04E0F">
        <w:rPr>
          <w:rStyle w:val="StyleUnderline"/>
        </w:rPr>
        <w:t xml:space="preserve">at we are witnessing an uncaused event; rather, we just assume that </w:t>
      </w:r>
      <w:r w:rsidRPr="008356F5">
        <w:rPr>
          <w:rStyle w:val="StyleUnderline"/>
          <w:highlight w:val="cyan"/>
        </w:rPr>
        <w:t>we haven’t discovered the cause</w:t>
      </w:r>
      <w:r w:rsidRPr="009A4D7E">
        <w:rPr>
          <w:rStyle w:val="StyleUnderline"/>
        </w:rPr>
        <w:t xml:space="preserve"> yet.</w:t>
      </w:r>
      <w:r w:rsidRPr="008356F5">
        <w:rPr>
          <w:sz w:val="16"/>
        </w:rPr>
        <w:t xml:space="preserve"> But the remarkable success of science, and especially its predictive power, is a powerful reason for supposing that determinism is true. For with one notable exception–quantum mechanics (about which see below) the history of modern science has been a history of the success of deterministic thinking as we have succeeded in making increasingly accurate predictions about everything, from what we see in the sky to how our bodies react to </w:t>
      </w:r>
      <w:proofErr w:type="gramStart"/>
      <w:r w:rsidRPr="008356F5">
        <w:rPr>
          <w:sz w:val="16"/>
        </w:rPr>
        <w:t>particular chemical</w:t>
      </w:r>
      <w:proofErr w:type="gramEnd"/>
      <w:r w:rsidRPr="008356F5">
        <w:rPr>
          <w:sz w:val="16"/>
        </w:rPr>
        <w:t xml:space="preserve"> substances.</w:t>
      </w:r>
    </w:p>
    <w:p w14:paraId="7CED63FB" w14:textId="77777777" w:rsidR="00096D13" w:rsidRDefault="00096D13" w:rsidP="00096D13">
      <w:pPr>
        <w:rPr>
          <w:sz w:val="16"/>
        </w:rPr>
      </w:pPr>
      <w:r w:rsidRPr="008356F5">
        <w:rPr>
          <w:sz w:val="16"/>
        </w:rPr>
        <w:t xml:space="preserve">Hard determinists look at this record of successful prediction and conclude that </w:t>
      </w:r>
      <w:r w:rsidRPr="009A4D7E">
        <w:rPr>
          <w:rStyle w:val="StyleUnderline"/>
        </w:rPr>
        <w:t xml:space="preserve">the assumption it rests on–every event is causally determined–is well-established and allows for no exceptions. That means that </w:t>
      </w:r>
      <w:r w:rsidRPr="008356F5">
        <w:rPr>
          <w:rStyle w:val="StyleUnderline"/>
          <w:highlight w:val="cyan"/>
        </w:rPr>
        <w:t>human decisions</w:t>
      </w:r>
      <w:r w:rsidRPr="009A4D7E">
        <w:rPr>
          <w:rStyle w:val="StyleUnderline"/>
        </w:rPr>
        <w:t xml:space="preserve"> and actions </w:t>
      </w:r>
      <w:r w:rsidRPr="008356F5">
        <w:rPr>
          <w:rStyle w:val="StyleUnderline"/>
          <w:highlight w:val="cyan"/>
        </w:rPr>
        <w:t>are as predetermined as any other event</w:t>
      </w:r>
      <w:r w:rsidRPr="009A4D7E">
        <w:rPr>
          <w:rStyle w:val="StyleUnderline"/>
        </w:rPr>
        <w:t xml:space="preserve">. </w:t>
      </w:r>
      <w:proofErr w:type="gramStart"/>
      <w:r w:rsidRPr="009A4D7E">
        <w:rPr>
          <w:rStyle w:val="StyleUnderline"/>
        </w:rPr>
        <w:t>So</w:t>
      </w:r>
      <w:proofErr w:type="gramEnd"/>
      <w:r w:rsidRPr="009A4D7E">
        <w:rPr>
          <w:rStyle w:val="StyleUnderline"/>
        </w:rPr>
        <w:t xml:space="preserve"> the common belief that we enjoy a special sort of autonomy, or self-determination, because we can exercise a mysterious power we call </w:t>
      </w:r>
      <w:r w:rsidRPr="008356F5">
        <w:rPr>
          <w:rStyle w:val="StyleUnderline"/>
          <w:highlight w:val="cyan"/>
        </w:rPr>
        <w:t>“free will,” is an illusion</w:t>
      </w:r>
      <w:r w:rsidRPr="009A4D7E">
        <w:rPr>
          <w:rStyle w:val="StyleUnderline"/>
        </w:rPr>
        <w:t>.</w:t>
      </w:r>
      <w:r w:rsidRPr="008356F5">
        <w:rPr>
          <w:sz w:val="16"/>
        </w:rPr>
        <w:t xml:space="preserve"> An understandable illusion, perhaps, since it makes us feel that we are importantly different from the rest of nature; but an illusion all the same.</w:t>
      </w:r>
    </w:p>
    <w:p w14:paraId="3A218F97" w14:textId="77777777" w:rsidR="00096D13" w:rsidRPr="00CF3397" w:rsidRDefault="00096D13" w:rsidP="00096D13">
      <w:pPr>
        <w:pStyle w:val="Heading4"/>
        <w:rPr>
          <w:color w:val="FF0000"/>
        </w:rPr>
      </w:pPr>
      <w:r>
        <w:t>[2] Brain signals determine action before choice – means we don’t control our actions</w:t>
      </w:r>
    </w:p>
    <w:p w14:paraId="348E73FD" w14:textId="77777777" w:rsidR="00096D13" w:rsidRPr="00CE039F" w:rsidRDefault="00096D13" w:rsidP="00096D13">
      <w:pPr>
        <w:rPr>
          <w:sz w:val="16"/>
        </w:rPr>
      </w:pPr>
      <w:r w:rsidRPr="00CE039F">
        <w:rPr>
          <w:rStyle w:val="Style13ptBold"/>
        </w:rPr>
        <w:t>Fried et. al 11</w:t>
      </w:r>
      <w:r w:rsidRPr="00CE039F">
        <w:rPr>
          <w:sz w:val="16"/>
        </w:rPr>
        <w:t xml:space="preserve"> Itzhak Fried, professor of neurosurgery, psychiatry and biobehavioral sciences at UCLA, Roy </w:t>
      </w:r>
      <w:proofErr w:type="spellStart"/>
      <w:r w:rsidRPr="00CE039F">
        <w:rPr>
          <w:sz w:val="16"/>
        </w:rPr>
        <w:t>Mukamel</w:t>
      </w:r>
      <w:proofErr w:type="spellEnd"/>
      <w:r w:rsidRPr="00CE039F">
        <w:rPr>
          <w:sz w:val="16"/>
        </w:rPr>
        <w:t xml:space="preserve">, associate professor of psychology at Tel-Aviv University, Gabriel </w:t>
      </w:r>
      <w:proofErr w:type="spellStart"/>
      <w:r w:rsidRPr="00CE039F">
        <w:rPr>
          <w:sz w:val="16"/>
        </w:rPr>
        <w:t>Kreiman</w:t>
      </w:r>
      <w:proofErr w:type="spellEnd"/>
      <w:r w:rsidRPr="00CE039F">
        <w:rPr>
          <w:sz w:val="16"/>
        </w:rPr>
        <w:t xml:space="preserve">, professor of ophthalmology at Harvard, "Internally generated </w:t>
      </w:r>
      <w:proofErr w:type="spellStart"/>
      <w:r w:rsidRPr="00CE039F">
        <w:rPr>
          <w:sz w:val="16"/>
        </w:rPr>
        <w:t>preactivation</w:t>
      </w:r>
      <w:proofErr w:type="spellEnd"/>
      <w:r w:rsidRPr="00CE039F">
        <w:rPr>
          <w:sz w:val="16"/>
        </w:rPr>
        <w:t xml:space="preserve"> of single neurons in human medial frontal cortex predicts volition," 10 February 2011, PubMed, accessed 21 August 2021, </w:t>
      </w:r>
      <w:hyperlink r:id="rId10" w:history="1">
        <w:r w:rsidRPr="00CE039F">
          <w:rPr>
            <w:rStyle w:val="Hyperlink"/>
            <w:sz w:val="16"/>
          </w:rPr>
          <w:t>https://pubmed.ncbi.nlm.nih.gov/21315264/</w:t>
        </w:r>
      </w:hyperlink>
      <w:r w:rsidRPr="00CE039F">
        <w:rPr>
          <w:sz w:val="16"/>
        </w:rPr>
        <w:t xml:space="preserve"> ~ST~</w:t>
      </w:r>
    </w:p>
    <w:p w14:paraId="58048C79" w14:textId="77777777" w:rsidR="00096D13" w:rsidRDefault="00096D13" w:rsidP="00096D13">
      <w:pPr>
        <w:rPr>
          <w:sz w:val="16"/>
        </w:rPr>
      </w:pPr>
      <w:r w:rsidRPr="00587148">
        <w:rPr>
          <w:rStyle w:val="StyleUnderline"/>
        </w:rPr>
        <w:t xml:space="preserve">There has been a long debate on the existence of </w:t>
      </w:r>
      <w:r w:rsidRPr="00587148">
        <w:rPr>
          <w:rStyle w:val="StyleUnderline"/>
          <w:highlight w:val="cyan"/>
        </w:rPr>
        <w:t>brain signals</w:t>
      </w:r>
      <w:r w:rsidRPr="00587148">
        <w:rPr>
          <w:rStyle w:val="StyleUnderline"/>
        </w:rPr>
        <w:t xml:space="preserve"> that </w:t>
      </w:r>
      <w:r w:rsidRPr="00587148">
        <w:rPr>
          <w:rStyle w:val="StyleUnderline"/>
          <w:highlight w:val="cyan"/>
        </w:rPr>
        <w:t>precede</w:t>
      </w:r>
      <w:r w:rsidRPr="00010FF8">
        <w:rPr>
          <w:rStyle w:val="StyleUnderline"/>
        </w:rPr>
        <w:t xml:space="preserve"> the outcome of </w:t>
      </w:r>
      <w:r w:rsidRPr="00587148">
        <w:rPr>
          <w:rStyle w:val="StyleUnderline"/>
          <w:highlight w:val="cyan"/>
        </w:rPr>
        <w:t>decisions</w:t>
      </w:r>
      <w:r w:rsidRPr="00587148">
        <w:rPr>
          <w:rStyle w:val="StyleUnderline"/>
        </w:rPr>
        <w:t xml:space="preserve">, even </w:t>
      </w:r>
      <w:r w:rsidRPr="00587148">
        <w:rPr>
          <w:rStyle w:val="StyleUnderline"/>
          <w:highlight w:val="cyan"/>
        </w:rPr>
        <w:t>before subjects</w:t>
      </w:r>
      <w:r w:rsidRPr="00D04E0F">
        <w:rPr>
          <w:rStyle w:val="StyleUnderline"/>
        </w:rPr>
        <w:t xml:space="preserve"> believe they</w:t>
      </w:r>
      <w:r w:rsidRPr="00587148">
        <w:rPr>
          <w:rStyle w:val="StyleUnderline"/>
        </w:rPr>
        <w:t xml:space="preserve"> are </w:t>
      </w:r>
      <w:r w:rsidRPr="00587148">
        <w:rPr>
          <w:rStyle w:val="StyleUnderline"/>
          <w:highlight w:val="cyan"/>
        </w:rPr>
        <w:t>consciously mak</w:t>
      </w:r>
      <w:r w:rsidRPr="00587148">
        <w:rPr>
          <w:rStyle w:val="StyleUnderline"/>
        </w:rPr>
        <w:t xml:space="preserve">ing </w:t>
      </w:r>
      <w:r w:rsidRPr="00587148">
        <w:rPr>
          <w:rStyle w:val="StyleUnderline"/>
          <w:highlight w:val="cyan"/>
        </w:rPr>
        <w:t>up their mind.</w:t>
      </w:r>
      <w:r w:rsidRPr="00587148">
        <w:rPr>
          <w:sz w:val="16"/>
        </w:rPr>
        <w:t xml:space="preserve"> The framework of multivariate decoding provides a novel tool for investigating such choice-predictive information contained in neural signals leading up to a decision. </w:t>
      </w:r>
      <w:r w:rsidRPr="00587148">
        <w:rPr>
          <w:rStyle w:val="StyleUnderline"/>
        </w:rPr>
        <w:t xml:space="preserve">New results show that </w:t>
      </w:r>
      <w:r w:rsidRPr="00527E18">
        <w:rPr>
          <w:rStyle w:val="StyleUnderline"/>
        </w:rPr>
        <w:t xml:space="preserve">the specific </w:t>
      </w:r>
      <w:r w:rsidRPr="00587148">
        <w:rPr>
          <w:rStyle w:val="StyleUnderline"/>
          <w:highlight w:val="cyan"/>
        </w:rPr>
        <w:t>outcome of</w:t>
      </w:r>
      <w:r w:rsidRPr="00587148">
        <w:rPr>
          <w:rStyle w:val="StyleUnderline"/>
        </w:rPr>
        <w:t xml:space="preserve"> free </w:t>
      </w:r>
      <w:r w:rsidRPr="00587148">
        <w:rPr>
          <w:rStyle w:val="StyleUnderline"/>
          <w:highlight w:val="cyan"/>
        </w:rPr>
        <w:t>choices</w:t>
      </w:r>
      <w:r w:rsidRPr="00527E18">
        <w:rPr>
          <w:rStyle w:val="StyleUnderline"/>
        </w:rPr>
        <w:t xml:space="preserve"> between different plans</w:t>
      </w:r>
      <w:r w:rsidRPr="00587148">
        <w:rPr>
          <w:rStyle w:val="StyleUnderline"/>
          <w:highlight w:val="cyan"/>
        </w:rPr>
        <w:t xml:space="preserve"> can be interpreted from</w:t>
      </w:r>
      <w:r w:rsidRPr="00527E18">
        <w:rPr>
          <w:rStyle w:val="StyleUnderline"/>
        </w:rPr>
        <w:t xml:space="preserve"> brain </w:t>
      </w:r>
      <w:r w:rsidRPr="00587148">
        <w:rPr>
          <w:rStyle w:val="StyleUnderline"/>
          <w:highlight w:val="cyan"/>
        </w:rPr>
        <w:t>activity</w:t>
      </w:r>
      <w:r w:rsidRPr="00587148">
        <w:rPr>
          <w:rStyle w:val="StyleUnderline"/>
        </w:rPr>
        <w:t>, not o</w:t>
      </w:r>
      <w:r w:rsidRPr="00527E18">
        <w:rPr>
          <w:rStyle w:val="StyleUnderline"/>
        </w:rPr>
        <w:t>nly</w:t>
      </w:r>
      <w:r w:rsidRPr="00587148">
        <w:rPr>
          <w:rStyle w:val="StyleUnderline"/>
        </w:rPr>
        <w:t xml:space="preserve"> after a decision has been made, but even </w:t>
      </w:r>
      <w:r w:rsidRPr="00010FF8">
        <w:rPr>
          <w:rStyle w:val="Emphasis"/>
          <w:highlight w:val="cyan"/>
        </w:rPr>
        <w:t>several seconds</w:t>
      </w:r>
      <w:r w:rsidRPr="00587148">
        <w:rPr>
          <w:rStyle w:val="StyleUnderline"/>
          <w:highlight w:val="cyan"/>
        </w:rPr>
        <w:t xml:space="preserve"> before it is made.</w:t>
      </w:r>
      <w:r w:rsidRPr="00587148">
        <w:rPr>
          <w:rStyle w:val="StyleUnderline"/>
        </w:rPr>
        <w:t xml:space="preserve"> This suggests that a </w:t>
      </w:r>
      <w:r w:rsidRPr="00CE039F">
        <w:rPr>
          <w:rStyle w:val="Emphasis"/>
          <w:highlight w:val="cyan"/>
        </w:rPr>
        <w:t>causal</w:t>
      </w:r>
      <w:r w:rsidRPr="00CE039F">
        <w:rPr>
          <w:rStyle w:val="Emphasis"/>
        </w:rPr>
        <w:t xml:space="preserve"> chain of </w:t>
      </w:r>
      <w:r w:rsidRPr="00CE039F">
        <w:rPr>
          <w:rStyle w:val="Emphasis"/>
          <w:highlight w:val="cyan"/>
        </w:rPr>
        <w:t>events</w:t>
      </w:r>
      <w:r w:rsidRPr="00CE039F">
        <w:rPr>
          <w:rStyle w:val="Emphasis"/>
        </w:rPr>
        <w:t xml:space="preserve"> can </w:t>
      </w:r>
      <w:r w:rsidRPr="00CE039F">
        <w:rPr>
          <w:rStyle w:val="Emphasis"/>
          <w:highlight w:val="cyan"/>
        </w:rPr>
        <w:t>occur outside</w:t>
      </w:r>
      <w:r w:rsidRPr="00527E18">
        <w:rPr>
          <w:rStyle w:val="Emphasis"/>
        </w:rPr>
        <w:t xml:space="preserve"> subjective </w:t>
      </w:r>
      <w:r w:rsidRPr="00CE039F">
        <w:rPr>
          <w:rStyle w:val="Emphasis"/>
          <w:highlight w:val="cyan"/>
        </w:rPr>
        <w:t>awareness</w:t>
      </w:r>
      <w:r w:rsidRPr="00587148">
        <w:rPr>
          <w:rStyle w:val="StyleUnderline"/>
        </w:rPr>
        <w:t xml:space="preserve"> even before a subject makes up his/her mind.</w:t>
      </w:r>
      <w:r w:rsidRPr="00587148">
        <w:rPr>
          <w:sz w:val="16"/>
        </w:rPr>
        <w:t xml:space="preserve"> An important future line of research would be to develop paradigms that allow feedback of real-time predictions of future decisions to reveal whether such decisions can still be reverted. This would shed light on how tight the causal link is between early predictive brain signals and subsequent decisions.</w:t>
      </w:r>
    </w:p>
    <w:p w14:paraId="418DD673" w14:textId="77777777" w:rsidR="00096D13" w:rsidRDefault="00096D13" w:rsidP="00096D13">
      <w:pPr>
        <w:pStyle w:val="Heading4"/>
      </w:pPr>
      <w:r>
        <w:t>Takes out justice:</w:t>
      </w:r>
    </w:p>
    <w:p w14:paraId="7968C11B" w14:textId="77777777" w:rsidR="00096D13" w:rsidRDefault="00096D13" w:rsidP="00096D13">
      <w:pPr>
        <w:pStyle w:val="Heading4"/>
      </w:pPr>
      <w:r>
        <w:t>[1] Labelling an action as unjust is only possible with an alternative.</w:t>
      </w:r>
    </w:p>
    <w:p w14:paraId="42C52604" w14:textId="77777777" w:rsidR="00096D13" w:rsidRPr="00407380" w:rsidRDefault="00096D13" w:rsidP="00096D13">
      <w:pPr>
        <w:rPr>
          <w:sz w:val="16"/>
          <w:szCs w:val="16"/>
        </w:rPr>
      </w:pPr>
      <w:r w:rsidRPr="00407380">
        <w:rPr>
          <w:rStyle w:val="Style13ptBold"/>
        </w:rPr>
        <w:t>Robb 20</w:t>
      </w:r>
      <w:r>
        <w:t xml:space="preserve"> </w:t>
      </w:r>
      <w:r w:rsidRPr="00407380">
        <w:rPr>
          <w:sz w:val="16"/>
          <w:szCs w:val="16"/>
        </w:rPr>
        <w:t xml:space="preserve">David Robb, Professor of Philosophy at Davidson College, "Moral Responsibility and the Principle of Alternative Possibilities," 9 July 2020, Stanford Encyclopedia of Philosophy, accessed 2 January 2022, Pg. 1, </w:t>
      </w:r>
      <w:hyperlink r:id="rId11" w:history="1">
        <w:r w:rsidRPr="00407380">
          <w:rPr>
            <w:rStyle w:val="Hyperlink"/>
            <w:sz w:val="16"/>
            <w:szCs w:val="16"/>
          </w:rPr>
          <w:t>https://plato.stanford.edu/entries/alternative-possibilities/</w:t>
        </w:r>
      </w:hyperlink>
      <w:r w:rsidRPr="00407380">
        <w:rPr>
          <w:sz w:val="16"/>
          <w:szCs w:val="16"/>
        </w:rPr>
        <w:t xml:space="preserve"> ~ST~</w:t>
      </w:r>
    </w:p>
    <w:p w14:paraId="20502F03" w14:textId="77777777" w:rsidR="00096D13" w:rsidRDefault="00096D13" w:rsidP="00096D13">
      <w:pPr>
        <w:rPr>
          <w:color w:val="1A1A1A"/>
          <w:sz w:val="25"/>
          <w:szCs w:val="25"/>
          <w:shd w:val="clear" w:color="auto" w:fill="FFFFFF"/>
        </w:rPr>
      </w:pPr>
      <w:r w:rsidRPr="00B505DA">
        <w:rPr>
          <w:color w:val="1A1A1A"/>
          <w:sz w:val="16"/>
          <w:szCs w:val="25"/>
          <w:shd w:val="clear" w:color="auto" w:fill="FFFFFF"/>
        </w:rPr>
        <w:t xml:space="preserve">No doubt the principle’s appeal can in part be traced to ordinary moral practice. </w:t>
      </w:r>
      <w:r w:rsidRPr="00407380">
        <w:rPr>
          <w:rStyle w:val="StyleUnderline"/>
        </w:rPr>
        <w:t xml:space="preserve">One day at the cafeteria, </w:t>
      </w:r>
      <w:r w:rsidRPr="00B505DA">
        <w:rPr>
          <w:rStyle w:val="StyleUnderline"/>
          <w:highlight w:val="cyan"/>
        </w:rPr>
        <w:t>Kurt steals John’s lunch</w:t>
      </w:r>
      <w:r w:rsidRPr="00407380">
        <w:rPr>
          <w:rStyle w:val="StyleUnderline"/>
        </w:rPr>
        <w:t xml:space="preserve">. Under </w:t>
      </w:r>
      <w:r w:rsidRPr="00B505DA">
        <w:rPr>
          <w:rStyle w:val="StyleUnderline"/>
          <w:highlight w:val="cyan"/>
        </w:rPr>
        <w:t>normal circumstances</w:t>
      </w:r>
      <w:r w:rsidRPr="00407380">
        <w:rPr>
          <w:rStyle w:val="StyleUnderline"/>
        </w:rPr>
        <w:t xml:space="preserve">, we </w:t>
      </w:r>
      <w:r w:rsidRPr="00B505DA">
        <w:rPr>
          <w:rStyle w:val="StyleUnderline"/>
          <w:highlight w:val="cyan"/>
        </w:rPr>
        <w:t>hold Kurt responsible</w:t>
      </w:r>
      <w:r w:rsidRPr="00407380">
        <w:rPr>
          <w:rStyle w:val="StyleUnderline"/>
        </w:rPr>
        <w:t xml:space="preserve"> for his act. </w:t>
      </w:r>
      <w:r w:rsidRPr="00B505DA">
        <w:rPr>
          <w:rStyle w:val="StyleUnderline"/>
          <w:highlight w:val="cyan"/>
        </w:rPr>
        <w:t>But</w:t>
      </w:r>
      <w:r w:rsidRPr="00407380">
        <w:rPr>
          <w:rStyle w:val="StyleUnderline"/>
        </w:rPr>
        <w:t xml:space="preserve"> now add that he had to act as he did. </w:t>
      </w:r>
      <w:r w:rsidRPr="00B505DA">
        <w:rPr>
          <w:rStyle w:val="StyleUnderline"/>
          <w:highlight w:val="cyan"/>
        </w:rPr>
        <w:t>Suppose</w:t>
      </w:r>
      <w:r w:rsidRPr="00407380">
        <w:rPr>
          <w:rStyle w:val="StyleUnderline"/>
        </w:rPr>
        <w:t xml:space="preserve">, for example, that </w:t>
      </w:r>
      <w:r w:rsidRPr="00B505DA">
        <w:rPr>
          <w:rStyle w:val="StyleUnderline"/>
          <w:highlight w:val="cyan"/>
        </w:rPr>
        <w:t>Kurt was coerced</w:t>
      </w:r>
      <w:r w:rsidRPr="00407380">
        <w:rPr>
          <w:rStyle w:val="StyleUnderline"/>
        </w:rPr>
        <w:t xml:space="preserve"> by a bully </w:t>
      </w:r>
      <w:r w:rsidRPr="00B505DA">
        <w:rPr>
          <w:rStyle w:val="StyleUnderline"/>
          <w:highlight w:val="cyan"/>
        </w:rPr>
        <w:t>to steal</w:t>
      </w:r>
      <w:r w:rsidRPr="00407380">
        <w:rPr>
          <w:rStyle w:val="StyleUnderline"/>
        </w:rPr>
        <w:t xml:space="preserve"> John’s lunch; or he is suffering from a neurological disorder compelling him to act; or he was brainwashed. These are some of the many ways in which his alternatives can be closed off. But </w:t>
      </w:r>
      <w:proofErr w:type="gramStart"/>
      <w:r w:rsidRPr="00407380">
        <w:rPr>
          <w:rStyle w:val="StyleUnderline"/>
        </w:rPr>
        <w:t>however</w:t>
      </w:r>
      <w:proofErr w:type="gramEnd"/>
      <w:r w:rsidRPr="00407380">
        <w:rPr>
          <w:rStyle w:val="StyleUnderline"/>
        </w:rPr>
        <w:t xml:space="preserve"> this happens, </w:t>
      </w:r>
      <w:r w:rsidRPr="00B505DA">
        <w:rPr>
          <w:rStyle w:val="StyleUnderline"/>
          <w:highlight w:val="cyan"/>
        </w:rPr>
        <w:t>once</w:t>
      </w:r>
      <w:r w:rsidRPr="00407380">
        <w:rPr>
          <w:rStyle w:val="StyleUnderline"/>
        </w:rPr>
        <w:t xml:space="preserve"> the </w:t>
      </w:r>
      <w:r w:rsidRPr="00B505DA">
        <w:rPr>
          <w:rStyle w:val="StyleUnderline"/>
          <w:highlight w:val="cyan"/>
        </w:rPr>
        <w:t>alternatives are gone</w:t>
      </w:r>
      <w:r w:rsidRPr="00407380">
        <w:rPr>
          <w:rStyle w:val="StyleUnderline"/>
        </w:rPr>
        <w:t>—once Kurt must act as he does—</w:t>
      </w:r>
      <w:r w:rsidRPr="00B505DA">
        <w:rPr>
          <w:rStyle w:val="StyleUnderline"/>
          <w:highlight w:val="cyan"/>
        </w:rPr>
        <w:t>blam</w:t>
      </w:r>
      <w:r w:rsidRPr="00407380">
        <w:rPr>
          <w:rStyle w:val="StyleUnderline"/>
        </w:rPr>
        <w:t xml:space="preserve">ing him </w:t>
      </w:r>
      <w:r w:rsidRPr="00B505DA">
        <w:rPr>
          <w:rStyle w:val="StyleUnderline"/>
          <w:highlight w:val="cyan"/>
        </w:rPr>
        <w:t>no longer seems appropriate</w:t>
      </w:r>
      <w:r w:rsidRPr="00407380">
        <w:rPr>
          <w:rStyle w:val="StyleUnderline"/>
        </w:rPr>
        <w:t>.</w:t>
      </w:r>
    </w:p>
    <w:p w14:paraId="3F284B79" w14:textId="77777777" w:rsidR="00096D13" w:rsidRPr="008A7DC4" w:rsidRDefault="00096D13" w:rsidP="00096D13">
      <w:pPr>
        <w:pStyle w:val="Heading4"/>
      </w:pPr>
      <w:r>
        <w:t>[2] It is impossible to label something as unjust without free will.</w:t>
      </w:r>
    </w:p>
    <w:p w14:paraId="07E44271" w14:textId="77777777" w:rsidR="00096D13" w:rsidRPr="00F65EBC" w:rsidRDefault="00096D13" w:rsidP="00096D13">
      <w:pPr>
        <w:rPr>
          <w:sz w:val="16"/>
          <w:szCs w:val="16"/>
        </w:rPr>
      </w:pPr>
      <w:r w:rsidRPr="00F65EBC">
        <w:rPr>
          <w:rStyle w:val="Style13ptBold"/>
        </w:rPr>
        <w:t>Miller 17</w:t>
      </w:r>
      <w:r>
        <w:t xml:space="preserve"> </w:t>
      </w:r>
      <w:r w:rsidRPr="00F65EBC">
        <w:rPr>
          <w:sz w:val="16"/>
          <w:szCs w:val="16"/>
        </w:rPr>
        <w:t xml:space="preserve">David Miller, Professor of Political Theory and Senior Research Fellow at the University of Oxford, "Justice," 26 June 2017, Stanford Encyclopedia of Philosophy, accessed </w:t>
      </w:r>
      <w:r>
        <w:rPr>
          <w:sz w:val="16"/>
          <w:szCs w:val="16"/>
        </w:rPr>
        <w:t xml:space="preserve">2 January </w:t>
      </w:r>
      <w:r w:rsidRPr="00F65EBC">
        <w:rPr>
          <w:sz w:val="16"/>
          <w:szCs w:val="16"/>
        </w:rPr>
        <w:t>202</w:t>
      </w:r>
      <w:r>
        <w:rPr>
          <w:sz w:val="16"/>
          <w:szCs w:val="16"/>
        </w:rPr>
        <w:t>2</w:t>
      </w:r>
      <w:r w:rsidRPr="00F65EBC">
        <w:rPr>
          <w:sz w:val="16"/>
          <w:szCs w:val="16"/>
        </w:rPr>
        <w:t xml:space="preserve">, pg. 1, </w:t>
      </w:r>
      <w:hyperlink r:id="rId12" w:anchor="UtilJust" w:history="1">
        <w:r w:rsidRPr="00F65EBC">
          <w:rPr>
            <w:rStyle w:val="Hyperlink"/>
            <w:sz w:val="16"/>
            <w:szCs w:val="16"/>
          </w:rPr>
          <w:t>https://plato.stanford.edu/entries/justice/#UtilJust</w:t>
        </w:r>
      </w:hyperlink>
      <w:r w:rsidRPr="00F65EBC">
        <w:rPr>
          <w:sz w:val="16"/>
          <w:szCs w:val="16"/>
        </w:rPr>
        <w:t xml:space="preserve"> ~ST~</w:t>
      </w:r>
    </w:p>
    <w:p w14:paraId="5AD5A897" w14:textId="77777777" w:rsidR="00096D13" w:rsidRPr="00F4291A" w:rsidRDefault="00096D13" w:rsidP="00096D13">
      <w:pPr>
        <w:rPr>
          <w:rStyle w:val="StyleUnderline"/>
        </w:rPr>
      </w:pPr>
      <w:r w:rsidRPr="00283EBC">
        <w:rPr>
          <w:sz w:val="16"/>
        </w:rPr>
        <w:t>Finally, the definition reminds us that</w:t>
      </w:r>
      <w:r w:rsidRPr="00283EBC">
        <w:rPr>
          <w:sz w:val="16"/>
          <w:szCs w:val="16"/>
        </w:rPr>
        <w:t xml:space="preserve"> </w:t>
      </w:r>
      <w:r w:rsidRPr="00283EBC">
        <w:rPr>
          <w:rStyle w:val="StyleUnderline"/>
          <w:highlight w:val="cyan"/>
        </w:rPr>
        <w:t>justice requires an agent whose will alters</w:t>
      </w:r>
      <w:r w:rsidRPr="00F4291A">
        <w:rPr>
          <w:rStyle w:val="StyleUnderline"/>
        </w:rPr>
        <w:t xml:space="preserve"> the </w:t>
      </w:r>
      <w:r w:rsidRPr="00283EBC">
        <w:rPr>
          <w:rStyle w:val="StyleUnderline"/>
          <w:highlight w:val="cyan"/>
        </w:rPr>
        <w:t>circumstance</w:t>
      </w:r>
      <w:r w:rsidRPr="00F4291A">
        <w:rPr>
          <w:rStyle w:val="StyleUnderline"/>
        </w:rPr>
        <w:t>s of its objects.</w:t>
      </w:r>
      <w:r w:rsidRPr="00283EBC">
        <w:rPr>
          <w:sz w:val="16"/>
        </w:rPr>
        <w:t xml:space="preserve"> The agent might be an individual person, or it might be a group of people, or an institution such as the state. </w:t>
      </w:r>
      <w:proofErr w:type="gramStart"/>
      <w:r w:rsidRPr="00F4291A">
        <w:rPr>
          <w:rStyle w:val="StyleUnderline"/>
        </w:rPr>
        <w:t>So</w:t>
      </w:r>
      <w:proofErr w:type="gramEnd"/>
      <w:r w:rsidRPr="00F4291A">
        <w:rPr>
          <w:rStyle w:val="StyleUnderline"/>
        </w:rPr>
        <w:t xml:space="preserve"> </w:t>
      </w:r>
      <w:r w:rsidRPr="008A7DC4">
        <w:rPr>
          <w:rStyle w:val="StyleUnderline"/>
          <w:highlight w:val="cyan"/>
        </w:rPr>
        <w:t>we cannot</w:t>
      </w:r>
      <w:r w:rsidRPr="00F4291A">
        <w:rPr>
          <w:rStyle w:val="StyleUnderline"/>
        </w:rPr>
        <w:t xml:space="preserve">, except metaphorically, </w:t>
      </w:r>
      <w:r w:rsidRPr="008A7DC4">
        <w:rPr>
          <w:rStyle w:val="StyleUnderline"/>
          <w:highlight w:val="cyan"/>
        </w:rPr>
        <w:t>describe as unjust states of affairs that no agent</w:t>
      </w:r>
      <w:r w:rsidRPr="00F4291A">
        <w:rPr>
          <w:rStyle w:val="StyleUnderline"/>
        </w:rPr>
        <w:t xml:space="preserve"> has contributed to </w:t>
      </w:r>
      <w:r w:rsidRPr="008A7DC4">
        <w:rPr>
          <w:rStyle w:val="StyleUnderline"/>
          <w:highlight w:val="cyan"/>
        </w:rPr>
        <w:t>bring</w:t>
      </w:r>
      <w:r w:rsidRPr="00F4291A">
        <w:rPr>
          <w:rStyle w:val="StyleUnderline"/>
        </w:rPr>
        <w:t xml:space="preserve">ing </w:t>
      </w:r>
      <w:r w:rsidRPr="008A7DC4">
        <w:rPr>
          <w:rStyle w:val="StyleUnderline"/>
          <w:highlight w:val="cyan"/>
        </w:rPr>
        <w:t>about</w:t>
      </w:r>
      <w:r w:rsidRPr="00283EBC">
        <w:rPr>
          <w:sz w:val="16"/>
        </w:rPr>
        <w:t xml:space="preserve"> – unless we think that there is a Divine Being who has ordered the universe in such a way that every outcome is a manifestation of His will. </w:t>
      </w:r>
      <w:r w:rsidRPr="00F4291A">
        <w:rPr>
          <w:rStyle w:val="StyleUnderline"/>
        </w:rPr>
        <w:t xml:space="preserve">Admittedly we are tempted to make judgements of what is </w:t>
      </w:r>
      <w:r w:rsidRPr="008A7DC4">
        <w:rPr>
          <w:rStyle w:val="StyleUnderline"/>
          <w:highlight w:val="cyan"/>
        </w:rPr>
        <w:t>so</w:t>
      </w:r>
      <w:r w:rsidRPr="00F4291A">
        <w:rPr>
          <w:rStyle w:val="StyleUnderline"/>
        </w:rPr>
        <w:t xml:space="preserve">metimes </w:t>
      </w:r>
      <w:r w:rsidRPr="008A7DC4">
        <w:rPr>
          <w:rStyle w:val="StyleUnderline"/>
          <w:highlight w:val="cyan"/>
        </w:rPr>
        <w:t>called ‘cosmic injustice’</w:t>
      </w:r>
      <w:r w:rsidRPr="00F4291A">
        <w:rPr>
          <w:rStyle w:val="StyleUnderline"/>
        </w:rPr>
        <w:t xml:space="preserve"> – say when a talented person’s life is cut cruelly short by cancer, or our </w:t>
      </w:r>
      <w:proofErr w:type="spellStart"/>
      <w:r w:rsidRPr="00F4291A">
        <w:rPr>
          <w:rStyle w:val="StyleUnderline"/>
        </w:rPr>
        <w:t>favourite</w:t>
      </w:r>
      <w:proofErr w:type="spellEnd"/>
      <w:r w:rsidRPr="00F4291A">
        <w:rPr>
          <w:rStyle w:val="StyleUnderline"/>
        </w:rPr>
        <w:t xml:space="preserve"> football team is eliminated from the competition by a freak goal – but this </w:t>
      </w:r>
      <w:r w:rsidRPr="008A7DC4">
        <w:rPr>
          <w:rStyle w:val="StyleUnderline"/>
          <w:highlight w:val="cyan"/>
        </w:rPr>
        <w:t>is a temptation we should resist</w:t>
      </w:r>
      <w:r w:rsidRPr="00F4291A">
        <w:rPr>
          <w:rStyle w:val="StyleUnderline"/>
        </w:rPr>
        <w:t>.</w:t>
      </w:r>
    </w:p>
    <w:p w14:paraId="51B183E5" w14:textId="77777777" w:rsidR="00096D13" w:rsidRDefault="00096D13" w:rsidP="00096D13">
      <w:pPr>
        <w:pStyle w:val="Heading4"/>
      </w:pPr>
      <w:r>
        <w:t>Permissibility negates:</w:t>
      </w:r>
    </w:p>
    <w:p w14:paraId="221DB645" w14:textId="77777777" w:rsidR="00096D13" w:rsidRDefault="00096D13" w:rsidP="00096D13">
      <w:pPr>
        <w:pStyle w:val="Heading4"/>
      </w:pPr>
      <w:r>
        <w:t>[1] “Unjust” is defined:</w:t>
      </w:r>
    </w:p>
    <w:p w14:paraId="68E632E1" w14:textId="77777777" w:rsidR="00096D13" w:rsidRPr="00B63FC2" w:rsidRDefault="00096D13" w:rsidP="00096D13">
      <w:r w:rsidRPr="00401230">
        <w:rPr>
          <w:rStyle w:val="Style13ptBold"/>
        </w:rPr>
        <w:t>Oxford Languages No Date</w:t>
      </w:r>
      <w:r>
        <w:rPr>
          <w:rStyle w:val="StyleUnderline"/>
          <w:b w:val="0"/>
          <w:bCs/>
          <w:u w:val="none"/>
        </w:rPr>
        <w:t xml:space="preserve"> </w:t>
      </w:r>
      <w:r w:rsidRPr="00401230">
        <w:rPr>
          <w:rStyle w:val="StyleUnderline"/>
          <w:b w:val="0"/>
          <w:bCs/>
          <w:sz w:val="16"/>
          <w:u w:val="none"/>
        </w:rPr>
        <w:t xml:space="preserve">Oxford Languages, dictionary, </w:t>
      </w:r>
      <w:r>
        <w:rPr>
          <w:rStyle w:val="StyleUnderline"/>
          <w:b w:val="0"/>
          <w:bCs/>
          <w:sz w:val="16"/>
          <w:u w:val="none"/>
        </w:rPr>
        <w:t>“unjust</w:t>
      </w:r>
      <w:r w:rsidRPr="00401230">
        <w:rPr>
          <w:rStyle w:val="StyleUnderline"/>
          <w:b w:val="0"/>
          <w:bCs/>
          <w:sz w:val="16"/>
          <w:u w:val="none"/>
        </w:rPr>
        <w:t xml:space="preserve">,” no date, Google, accessed </w:t>
      </w:r>
      <w:r>
        <w:rPr>
          <w:rStyle w:val="StyleUnderline"/>
          <w:b w:val="0"/>
          <w:bCs/>
          <w:sz w:val="16"/>
          <w:u w:val="none"/>
        </w:rPr>
        <w:t>13 January 2022</w:t>
      </w:r>
      <w:r w:rsidRPr="00401230">
        <w:rPr>
          <w:rStyle w:val="StyleUnderline"/>
          <w:b w:val="0"/>
          <w:bCs/>
          <w:sz w:val="16"/>
          <w:u w:val="none"/>
        </w:rPr>
        <w:t>, pg. 1,</w:t>
      </w:r>
      <w:r>
        <w:rPr>
          <w:rStyle w:val="StyleUnderline"/>
          <w:b w:val="0"/>
          <w:bCs/>
          <w:sz w:val="16"/>
          <w:u w:val="none"/>
        </w:rPr>
        <w:t xml:space="preserve"> </w:t>
      </w:r>
      <w:r w:rsidRPr="00B63FC2">
        <w:rPr>
          <w:rStyle w:val="StyleUnderline"/>
          <w:b w:val="0"/>
          <w:bCs/>
          <w:sz w:val="16"/>
          <w:u w:val="none"/>
        </w:rPr>
        <w:t>https://www.google.com/search?q=define+unjust&amp;rlz=1C1CHBF_enUS909US909&amp;oq=define+unjust&amp;aqs=chrome.0.35i39j0i512l3j0i10i512j0i512l2j0i10i512j0i512l2.1248j1j7&amp;sourceid=chrome&amp;ie=UTF-8</w:t>
      </w:r>
    </w:p>
    <w:p w14:paraId="623ADC52" w14:textId="77777777" w:rsidR="00096D13" w:rsidRDefault="00096D13" w:rsidP="00096D13">
      <w:pPr>
        <w:rPr>
          <w:rStyle w:val="StyleUnderline"/>
        </w:rPr>
      </w:pPr>
      <w:r w:rsidRPr="00B63FC2">
        <w:rPr>
          <w:rStyle w:val="StyleUnderline"/>
          <w:highlight w:val="cyan"/>
        </w:rPr>
        <w:t>not</w:t>
      </w:r>
      <w:r w:rsidRPr="00B63FC2">
        <w:rPr>
          <w:rStyle w:val="StyleUnderline"/>
        </w:rPr>
        <w:t xml:space="preserve"> based on or </w:t>
      </w:r>
      <w:r w:rsidRPr="00B63FC2">
        <w:rPr>
          <w:rStyle w:val="StyleUnderline"/>
          <w:highlight w:val="cyan"/>
        </w:rPr>
        <w:t>behaving according to what is moral</w:t>
      </w:r>
      <w:r w:rsidRPr="00B63FC2">
        <w:rPr>
          <w:rStyle w:val="StyleUnderline"/>
        </w:rPr>
        <w:t>ly right and fair.</w:t>
      </w:r>
    </w:p>
    <w:p w14:paraId="072315ED" w14:textId="77777777" w:rsidR="00096D13" w:rsidRPr="00B63FC2" w:rsidRDefault="00096D13" w:rsidP="00096D13">
      <w:pPr>
        <w:pStyle w:val="Heading4"/>
        <w:rPr>
          <w:rStyle w:val="StyleUnderline"/>
          <w:b/>
          <w:bCs/>
          <w:u w:val="none"/>
        </w:rPr>
      </w:pPr>
      <w:r>
        <w:rPr>
          <w:rStyle w:val="StyleUnderline"/>
          <w:b/>
          <w:bCs/>
          <w:u w:val="none"/>
        </w:rPr>
        <w:t xml:space="preserve">A neutral action, like walking, does not violate what is moral and is therefore not unjust. </w:t>
      </w:r>
    </w:p>
    <w:p w14:paraId="680CDA4B" w14:textId="77777777" w:rsidR="00096D13" w:rsidRDefault="00096D13" w:rsidP="00096D13">
      <w:pPr>
        <w:pStyle w:val="Heading4"/>
      </w:pPr>
      <w:r>
        <w:t>[2] Statements are more often false than true since I can prove something false in infinite ways but true in only one.</w:t>
      </w:r>
    </w:p>
    <w:p w14:paraId="410BF9F8" w14:textId="07E26F73" w:rsidR="00A95652" w:rsidRDefault="00096D13" w:rsidP="00096D13">
      <w:pPr>
        <w:pStyle w:val="Heading4"/>
      </w:pPr>
      <w:r>
        <w:t>[3] We require an active reason to believe something; that’s why arguments need warrants.</w:t>
      </w:r>
    </w:p>
    <w:p w14:paraId="14DA33B8" w14:textId="5002E9DB" w:rsidR="00161975" w:rsidRDefault="00161975" w:rsidP="00161975">
      <w:pPr>
        <w:pStyle w:val="Heading2"/>
      </w:pPr>
      <w:r>
        <w:t>Innovation</w:t>
      </w:r>
    </w:p>
    <w:p w14:paraId="0F917FAE" w14:textId="77777777" w:rsidR="00161975" w:rsidRPr="001F6784" w:rsidRDefault="00161975" w:rsidP="00161975">
      <w:pPr>
        <w:pStyle w:val="Heading4"/>
      </w:pPr>
      <w:r>
        <w:t>Space commercialization drives tech innovation in the squo.</w:t>
      </w:r>
    </w:p>
    <w:p w14:paraId="5BDBF8AC" w14:textId="77777777" w:rsidR="00161975" w:rsidRPr="0019747D" w:rsidRDefault="00161975" w:rsidP="00161975">
      <w:pPr>
        <w:rPr>
          <w:sz w:val="16"/>
        </w:rPr>
      </w:pPr>
      <w:r w:rsidRPr="0019747D">
        <w:rPr>
          <w:rStyle w:val="Style13ptBold"/>
        </w:rPr>
        <w:t>Hampson 17</w:t>
      </w:r>
      <w:r>
        <w:t xml:space="preserve"> </w:t>
      </w:r>
      <w:r w:rsidRPr="0019747D">
        <w:rPr>
          <w:sz w:val="16"/>
        </w:rPr>
        <w:t xml:space="preserve">Joshua Hampson, Security Studies Fellow at the </w:t>
      </w:r>
      <w:proofErr w:type="spellStart"/>
      <w:r w:rsidRPr="0019747D">
        <w:rPr>
          <w:sz w:val="16"/>
        </w:rPr>
        <w:t>Niskanen</w:t>
      </w:r>
      <w:proofErr w:type="spellEnd"/>
      <w:r w:rsidRPr="0019747D">
        <w:rPr>
          <w:sz w:val="16"/>
        </w:rPr>
        <w:t xml:space="preserve"> Center, “The Future of Space Commercialization,” 25 January 2017, </w:t>
      </w:r>
      <w:proofErr w:type="spellStart"/>
      <w:r w:rsidRPr="0019747D">
        <w:rPr>
          <w:sz w:val="16"/>
        </w:rPr>
        <w:t>Niskanen</w:t>
      </w:r>
      <w:proofErr w:type="spellEnd"/>
      <w:r w:rsidRPr="0019747D">
        <w:rPr>
          <w:sz w:val="16"/>
        </w:rPr>
        <w:t xml:space="preserve"> Center, accessed 14 January 2022, Pg. 3-5, </w:t>
      </w:r>
      <w:hyperlink r:id="rId13" w:history="1">
        <w:r w:rsidRPr="0019747D">
          <w:rPr>
            <w:rStyle w:val="Hyperlink"/>
            <w:sz w:val="16"/>
          </w:rPr>
          <w:t>https://republicans-science.house.gov/sites/republicans.science.house.gov/files/documents/TheFutureofSpaceCommercializationFinal.pdf</w:t>
        </w:r>
      </w:hyperlink>
      <w:r w:rsidRPr="0019747D">
        <w:rPr>
          <w:rStyle w:val="Hyperlink"/>
          <w:sz w:val="16"/>
        </w:rPr>
        <w:t xml:space="preserve"> //Elmer</w:t>
      </w:r>
    </w:p>
    <w:p w14:paraId="20DFBCBF" w14:textId="77777777" w:rsidR="00161975" w:rsidRPr="0019747D" w:rsidRDefault="00161975" w:rsidP="00161975">
      <w:pPr>
        <w:rPr>
          <w:sz w:val="16"/>
        </w:rPr>
      </w:pPr>
      <w:r w:rsidRPr="00FD5BF7">
        <w:rPr>
          <w:rStyle w:val="StyleUnderline"/>
        </w:rPr>
        <w:t xml:space="preserve">The size of the </w:t>
      </w:r>
      <w:r w:rsidRPr="0019747D">
        <w:rPr>
          <w:rStyle w:val="StyleUnderline"/>
          <w:highlight w:val="cyan"/>
        </w:rPr>
        <w:t>space economy is</w:t>
      </w:r>
      <w:r w:rsidRPr="00FD5BF7">
        <w:rPr>
          <w:rStyle w:val="StyleUnderline"/>
        </w:rPr>
        <w:t xml:space="preserve"> </w:t>
      </w:r>
      <w:r w:rsidRPr="006B53AC">
        <w:rPr>
          <w:rStyle w:val="StyleUnderline"/>
        </w:rPr>
        <w:t xml:space="preserve">far </w:t>
      </w:r>
      <w:r w:rsidRPr="0019747D">
        <w:rPr>
          <w:rStyle w:val="StyleUnderline"/>
          <w:highlight w:val="cyan"/>
        </w:rPr>
        <w:t>large</w:t>
      </w:r>
      <w:r w:rsidRPr="006B53AC">
        <w:rPr>
          <w:rStyle w:val="StyleUnderline"/>
        </w:rPr>
        <w:t>r than</w:t>
      </w:r>
      <w:r w:rsidRPr="00FD5BF7">
        <w:rPr>
          <w:rStyle w:val="StyleUnderline"/>
        </w:rPr>
        <w:t xml:space="preserve"> many may think. In 2015 alone, the global market amounted to $323 billion. </w:t>
      </w:r>
      <w:r w:rsidRPr="0019747D">
        <w:rPr>
          <w:rStyle w:val="StyleUnderline"/>
          <w:highlight w:val="cyan"/>
        </w:rPr>
        <w:t>Commercial</w:t>
      </w:r>
      <w:r w:rsidRPr="00FD5BF7">
        <w:rPr>
          <w:rStyle w:val="StyleUnderline"/>
        </w:rPr>
        <w:t xml:space="preserve"> infrastructure and </w:t>
      </w:r>
      <w:r w:rsidRPr="0019747D">
        <w:rPr>
          <w:rStyle w:val="StyleUnderline"/>
          <w:highlight w:val="cyan"/>
        </w:rPr>
        <w:t>systems accounted for 76 percent of</w:t>
      </w:r>
      <w:r w:rsidRPr="00FD5BF7">
        <w:rPr>
          <w:rStyle w:val="StyleUnderline"/>
        </w:rPr>
        <w:t xml:space="preserve"> that 9 </w:t>
      </w:r>
      <w:r w:rsidRPr="0019747D">
        <w:rPr>
          <w:rStyle w:val="StyleUnderline"/>
          <w:highlight w:val="cyan"/>
        </w:rPr>
        <w:t>total</w:t>
      </w:r>
      <w:r w:rsidRPr="00FD5BF7">
        <w:rPr>
          <w:rStyle w:val="StyleUnderline"/>
        </w:rPr>
        <w:t>, with satellite television the largest subsection at $95 billion.</w:t>
      </w:r>
      <w:r w:rsidRPr="0019747D">
        <w:rPr>
          <w:sz w:val="16"/>
        </w:rPr>
        <w:t xml:space="preserve"> The global space launch market’s 10 11 share of that total came in at $6 billion dollars. It can be hard to disaggregate how space benefits 12 </w:t>
      </w:r>
      <w:proofErr w:type="gramStart"/>
      <w:r w:rsidRPr="0019747D">
        <w:rPr>
          <w:sz w:val="16"/>
        </w:rPr>
        <w:t>particular national</w:t>
      </w:r>
      <w:proofErr w:type="gramEnd"/>
      <w:r w:rsidRPr="0019747D">
        <w:rPr>
          <w:sz w:val="16"/>
        </w:rPr>
        <w:t xml:space="preserve"> economies, but in 2009 (the last available report), the Federal Aviation Administration (FAA) estimated that commercial space transportation and enabled industries generated $208.3 billion in economic activity in the United States alone. Space is not just about 13 satellite television and global transportation; while not commercial, GPS satellites also underpin personal navigation, such as smartphone GPS use, and timing data used for Internet coordination.14 Without that data, there could be problems for a range of Internet and cloud-based services.15 There is also room for growth. The FAA has noted that while the commercial launch sector has not grown dramatically in the last decade, there are indications that there is latent demand. </w:t>
      </w:r>
      <w:proofErr w:type="gramStart"/>
      <w:r w:rsidRPr="0019747D">
        <w:rPr>
          <w:sz w:val="16"/>
        </w:rPr>
        <w:t>This 16 demand</w:t>
      </w:r>
      <w:proofErr w:type="gramEnd"/>
      <w:r w:rsidRPr="0019747D">
        <w:rPr>
          <w:sz w:val="16"/>
        </w:rPr>
        <w:t xml:space="preserve"> may catalyze an increase in launches and growth of the wider space economy in the next decade. The Satellite Industry Association’s 2015 report highlighted that their section of the space economy outgrew both the American and global economies. The FAA anticipates that growth to 17 continue, with expectations that small payload launch will be a particular industry driver.18 </w:t>
      </w:r>
      <w:r w:rsidRPr="00FD5BF7">
        <w:rPr>
          <w:rStyle w:val="StyleUnderline"/>
        </w:rPr>
        <w:t xml:space="preserve">In the future, </w:t>
      </w:r>
      <w:r w:rsidRPr="0019747D">
        <w:rPr>
          <w:rStyle w:val="StyleUnderline"/>
          <w:highlight w:val="cyan"/>
        </w:rPr>
        <w:t>emerging space industries</w:t>
      </w:r>
      <w:r w:rsidRPr="00FD5BF7">
        <w:rPr>
          <w:rStyle w:val="StyleUnderline"/>
        </w:rPr>
        <w:t xml:space="preserve"> may contribute even more the American economy.</w:t>
      </w:r>
      <w:r w:rsidRPr="0019747D">
        <w:rPr>
          <w:sz w:val="16"/>
        </w:rPr>
        <w:t xml:space="preserve"> Space tourism and resource recovery—e.g., mining on planets, </w:t>
      </w:r>
      <w:proofErr w:type="gramStart"/>
      <w:r w:rsidRPr="0019747D">
        <w:rPr>
          <w:sz w:val="16"/>
        </w:rPr>
        <w:t>moons ,</w:t>
      </w:r>
      <w:proofErr w:type="gramEnd"/>
      <w:r w:rsidRPr="0019747D">
        <w:rPr>
          <w:sz w:val="16"/>
        </w:rPr>
        <w:t xml:space="preserve"> and asteroids—in particular may become large parts of that industry. Of course, their viability rests on a range of factors, including costs, future regulation, international problems, and assumptions about technological development. However, there is increasing optimism in these areas of economic production. But the space economy is not just about what happens in orbit, or how that alters life on the ground. </w:t>
      </w:r>
      <w:r w:rsidRPr="00FD5BF7">
        <w:rPr>
          <w:rStyle w:val="StyleUnderline"/>
        </w:rPr>
        <w:t xml:space="preserve">The growth of this economy can also </w:t>
      </w:r>
      <w:r w:rsidRPr="0019747D">
        <w:rPr>
          <w:rStyle w:val="StyleUnderline"/>
          <w:highlight w:val="cyan"/>
        </w:rPr>
        <w:t>contribute to new innovations</w:t>
      </w:r>
      <w:r w:rsidRPr="006B53AC">
        <w:rPr>
          <w:rStyle w:val="StyleUnderline"/>
        </w:rPr>
        <w:t xml:space="preserve"> across all walks of life.</w:t>
      </w:r>
      <w:r w:rsidRPr="00FD5BF7">
        <w:rPr>
          <w:rStyle w:val="StyleUnderline"/>
        </w:rPr>
        <w:t xml:space="preserve"> Technological Innovation </w:t>
      </w:r>
      <w:proofErr w:type="spellStart"/>
      <w:r w:rsidRPr="00FD5BF7">
        <w:rPr>
          <w:rStyle w:val="StyleUnderline"/>
        </w:rPr>
        <w:t>Innovation</w:t>
      </w:r>
      <w:proofErr w:type="spellEnd"/>
      <w:r w:rsidRPr="00FD5BF7">
        <w:rPr>
          <w:rStyle w:val="StyleUnderline"/>
        </w:rPr>
        <w:t xml:space="preserve"> is generally hard to predict; some new technologies seem to come out of nowhere and others only take off when paired with a new application. It is difficult to predict the future, but it is </w:t>
      </w:r>
      <w:r w:rsidRPr="006B53AC">
        <w:rPr>
          <w:rStyle w:val="StyleUnderline"/>
        </w:rPr>
        <w:t>reasonable to expect that a growing space economy would open opportunities for technological and organizational innovation. I</w:t>
      </w:r>
      <w:r w:rsidRPr="00FD5BF7">
        <w:rPr>
          <w:rStyle w:val="StyleUnderline"/>
        </w:rPr>
        <w:t xml:space="preserve">n terms of technology, </w:t>
      </w:r>
      <w:r w:rsidRPr="006B53AC">
        <w:rPr>
          <w:rStyle w:val="StyleUnderline"/>
          <w:highlight w:val="cyan"/>
        </w:rPr>
        <w:t>the</w:t>
      </w:r>
      <w:r w:rsidRPr="006B53AC">
        <w:rPr>
          <w:rStyle w:val="StyleUnderline"/>
        </w:rPr>
        <w:t xml:space="preserve"> difficult </w:t>
      </w:r>
      <w:r w:rsidRPr="006B53AC">
        <w:rPr>
          <w:rStyle w:val="StyleUnderline"/>
          <w:highlight w:val="cyan"/>
        </w:rPr>
        <w:t>environment of outer space</w:t>
      </w:r>
      <w:r w:rsidRPr="00FD5BF7">
        <w:rPr>
          <w:rStyle w:val="StyleUnderline"/>
        </w:rPr>
        <w:t xml:space="preserve"> helps </w:t>
      </w:r>
      <w:r w:rsidRPr="006B53AC">
        <w:rPr>
          <w:rStyle w:val="StyleUnderline"/>
          <w:highlight w:val="cyan"/>
        </w:rPr>
        <w:t>incentivize progress along the margins</w:t>
      </w:r>
      <w:r w:rsidRPr="00FD5BF7">
        <w:rPr>
          <w:rStyle w:val="StyleUnderline"/>
        </w:rPr>
        <w:t xml:space="preserve">. Because each object launched into orbit costs a significant amount of money—at the moment between $27,000 and $43,000 per pound, though that will likely drop in the future —each 19 </w:t>
      </w:r>
      <w:proofErr w:type="gramStart"/>
      <w:r w:rsidRPr="00FD5BF7">
        <w:rPr>
          <w:rStyle w:val="StyleUnderline"/>
        </w:rPr>
        <w:t>reduction</w:t>
      </w:r>
      <w:proofErr w:type="gramEnd"/>
      <w:r w:rsidRPr="00FD5BF7">
        <w:rPr>
          <w:rStyle w:val="StyleUnderline"/>
        </w:rPr>
        <w:t xml:space="preserve"> in payload size saves money or means more can be launched. At the same time, the ability to fit more capability into a smaller satellite opens outer space to actors that previously were priced out of the market. This is one of the reasons </w:t>
      </w:r>
      <w:r w:rsidRPr="006B53AC">
        <w:rPr>
          <w:rStyle w:val="StyleUnderline"/>
        </w:rPr>
        <w:t>why small, affordable satellites are increasingly</w:t>
      </w:r>
      <w:r w:rsidRPr="00FD5BF7">
        <w:rPr>
          <w:rStyle w:val="StyleUnderline"/>
        </w:rPr>
        <w:t xml:space="preserve"> pursued by companies or organizations that cannot afford to launch larger traditional satellites. These small 20 satellites also provide non-traditional launchers, such as engineering students or </w:t>
      </w:r>
      <w:proofErr w:type="spellStart"/>
      <w:r w:rsidRPr="00FD5BF7">
        <w:rPr>
          <w:rStyle w:val="StyleUnderline"/>
        </w:rPr>
        <w:t>prototypers</w:t>
      </w:r>
      <w:proofErr w:type="spellEnd"/>
      <w:r w:rsidRPr="00FD5BF7">
        <w:rPr>
          <w:rStyle w:val="StyleUnderline"/>
        </w:rPr>
        <w:t xml:space="preserve">, the opportunity to learn about satellite production and test new technologies before working on a full-sized satellite. That </w:t>
      </w:r>
      <w:r w:rsidRPr="006B53AC">
        <w:rPr>
          <w:rStyle w:val="StyleUnderline"/>
          <w:highlight w:val="cyan"/>
        </w:rPr>
        <w:t>expansion of developers, experimenters, and testers</w:t>
      </w:r>
      <w:r w:rsidRPr="00FD5BF7">
        <w:rPr>
          <w:rStyle w:val="StyleUnderline"/>
        </w:rPr>
        <w:t xml:space="preserve"> cannot </w:t>
      </w:r>
      <w:r w:rsidRPr="006B53AC">
        <w:rPr>
          <w:rStyle w:val="StyleUnderline"/>
        </w:rPr>
        <w:t xml:space="preserve">but help </w:t>
      </w:r>
      <w:r w:rsidRPr="006B53AC">
        <w:rPr>
          <w:rStyle w:val="StyleUnderline"/>
          <w:highlight w:val="cyan"/>
        </w:rPr>
        <w:t>increase innovation opportunities</w:t>
      </w:r>
      <w:r w:rsidRPr="00FD5BF7">
        <w:rPr>
          <w:rStyle w:val="StyleUnderline"/>
        </w:rPr>
        <w:t xml:space="preserve">. Technological developments from outer space have </w:t>
      </w:r>
      <w:r w:rsidRPr="006B53AC">
        <w:rPr>
          <w:rStyle w:val="StyleUnderline"/>
        </w:rPr>
        <w:t>been applied to terrestrial life since</w:t>
      </w:r>
      <w:r w:rsidRPr="00FD5BF7">
        <w:rPr>
          <w:rStyle w:val="StyleUnderline"/>
        </w:rPr>
        <w:t xml:space="preserve"> the earliest days of space exploration. The National Aeronautics and Space Administration (NASA) maintains a website that lists technologies that have spun off from such research projects. Lightweight 21 </w:t>
      </w:r>
      <w:r w:rsidRPr="006B53AC">
        <w:rPr>
          <w:rStyle w:val="StyleUnderline"/>
          <w:highlight w:val="cyan"/>
        </w:rPr>
        <w:t>nanotubes</w:t>
      </w:r>
      <w:r w:rsidRPr="00FD5BF7">
        <w:rPr>
          <w:rStyle w:val="StyleUnderline"/>
        </w:rPr>
        <w:t xml:space="preserve">, useful in protecting astronauts during space exploration, are now being tested for applications in emergency response gear and electrical insulation. The need for certainty about the resiliency of materials used in space led to the development of an </w:t>
      </w:r>
      <w:r w:rsidRPr="006B53AC">
        <w:rPr>
          <w:rStyle w:val="StyleUnderline"/>
          <w:highlight w:val="cyan"/>
        </w:rPr>
        <w:t>analytics tool</w:t>
      </w:r>
      <w:r w:rsidRPr="006B53AC">
        <w:rPr>
          <w:rStyle w:val="StyleUnderline"/>
        </w:rPr>
        <w:t xml:space="preserve"> useful</w:t>
      </w:r>
      <w:r w:rsidRPr="00FD5BF7">
        <w:rPr>
          <w:rStyle w:val="StyleUnderline"/>
        </w:rPr>
        <w:t xml:space="preserve"> across a range of industries. </w:t>
      </w:r>
      <w:r w:rsidRPr="006B53AC">
        <w:rPr>
          <w:rStyle w:val="StyleUnderline"/>
          <w:highlight w:val="cyan"/>
        </w:rPr>
        <w:t>Temper foam</w:t>
      </w:r>
      <w:r w:rsidRPr="00FD5BF7">
        <w:rPr>
          <w:rStyle w:val="StyleUnderline"/>
        </w:rPr>
        <w:t xml:space="preserve">, the material used in memory-foam pillows, was developed for NASA for seat covers. As more companies pursue their own space goals, more innovations will likely come from the commercial sector. Outer space is not just a catalyst for technological development. </w:t>
      </w:r>
      <w:r w:rsidRPr="006B53AC">
        <w:rPr>
          <w:rStyle w:val="StyleUnderline"/>
          <w:highlight w:val="cyan"/>
        </w:rPr>
        <w:t>Satellite constellations</w:t>
      </w:r>
      <w:r w:rsidRPr="00FD5BF7">
        <w:rPr>
          <w:rStyle w:val="StyleUnderline"/>
        </w:rPr>
        <w:t xml:space="preserve"> and their unique line-of-sight vantage point can </w:t>
      </w:r>
      <w:r w:rsidRPr="006B53AC">
        <w:rPr>
          <w:rStyle w:val="StyleUnderline"/>
          <w:highlight w:val="cyan"/>
        </w:rPr>
        <w:t>provide new perspectives</w:t>
      </w:r>
      <w:r w:rsidRPr="00FD5BF7">
        <w:rPr>
          <w:rStyle w:val="StyleUnderline"/>
        </w:rPr>
        <w:t xml:space="preserve"> to old </w:t>
      </w:r>
      <w:r w:rsidRPr="006B53AC">
        <w:rPr>
          <w:rStyle w:val="StyleUnderline"/>
        </w:rPr>
        <w:t xml:space="preserve">industries. Deploying satellites into low-Earth orbit, as Facebook wants to do, can connect large, </w:t>
      </w:r>
      <w:proofErr w:type="gramStart"/>
      <w:r w:rsidRPr="006B53AC">
        <w:rPr>
          <w:rStyle w:val="StyleUnderline"/>
        </w:rPr>
        <w:t>previously-unreached</w:t>
      </w:r>
      <w:proofErr w:type="gramEnd"/>
      <w:r w:rsidRPr="006B53AC">
        <w:rPr>
          <w:rStyle w:val="StyleUnderline"/>
        </w:rPr>
        <w:t xml:space="preserve"> swathes of 22 humanity to the Internet. Remote</w:t>
      </w:r>
      <w:r w:rsidRPr="00FD5BF7">
        <w:rPr>
          <w:rStyle w:val="StyleUnderline"/>
        </w:rPr>
        <w:t xml:space="preserve"> sensing technology </w:t>
      </w:r>
      <w:r w:rsidRPr="006B53AC">
        <w:rPr>
          <w:rStyle w:val="StyleUnderline"/>
          <w:highlight w:val="cyan"/>
        </w:rPr>
        <w:t>could change</w:t>
      </w:r>
      <w:r w:rsidRPr="006B53AC">
        <w:rPr>
          <w:rStyle w:val="StyleUnderline"/>
        </w:rPr>
        <w:t xml:space="preserve"> </w:t>
      </w:r>
      <w:r w:rsidRPr="00FD5BF7">
        <w:rPr>
          <w:rStyle w:val="StyleUnderline"/>
        </w:rPr>
        <w:t xml:space="preserve">how </w:t>
      </w:r>
      <w:r w:rsidRPr="006B53AC">
        <w:rPr>
          <w:rStyle w:val="StyleUnderline"/>
          <w:highlight w:val="cyan"/>
        </w:rPr>
        <w:t>whole industries</w:t>
      </w:r>
      <w:r w:rsidRPr="006B53AC">
        <w:rPr>
          <w:rStyle w:val="StyleUnderline"/>
        </w:rPr>
        <w:t xml:space="preserve"> </w:t>
      </w:r>
      <w:r w:rsidRPr="00FD5BF7">
        <w:rPr>
          <w:rStyle w:val="StyleUnderline"/>
        </w:rPr>
        <w:t xml:space="preserve">operate, such as </w:t>
      </w:r>
      <w:r w:rsidRPr="006B53AC">
        <w:rPr>
          <w:rStyle w:val="StyleUnderline"/>
          <w:highlight w:val="cyan"/>
        </w:rPr>
        <w:t>crop monitoring, herd management, crisis response, and land evaluation</w:t>
      </w:r>
      <w:r w:rsidRPr="00FD5BF7">
        <w:rPr>
          <w:rStyle w:val="StyleUnderline"/>
        </w:rPr>
        <w:t>, among others.</w:t>
      </w:r>
      <w:r w:rsidRPr="0019747D">
        <w:rPr>
          <w:sz w:val="16"/>
        </w:rPr>
        <w:t xml:space="preserve"> 23 While satellites cannot provide all essential information for some of these industries, they can fill in some useful gaps and work as part of a wider system of tools. Space infrastructure, in helping to change how people connect and perceive Earth, could help spark innovations on the ground as well. These innovations, changes to global networks, and new opportunities could lead to wider economic growth.</w:t>
      </w:r>
    </w:p>
    <w:p w14:paraId="4258B232" w14:textId="77777777" w:rsidR="00161975" w:rsidRDefault="00161975" w:rsidP="00161975">
      <w:pPr>
        <w:pStyle w:val="Heading4"/>
      </w:pPr>
      <w:r>
        <w:t>That solves extinction.</w:t>
      </w:r>
    </w:p>
    <w:p w14:paraId="5FB8F497" w14:textId="77777777" w:rsidR="00161975" w:rsidRPr="006B53AC" w:rsidRDefault="00161975" w:rsidP="00161975">
      <w:pPr>
        <w:rPr>
          <w:sz w:val="16"/>
        </w:rPr>
      </w:pPr>
      <w:r w:rsidRPr="006B53AC">
        <w:rPr>
          <w:rStyle w:val="Style13ptBold"/>
        </w:rPr>
        <w:t>Matthews 18</w:t>
      </w:r>
      <w:r>
        <w:t xml:space="preserve"> </w:t>
      </w:r>
      <w:r w:rsidRPr="006B53AC">
        <w:rPr>
          <w:sz w:val="16"/>
        </w:rPr>
        <w:t xml:space="preserve">Dylan Matthews, co-founder of Vox, cites Nick </w:t>
      </w:r>
      <w:proofErr w:type="spellStart"/>
      <w:r w:rsidRPr="006B53AC">
        <w:rPr>
          <w:sz w:val="16"/>
        </w:rPr>
        <w:t>Beckstead</w:t>
      </w:r>
      <w:proofErr w:type="spellEnd"/>
      <w:r w:rsidRPr="006B53AC">
        <w:rPr>
          <w:sz w:val="16"/>
        </w:rPr>
        <w:t xml:space="preserve">, Ph.D. in Philosophy from Rutgers University, “How to help people millions of years from now,” 26 October 2018, Vox, accessed 14 January 2022, Pg. 1, </w:t>
      </w:r>
      <w:hyperlink r:id="rId14" w:history="1">
        <w:r w:rsidRPr="006B53AC">
          <w:rPr>
            <w:rStyle w:val="Hyperlink"/>
            <w:sz w:val="16"/>
          </w:rPr>
          <w:t>https://www.vox.com/future-perfect/2018/10/26/18023366/far-future-effective-altruism-existential-risk-doing-good //</w:t>
        </w:r>
      </w:hyperlink>
      <w:r w:rsidRPr="006B53AC">
        <w:rPr>
          <w:rStyle w:val="Hyperlink"/>
          <w:sz w:val="16"/>
        </w:rPr>
        <w:t>Re-cut by Elmer</w:t>
      </w:r>
      <w:r>
        <w:rPr>
          <w:rStyle w:val="Hyperlink"/>
          <w:sz w:val="16"/>
        </w:rPr>
        <w:t xml:space="preserve"> recut</w:t>
      </w:r>
    </w:p>
    <w:p w14:paraId="05570A87" w14:textId="7F05A1E4" w:rsidR="004A0BCE" w:rsidRPr="00224891" w:rsidRDefault="00161975" w:rsidP="00224891">
      <w:pPr>
        <w:rPr>
          <w:sz w:val="16"/>
        </w:rPr>
      </w:pPr>
      <w:r w:rsidRPr="006B53AC">
        <w:rPr>
          <w:sz w:val="16"/>
        </w:rPr>
        <w:t xml:space="preserve">If you care about improving human lives, you should overwhelmingly care about those </w:t>
      </w:r>
      <w:r w:rsidRPr="0035366F">
        <w:rPr>
          <w:sz w:val="16"/>
        </w:rPr>
        <w:t xml:space="preserve">quadrillions of lives rather than the comparatively small number of people alive today. The 7.6 billion people now living, after all, amount to less than 0.003 percent of the population that will </w:t>
      </w:r>
      <w:r w:rsidRPr="0035366F">
        <w:rPr>
          <w:sz w:val="16"/>
          <w:szCs w:val="16"/>
        </w:rPr>
        <w:t xml:space="preserve">live in the future. It’s reasonable to suggest that those quadrillions of future people have, accordingly, hundreds of thousands of times more moral weight than those of us living here today do. That’s the basic argument behind Nick </w:t>
      </w:r>
      <w:proofErr w:type="spellStart"/>
      <w:r w:rsidRPr="0035366F">
        <w:rPr>
          <w:sz w:val="16"/>
          <w:szCs w:val="16"/>
        </w:rPr>
        <w:t>Beckstead’s</w:t>
      </w:r>
      <w:proofErr w:type="spellEnd"/>
      <w:r w:rsidRPr="0035366F">
        <w:rPr>
          <w:sz w:val="16"/>
          <w:szCs w:val="16"/>
        </w:rPr>
        <w:t xml:space="preserve"> 2013 Rutgers philosophy dissertation, “On the overwhelming importance of shaping the far future.” It’s a glorious mindfuck of a thesis, not least because </w:t>
      </w:r>
      <w:proofErr w:type="spellStart"/>
      <w:r w:rsidRPr="0035366F">
        <w:rPr>
          <w:sz w:val="16"/>
          <w:szCs w:val="16"/>
        </w:rPr>
        <w:t>Beckstead</w:t>
      </w:r>
      <w:proofErr w:type="spellEnd"/>
      <w:r w:rsidRPr="0035366F">
        <w:rPr>
          <w:sz w:val="16"/>
          <w:szCs w:val="16"/>
        </w:rPr>
        <w:t xml:space="preserve"> shows very convincingly that this is a conclusion any plausible moral view would reach</w:t>
      </w:r>
      <w:r w:rsidRPr="0035366F">
        <w:rPr>
          <w:sz w:val="16"/>
        </w:rPr>
        <w:t xml:space="preserve">. It’s not just something that weird utilitarians have to deal with. And </w:t>
      </w:r>
      <w:proofErr w:type="spellStart"/>
      <w:r w:rsidRPr="0035366F">
        <w:rPr>
          <w:sz w:val="16"/>
        </w:rPr>
        <w:t>Beckstead</w:t>
      </w:r>
      <w:proofErr w:type="spellEnd"/>
      <w:r w:rsidRPr="0035366F">
        <w:rPr>
          <w:sz w:val="16"/>
        </w:rPr>
        <w:t>, to his considerable credit, walks the walk on this. He works at the Open Philanthropy Project on grants relating to the far future</w:t>
      </w:r>
      <w:r w:rsidRPr="006B53AC">
        <w:rPr>
          <w:sz w:val="16"/>
        </w:rPr>
        <w:t xml:space="preserve"> and runs a charitable fund for donors who want to prioritize the far future. And arguments from him and others have turned “long-termism” into a very vibrant, important strand of the effective altruism community. But what does prioritizing the far future even mean? </w:t>
      </w:r>
      <w:r w:rsidRPr="00FD5BF7">
        <w:rPr>
          <w:rStyle w:val="StyleUnderline"/>
        </w:rPr>
        <w:t xml:space="preserve">The most literal thing it could mean is </w:t>
      </w:r>
      <w:r w:rsidRPr="0035366F">
        <w:rPr>
          <w:rStyle w:val="StyleUnderline"/>
          <w:highlight w:val="cyan"/>
        </w:rPr>
        <w:t>preventing</w:t>
      </w:r>
      <w:r w:rsidRPr="00FD5BF7">
        <w:rPr>
          <w:rStyle w:val="StyleUnderline"/>
        </w:rPr>
        <w:t xml:space="preserve"> human </w:t>
      </w:r>
      <w:r w:rsidRPr="0035366F">
        <w:rPr>
          <w:rStyle w:val="StyleUnderline"/>
          <w:highlight w:val="cyan"/>
        </w:rPr>
        <w:t>extinction</w:t>
      </w:r>
      <w:r w:rsidRPr="00FD5BF7">
        <w:rPr>
          <w:rStyle w:val="StyleUnderline"/>
        </w:rPr>
        <w:t xml:space="preserve">, to ensure that the species persists </w:t>
      </w:r>
      <w:proofErr w:type="gramStart"/>
      <w:r w:rsidRPr="00FD5BF7">
        <w:rPr>
          <w:rStyle w:val="StyleUnderline"/>
        </w:rPr>
        <w:t>as long as</w:t>
      </w:r>
      <w:proofErr w:type="gramEnd"/>
      <w:r w:rsidRPr="00FD5BF7">
        <w:rPr>
          <w:rStyle w:val="StyleUnderline"/>
        </w:rPr>
        <w:t xml:space="preserve"> possible.</w:t>
      </w:r>
      <w:r w:rsidRPr="006B53AC">
        <w:rPr>
          <w:sz w:val="16"/>
        </w:rPr>
        <w:t xml:space="preserve"> For the long-term-focused effective altruists I know, that typically means identifying concrete threats to humanity’s continued existence — like unfriendly artificial intelligence, or a pandemic, or global warming/out of control geoengineering — and engaging in activities to prevent that specific eventuality. </w:t>
      </w:r>
      <w:r w:rsidRPr="00FD5BF7">
        <w:rPr>
          <w:rStyle w:val="StyleUnderline"/>
        </w:rPr>
        <w:t xml:space="preserve">But in a set of slides he made in 2013, </w:t>
      </w:r>
      <w:proofErr w:type="spellStart"/>
      <w:r w:rsidRPr="00FD5BF7">
        <w:rPr>
          <w:rStyle w:val="StyleUnderline"/>
        </w:rPr>
        <w:t>Beckstead</w:t>
      </w:r>
      <w:proofErr w:type="spellEnd"/>
      <w:r w:rsidRPr="00FD5BF7">
        <w:rPr>
          <w:rStyle w:val="StyleUnderline"/>
        </w:rPr>
        <w:t xml:space="preserve"> makes a compelling case that while that’s certainly part of what caring about the far future entails, approaches that address specific threats to humanity (which he calls “targeted” approaches to the far future</w:t>
      </w:r>
      <w:r w:rsidRPr="0035366F">
        <w:rPr>
          <w:rStyle w:val="StyleUnderline"/>
        </w:rPr>
        <w:t xml:space="preserve">) have to </w:t>
      </w:r>
      <w:r w:rsidRPr="0035366F">
        <w:rPr>
          <w:rStyle w:val="StyleUnderline"/>
          <w:highlight w:val="cyan"/>
        </w:rPr>
        <w:t>complement “broad” approaches</w:t>
      </w:r>
      <w:r w:rsidRPr="0035366F">
        <w:rPr>
          <w:rStyle w:val="StyleUnderline"/>
        </w:rPr>
        <w:t>, where instead of trying to predict what’s going to kill us all, you just generally try to</w:t>
      </w:r>
      <w:r w:rsidRPr="00FD5BF7">
        <w:rPr>
          <w:rStyle w:val="StyleUnderline"/>
        </w:rPr>
        <w:t xml:space="preserve"> </w:t>
      </w:r>
      <w:r w:rsidRPr="0035366F">
        <w:rPr>
          <w:rStyle w:val="StyleUnderline"/>
          <w:highlight w:val="cyan"/>
        </w:rPr>
        <w:t>keep civilization</w:t>
      </w:r>
      <w:r w:rsidRPr="00FD5BF7">
        <w:rPr>
          <w:rStyle w:val="StyleUnderline"/>
        </w:rPr>
        <w:t xml:space="preserve"> running as best it can, so </w:t>
      </w:r>
      <w:r w:rsidRPr="0035366F">
        <w:rPr>
          <w:rStyle w:val="StyleUnderline"/>
        </w:rPr>
        <w:t>that it is, as a whole, well-</w:t>
      </w:r>
      <w:r w:rsidRPr="0035366F">
        <w:rPr>
          <w:rStyle w:val="StyleUnderline"/>
          <w:highlight w:val="cyan"/>
        </w:rPr>
        <w:t>equipped to deal with</w:t>
      </w:r>
      <w:r w:rsidRPr="0035366F">
        <w:rPr>
          <w:rStyle w:val="StyleUnderline"/>
        </w:rPr>
        <w:t xml:space="preserve"> potential </w:t>
      </w:r>
      <w:r w:rsidRPr="0035366F">
        <w:rPr>
          <w:rStyle w:val="StyleUnderline"/>
          <w:highlight w:val="cyan"/>
        </w:rPr>
        <w:t>extinction events</w:t>
      </w:r>
      <w:r w:rsidRPr="0035366F">
        <w:rPr>
          <w:rStyle w:val="StyleUnderline"/>
        </w:rPr>
        <w:t xml:space="preserve"> in the future, not just in 2030</w:t>
      </w:r>
      <w:r w:rsidRPr="00FD5BF7">
        <w:rPr>
          <w:rStyle w:val="StyleUnderline"/>
        </w:rPr>
        <w:t xml:space="preserve"> or 2040 but in 3500 or 95000 or even 37 million. In other words, caring about the far future doesn’t mean just </w:t>
      </w:r>
      <w:r w:rsidRPr="0035366F">
        <w:rPr>
          <w:rStyle w:val="StyleUnderline"/>
        </w:rPr>
        <w:t>paying attention to low-probability risks of total annihilation; it also means acting on pressing needs now. For example</w:t>
      </w:r>
      <w:r w:rsidRPr="00FD5BF7">
        <w:rPr>
          <w:rStyle w:val="StyleUnderline"/>
        </w:rPr>
        <w:t xml:space="preserve">: </w:t>
      </w:r>
      <w:r w:rsidRPr="0035366F">
        <w:rPr>
          <w:rStyle w:val="StyleUnderline"/>
          <w:highlight w:val="cyan"/>
        </w:rPr>
        <w:t>We’re</w:t>
      </w:r>
      <w:r w:rsidRPr="00FD5BF7">
        <w:rPr>
          <w:rStyle w:val="StyleUnderline"/>
        </w:rPr>
        <w:t xml:space="preserve"> </w:t>
      </w:r>
      <w:r w:rsidRPr="0035366F">
        <w:rPr>
          <w:rStyle w:val="StyleUnderline"/>
        </w:rPr>
        <w:t>going to be better</w:t>
      </w:r>
      <w:r w:rsidRPr="00FD5BF7">
        <w:rPr>
          <w:rStyle w:val="StyleUnderline"/>
        </w:rPr>
        <w:t xml:space="preserve"> </w:t>
      </w:r>
      <w:r w:rsidRPr="0035366F">
        <w:rPr>
          <w:rStyle w:val="StyleUnderline"/>
          <w:highlight w:val="cyan"/>
        </w:rPr>
        <w:t xml:space="preserve">prepared to prevent extinction from AI or a </w:t>
      </w:r>
      <w:proofErr w:type="spellStart"/>
      <w:r w:rsidRPr="0035366F">
        <w:rPr>
          <w:rStyle w:val="StyleUnderline"/>
          <w:highlight w:val="cyan"/>
        </w:rPr>
        <w:t>supervirus</w:t>
      </w:r>
      <w:proofErr w:type="spellEnd"/>
      <w:r w:rsidRPr="0035366F">
        <w:rPr>
          <w:rStyle w:val="StyleUnderline"/>
          <w:highlight w:val="cyan"/>
        </w:rPr>
        <w:t xml:space="preserve"> or</w:t>
      </w:r>
      <w:r w:rsidRPr="00FD5BF7">
        <w:rPr>
          <w:rStyle w:val="StyleUnderline"/>
        </w:rPr>
        <w:t xml:space="preserve"> global </w:t>
      </w:r>
      <w:r w:rsidRPr="0035366F">
        <w:rPr>
          <w:rStyle w:val="StyleUnderline"/>
          <w:highlight w:val="cyan"/>
        </w:rPr>
        <w:t>warming if society</w:t>
      </w:r>
      <w:r w:rsidRPr="00FD5BF7">
        <w:rPr>
          <w:rStyle w:val="StyleUnderline"/>
        </w:rPr>
        <w:t xml:space="preserve"> </w:t>
      </w:r>
      <w:proofErr w:type="gramStart"/>
      <w:r w:rsidRPr="00FD5BF7">
        <w:rPr>
          <w:rStyle w:val="StyleUnderline"/>
        </w:rPr>
        <w:t xml:space="preserve">as a whole </w:t>
      </w:r>
      <w:r w:rsidRPr="0035366F">
        <w:rPr>
          <w:rStyle w:val="StyleUnderline"/>
          <w:highlight w:val="cyan"/>
        </w:rPr>
        <w:t>makes</w:t>
      </w:r>
      <w:proofErr w:type="gramEnd"/>
      <w:r w:rsidRPr="00FD5BF7">
        <w:rPr>
          <w:rStyle w:val="StyleUnderline"/>
        </w:rPr>
        <w:t xml:space="preserve"> a lot of </w:t>
      </w:r>
      <w:r w:rsidRPr="0035366F">
        <w:rPr>
          <w:rStyle w:val="StyleUnderline"/>
          <w:highlight w:val="cyan"/>
        </w:rPr>
        <w:t>scientific progress</w:t>
      </w:r>
      <w:r w:rsidRPr="00FD5BF7">
        <w:rPr>
          <w:rStyle w:val="StyleUnderline"/>
        </w:rPr>
        <w:t xml:space="preserve">. And a </w:t>
      </w:r>
      <w:r w:rsidRPr="0035366F">
        <w:rPr>
          <w:rStyle w:val="StyleUnderline"/>
          <w:highlight w:val="cyan"/>
        </w:rPr>
        <w:t>significant bottleneck</w:t>
      </w:r>
      <w:r w:rsidRPr="0035366F">
        <w:rPr>
          <w:rStyle w:val="StyleUnderline"/>
        </w:rPr>
        <w:t xml:space="preserve"> there</w:t>
      </w:r>
      <w:r w:rsidRPr="00FD5BF7">
        <w:rPr>
          <w:rStyle w:val="StyleUnderline"/>
        </w:rPr>
        <w:t xml:space="preserve"> </w:t>
      </w:r>
      <w:r w:rsidRPr="0035366F">
        <w:rPr>
          <w:rStyle w:val="StyleUnderline"/>
          <w:highlight w:val="cyan"/>
        </w:rPr>
        <w:t>is</w:t>
      </w:r>
      <w:r w:rsidRPr="0035366F">
        <w:rPr>
          <w:rStyle w:val="StyleUnderline"/>
        </w:rPr>
        <w:t xml:space="preserve"> that</w:t>
      </w:r>
      <w:r w:rsidRPr="00FD5BF7">
        <w:rPr>
          <w:rStyle w:val="StyleUnderline"/>
        </w:rPr>
        <w:t xml:space="preserve"> </w:t>
      </w:r>
      <w:proofErr w:type="gramStart"/>
      <w:r w:rsidRPr="00FD5BF7">
        <w:rPr>
          <w:rStyle w:val="StyleUnderline"/>
        </w:rPr>
        <w:t>the vast majority of</w:t>
      </w:r>
      <w:proofErr w:type="gramEnd"/>
      <w:r w:rsidRPr="00FD5BF7">
        <w:rPr>
          <w:rStyle w:val="StyleUnderline"/>
        </w:rPr>
        <w:t xml:space="preserve"> humanity doesn’t get high-enough-quality education to engage in </w:t>
      </w:r>
      <w:r w:rsidRPr="0035366F">
        <w:rPr>
          <w:rStyle w:val="StyleUnderline"/>
          <w:highlight w:val="cyan"/>
        </w:rPr>
        <w:t>scientific research</w:t>
      </w:r>
      <w:r w:rsidRPr="00FD5BF7">
        <w:rPr>
          <w:rStyle w:val="StyleUnderline"/>
        </w:rPr>
        <w:t xml:space="preserve">, if they want to, which </w:t>
      </w:r>
      <w:r w:rsidRPr="0035366F">
        <w:rPr>
          <w:rStyle w:val="StyleUnderline"/>
        </w:rPr>
        <w:t>reduces the odds that we have enough trained scientists to come up with the breakthroughs we need as a civilization to survive and thrive. So maybe</w:t>
      </w:r>
      <w:r w:rsidRPr="00FD5BF7">
        <w:rPr>
          <w:rStyle w:val="StyleUnderline"/>
        </w:rPr>
        <w:t xml:space="preserve"> one of </w:t>
      </w:r>
      <w:r w:rsidRPr="0035366F">
        <w:rPr>
          <w:rStyle w:val="StyleUnderline"/>
          <w:highlight w:val="cyan"/>
        </w:rPr>
        <w:t>the best thing</w:t>
      </w:r>
      <w:r w:rsidRPr="0035366F">
        <w:rPr>
          <w:rStyle w:val="StyleUnderline"/>
        </w:rPr>
        <w:t>s</w:t>
      </w:r>
      <w:r w:rsidRPr="00FD5BF7">
        <w:rPr>
          <w:rStyle w:val="StyleUnderline"/>
        </w:rPr>
        <w:t xml:space="preserve"> we can do </w:t>
      </w:r>
      <w:r w:rsidRPr="0035366F">
        <w:rPr>
          <w:rStyle w:val="StyleUnderline"/>
          <w:highlight w:val="cyan"/>
        </w:rPr>
        <w:t>for the</w:t>
      </w:r>
      <w:r w:rsidRPr="0035366F">
        <w:rPr>
          <w:rStyle w:val="StyleUnderline"/>
        </w:rPr>
        <w:t xml:space="preserve"> far </w:t>
      </w:r>
      <w:r w:rsidRPr="0035366F">
        <w:rPr>
          <w:rStyle w:val="StyleUnderline"/>
          <w:highlight w:val="cyan"/>
        </w:rPr>
        <w:t>future is to</w:t>
      </w:r>
      <w:r w:rsidRPr="00FD5BF7">
        <w:rPr>
          <w:rStyle w:val="StyleUnderline"/>
        </w:rPr>
        <w:t xml:space="preserve"> improve school systems — here and now — to </w:t>
      </w:r>
      <w:r w:rsidRPr="0035366F">
        <w:rPr>
          <w:rStyle w:val="StyleUnderline"/>
          <w:highlight w:val="cyan"/>
        </w:rPr>
        <w:t>harness</w:t>
      </w:r>
      <w:r w:rsidRPr="00FD5BF7">
        <w:rPr>
          <w:rStyle w:val="StyleUnderline"/>
        </w:rPr>
        <w:t xml:space="preserve"> the group economist Raj Chetty calls “lost </w:t>
      </w:r>
      <w:proofErr w:type="spellStart"/>
      <w:r w:rsidRPr="00FD5BF7">
        <w:rPr>
          <w:rStyle w:val="StyleUnderline"/>
        </w:rPr>
        <w:t>Einsteins</w:t>
      </w:r>
      <w:proofErr w:type="spellEnd"/>
      <w:r w:rsidRPr="00FD5BF7">
        <w:rPr>
          <w:rStyle w:val="StyleUnderline"/>
        </w:rPr>
        <w:t xml:space="preserve">” (potential </w:t>
      </w:r>
      <w:r w:rsidRPr="0035366F">
        <w:rPr>
          <w:rStyle w:val="StyleUnderline"/>
          <w:highlight w:val="cyan"/>
        </w:rPr>
        <w:t>innovators</w:t>
      </w:r>
      <w:r w:rsidRPr="00FD5BF7">
        <w:rPr>
          <w:rStyle w:val="StyleUnderline"/>
        </w:rPr>
        <w:t xml:space="preserve"> who are thwarted by poverty and inequality in rich countries) and, more importantly, the hundreds of millions of kids in developing countries dealing with even worse education systems than those in depressed communities in the rich world.</w:t>
      </w:r>
      <w:r w:rsidRPr="0035366F">
        <w:rPr>
          <w:sz w:val="16"/>
          <w:szCs w:val="16"/>
        </w:rPr>
        <w:t xml:space="preserve"> What if living ethically for the far future means living ethically now? </w:t>
      </w:r>
      <w:proofErr w:type="spellStart"/>
      <w:r w:rsidRPr="0035366F">
        <w:rPr>
          <w:sz w:val="16"/>
          <w:szCs w:val="16"/>
        </w:rPr>
        <w:t>Beckstead</w:t>
      </w:r>
      <w:proofErr w:type="spellEnd"/>
      <w:r w:rsidRPr="0035366F">
        <w:rPr>
          <w:sz w:val="16"/>
          <w:szCs w:val="16"/>
        </w:rPr>
        <w:t xml:space="preserve"> mentions some other broad, or very broad, ideas (these are all his descriptions): Help make computers faster so that people everywhere can work more efficiently Change intellectual property law so that technological innovation can happen more quickly Advocate for open borders so that people from poorly governed countries can move to better-governed countries and be more productive Meta-research: improve incentives and norms in academic work to better advance human knowledge Improve education Advocate for political party X to make future people have values more like political party X ”If you look at these areas (economic gro</w:t>
      </w:r>
      <w:r w:rsidRPr="006B53AC">
        <w:rPr>
          <w:sz w:val="16"/>
        </w:rPr>
        <w:t xml:space="preserve">wth and technological progress, access to information, individual capability, social coordination, motives) a lot of everyday good works contribute,” </w:t>
      </w:r>
      <w:proofErr w:type="spellStart"/>
      <w:r w:rsidRPr="006B53AC">
        <w:rPr>
          <w:sz w:val="16"/>
        </w:rPr>
        <w:t>Beckstead</w:t>
      </w:r>
      <w:proofErr w:type="spellEnd"/>
      <w:r w:rsidRPr="006B53AC">
        <w:rPr>
          <w:sz w:val="16"/>
        </w:rPr>
        <w:t xml:space="preserve"> writes. “An implication of this is that a lot of everyday good works are good from a broad perspective, even though hardly anyone thinks explicitly in terms of far future standards.” Look at those examples again: It’s just a list of what normal altruistically motivated people, not effective altruism folks, generally do. Charities in the US love talking about the lost opportunities for innovation that poverty creates. Lots of smart people who want to make a difference become </w:t>
      </w:r>
      <w:proofErr w:type="gramStart"/>
      <w:r w:rsidRPr="006B53AC">
        <w:rPr>
          <w:sz w:val="16"/>
        </w:rPr>
        <w:t>scientists, or</w:t>
      </w:r>
      <w:proofErr w:type="gramEnd"/>
      <w:r w:rsidRPr="006B53AC">
        <w:rPr>
          <w:sz w:val="16"/>
        </w:rPr>
        <w:t xml:space="preserve"> try to work as teachers or on improving education policy, and lord knows there are plenty of people who become political party operatives out of a conviction that the moral consequences of the party’s platform are good. All of which is to say: Maybe effective altruists aren’t that special, or at least maybe we don’t have access to that many specific and weird conclusions about how best to help the world. If the far future is what matters, and generally trying to make the world work better is among the best ways to help the far future, then effective altruism just becomes plain </w:t>
      </w:r>
      <w:proofErr w:type="spellStart"/>
      <w:r w:rsidRPr="006B53AC">
        <w:rPr>
          <w:sz w:val="16"/>
        </w:rPr>
        <w:t>ol</w:t>
      </w:r>
      <w:proofErr w:type="spellEnd"/>
      <w:r w:rsidRPr="006B53AC">
        <w:rPr>
          <w:sz w:val="16"/>
        </w:rPr>
        <w:t>’ do-</w:t>
      </w:r>
      <w:proofErr w:type="spellStart"/>
      <w:r w:rsidRPr="006B53AC">
        <w:rPr>
          <w:sz w:val="16"/>
        </w:rPr>
        <w:t>goodery</w:t>
      </w:r>
      <w:proofErr w:type="spellEnd"/>
      <w:r w:rsidRPr="006B53AC">
        <w:rPr>
          <w:sz w:val="16"/>
        </w:rPr>
        <w:t>.</w:t>
      </w:r>
    </w:p>
    <w:sectPr w:rsidR="004A0BCE" w:rsidRPr="0022489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7A486E" w14:textId="77777777" w:rsidR="004A0BCE" w:rsidRDefault="004A0BCE" w:rsidP="004A0BCE">
      <w:pPr>
        <w:spacing w:after="0" w:line="240" w:lineRule="auto"/>
      </w:pPr>
      <w:r>
        <w:separator/>
      </w:r>
    </w:p>
  </w:endnote>
  <w:endnote w:type="continuationSeparator" w:id="0">
    <w:p w14:paraId="7204BB8D" w14:textId="77777777" w:rsidR="004A0BCE" w:rsidRDefault="004A0BCE" w:rsidP="004A0BC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2449F1" w14:textId="77777777" w:rsidR="004A0BCE" w:rsidRDefault="004A0BCE" w:rsidP="004A0BCE">
      <w:pPr>
        <w:spacing w:after="0" w:line="240" w:lineRule="auto"/>
      </w:pPr>
      <w:r>
        <w:separator/>
      </w:r>
    </w:p>
  </w:footnote>
  <w:footnote w:type="continuationSeparator" w:id="0">
    <w:p w14:paraId="264ED404" w14:textId="77777777" w:rsidR="004A0BCE" w:rsidRDefault="004A0BCE" w:rsidP="004A0BCE">
      <w:pPr>
        <w:spacing w:after="0" w:line="240" w:lineRule="auto"/>
      </w:pPr>
      <w:r>
        <w:continuationSeparator/>
      </w:r>
    </w:p>
  </w:footnote>
  <w:footnote w:id="1">
    <w:p w14:paraId="09D39F27" w14:textId="77777777" w:rsidR="004A0BCE" w:rsidRDefault="004A0BCE" w:rsidP="004A0BCE">
      <w:pPr>
        <w:ind w:right="-1440"/>
        <w:rPr>
          <w:sz w:val="16"/>
          <w:szCs w:val="16"/>
        </w:rPr>
      </w:pPr>
      <w:r w:rsidRPr="00752E9C">
        <w:rPr>
          <w:rStyle w:val="FootnoteReference"/>
        </w:rPr>
        <w:footnoteRef/>
      </w:r>
      <w:r w:rsidRPr="00752E9C">
        <w:rPr>
          <w:sz w:val="16"/>
          <w:szCs w:val="16"/>
        </w:rPr>
        <w:t xml:space="preserve"> </w:t>
      </w:r>
      <w:hyperlink r:id="rId1" w:history="1">
        <w:r w:rsidRPr="00A7046E">
          <w:rPr>
            <w:rStyle w:val="Hyperlink"/>
            <w:sz w:val="16"/>
            <w:szCs w:val="16"/>
          </w:rPr>
          <w:t>http://dictionary.com/browse/negate</w:t>
        </w:r>
      </w:hyperlink>
      <w:r>
        <w:rPr>
          <w:rStyle w:val="Hyperlink"/>
          <w:sz w:val="16"/>
          <w:szCs w:val="16"/>
        </w:rPr>
        <w:t xml:space="preserve"> (Dictionary.com, accessed 11 September 2021)</w:t>
      </w:r>
    </w:p>
    <w:p w14:paraId="168D3E76" w14:textId="77777777" w:rsidR="004A0BCE" w:rsidRDefault="00224891" w:rsidP="004A0BCE">
      <w:pPr>
        <w:ind w:right="-1440"/>
        <w:rPr>
          <w:sz w:val="16"/>
          <w:szCs w:val="16"/>
        </w:rPr>
      </w:pPr>
      <w:hyperlink r:id="rId2" w:history="1">
        <w:r w:rsidR="004A0BCE" w:rsidRPr="00A7046E">
          <w:rPr>
            <w:rStyle w:val="Hyperlink"/>
            <w:sz w:val="16"/>
            <w:szCs w:val="16"/>
          </w:rPr>
          <w:t>http://www.merriam-webster.com/dictionary/negate</w:t>
        </w:r>
      </w:hyperlink>
      <w:r w:rsidR="004A0BCE">
        <w:rPr>
          <w:sz w:val="16"/>
          <w:szCs w:val="16"/>
        </w:rPr>
        <w:t xml:space="preserve"> (Merriam-Webster, accessed 11 September 2021)</w:t>
      </w:r>
    </w:p>
    <w:p w14:paraId="43A1FD8C" w14:textId="77777777" w:rsidR="004A0BCE" w:rsidRDefault="00224891" w:rsidP="004A0BCE">
      <w:pPr>
        <w:ind w:right="-1440"/>
        <w:rPr>
          <w:sz w:val="16"/>
          <w:szCs w:val="16"/>
        </w:rPr>
      </w:pPr>
      <w:hyperlink r:id="rId3" w:history="1">
        <w:r w:rsidR="004A0BCE" w:rsidRPr="00A7046E">
          <w:rPr>
            <w:rStyle w:val="Hyperlink"/>
            <w:sz w:val="16"/>
            <w:szCs w:val="16"/>
          </w:rPr>
          <w:t>http://www.thefreedictionary.com/negate</w:t>
        </w:r>
      </w:hyperlink>
      <w:r w:rsidR="004A0BCE">
        <w:rPr>
          <w:sz w:val="16"/>
          <w:szCs w:val="16"/>
        </w:rPr>
        <w:t xml:space="preserve"> (The Free Dictionary, accessed 11 September 2021)</w:t>
      </w:r>
    </w:p>
    <w:p w14:paraId="3888C50B" w14:textId="77777777" w:rsidR="004A0BCE" w:rsidRDefault="00224891" w:rsidP="004A0BCE">
      <w:pPr>
        <w:ind w:right="-1440"/>
        <w:rPr>
          <w:sz w:val="16"/>
          <w:szCs w:val="16"/>
        </w:rPr>
      </w:pPr>
      <w:hyperlink r:id="rId4" w:history="1">
        <w:r w:rsidR="004A0BCE" w:rsidRPr="00A7046E">
          <w:rPr>
            <w:rStyle w:val="Hyperlink"/>
            <w:sz w:val="16"/>
            <w:szCs w:val="16"/>
          </w:rPr>
          <w:t>https://www.vocabulary.com/dictionary/negate</w:t>
        </w:r>
      </w:hyperlink>
      <w:r w:rsidR="004A0BCE">
        <w:rPr>
          <w:sz w:val="16"/>
          <w:szCs w:val="16"/>
        </w:rPr>
        <w:t xml:space="preserve"> (Vocabulary.com, accessed 11 September 2021)</w:t>
      </w:r>
    </w:p>
    <w:p w14:paraId="71FC0106" w14:textId="77777777" w:rsidR="004A0BCE" w:rsidRPr="00752E9C" w:rsidRDefault="00224891" w:rsidP="004A0BCE">
      <w:pPr>
        <w:ind w:right="-1440"/>
        <w:rPr>
          <w:sz w:val="16"/>
          <w:szCs w:val="16"/>
        </w:rPr>
      </w:pPr>
      <w:hyperlink r:id="rId5" w:history="1">
        <w:r w:rsidR="004A0BCE" w:rsidRPr="00A7046E">
          <w:rPr>
            <w:rStyle w:val="Hyperlink"/>
            <w:sz w:val="16"/>
            <w:szCs w:val="16"/>
          </w:rPr>
          <w:t>http://www.oxforddictionaries.com/definition/english/negate</w:t>
        </w:r>
      </w:hyperlink>
      <w:r w:rsidR="004A0BCE">
        <w:rPr>
          <w:sz w:val="16"/>
          <w:szCs w:val="16"/>
        </w:rPr>
        <w:t xml:space="preserve"> (Oxford Dictionaries, accessed 11 September 2021)</w:t>
      </w:r>
    </w:p>
  </w:footnote>
  <w:footnote w:id="2">
    <w:p w14:paraId="6BC02EB3" w14:textId="77777777" w:rsidR="004A0BCE" w:rsidRDefault="004A0BCE" w:rsidP="004A0BCE">
      <w:pPr>
        <w:rPr>
          <w:sz w:val="16"/>
        </w:rPr>
      </w:pPr>
      <w:r w:rsidRPr="00E21CBE">
        <w:rPr>
          <w:rStyle w:val="FootnoteReference"/>
        </w:rPr>
        <w:footnoteRef/>
      </w:r>
      <w:r w:rsidRPr="00E21CBE">
        <w:rPr>
          <w:sz w:val="16"/>
          <w:szCs w:val="16"/>
        </w:rPr>
        <w:t xml:space="preserve"> </w:t>
      </w:r>
      <w:hyperlink r:id="rId6" w:history="1">
        <w:r w:rsidRPr="00A7046E">
          <w:rPr>
            <w:rStyle w:val="Hyperlink"/>
            <w:sz w:val="16"/>
          </w:rPr>
          <w:t>https://www.dictionary.com/browse/affirm</w:t>
        </w:r>
      </w:hyperlink>
      <w:r>
        <w:rPr>
          <w:rStyle w:val="Hyperlink"/>
          <w:sz w:val="16"/>
          <w:szCs w:val="16"/>
        </w:rPr>
        <w:t xml:space="preserve"> (Dictionary.com, accessed 11 September 2021)</w:t>
      </w:r>
    </w:p>
    <w:p w14:paraId="46CC7C0B" w14:textId="77777777" w:rsidR="004A0BCE" w:rsidRPr="00E21CBE" w:rsidRDefault="00224891" w:rsidP="004A0BCE">
      <w:pPr>
        <w:ind w:right="-1440"/>
        <w:rPr>
          <w:sz w:val="16"/>
          <w:szCs w:val="16"/>
        </w:rPr>
      </w:pPr>
      <w:hyperlink r:id="rId7" w:history="1">
        <w:r w:rsidR="004A0BCE" w:rsidRPr="00A7046E">
          <w:rPr>
            <w:rStyle w:val="Hyperlink"/>
            <w:sz w:val="16"/>
          </w:rPr>
          <w:t>https://www.merriam-webster.com/dictionary/affirm</w:t>
        </w:r>
      </w:hyperlink>
      <w:r w:rsidR="004A0BCE">
        <w:rPr>
          <w:sz w:val="16"/>
        </w:rPr>
        <w:t xml:space="preserve"> </w:t>
      </w:r>
      <w:r w:rsidR="004A0BCE">
        <w:rPr>
          <w:sz w:val="16"/>
          <w:szCs w:val="16"/>
        </w:rPr>
        <w:t>(Merriam-Webster, accessed 11 September 2021)</w:t>
      </w:r>
    </w:p>
    <w:p w14:paraId="2DBF84F1" w14:textId="77777777" w:rsidR="004A0BCE" w:rsidRDefault="00224891" w:rsidP="004A0BCE">
      <w:pPr>
        <w:rPr>
          <w:sz w:val="16"/>
        </w:rPr>
      </w:pPr>
      <w:hyperlink r:id="rId8" w:history="1">
        <w:r w:rsidR="004A0BCE" w:rsidRPr="00A7046E">
          <w:rPr>
            <w:rStyle w:val="Hyperlink"/>
            <w:sz w:val="16"/>
          </w:rPr>
          <w:t>http://www.thefreedictionary.com/affirm</w:t>
        </w:r>
      </w:hyperlink>
      <w:r w:rsidR="004A0BCE">
        <w:rPr>
          <w:sz w:val="16"/>
        </w:rPr>
        <w:t xml:space="preserve"> </w:t>
      </w:r>
      <w:r w:rsidR="004A0BCE">
        <w:rPr>
          <w:sz w:val="16"/>
          <w:szCs w:val="16"/>
        </w:rPr>
        <w:t>(The Free Dictionary, accessed 11 September 2021)</w:t>
      </w:r>
    </w:p>
    <w:p w14:paraId="275BEE50" w14:textId="77777777" w:rsidR="004A0BCE" w:rsidRPr="00E21CBE" w:rsidRDefault="00224891" w:rsidP="004A0BCE">
      <w:pPr>
        <w:ind w:right="-1440"/>
        <w:rPr>
          <w:sz w:val="16"/>
          <w:szCs w:val="16"/>
        </w:rPr>
      </w:pPr>
      <w:hyperlink r:id="rId9" w:history="1">
        <w:r w:rsidR="004A0BCE" w:rsidRPr="00A7046E">
          <w:rPr>
            <w:rStyle w:val="Hyperlink"/>
            <w:sz w:val="16"/>
          </w:rPr>
          <w:t>https://www.vocabulary.com/dictionary/affirm</w:t>
        </w:r>
      </w:hyperlink>
      <w:r w:rsidR="004A0BCE">
        <w:rPr>
          <w:sz w:val="16"/>
        </w:rPr>
        <w:t xml:space="preserve"> </w:t>
      </w:r>
      <w:r w:rsidR="004A0BCE">
        <w:rPr>
          <w:sz w:val="16"/>
          <w:szCs w:val="16"/>
        </w:rPr>
        <w:t>(Vocabulary.com, accessed 11 September 2021)</w:t>
      </w:r>
    </w:p>
    <w:p w14:paraId="0CD247F6" w14:textId="77777777" w:rsidR="004A0BCE" w:rsidRPr="00E21CBE" w:rsidRDefault="00224891" w:rsidP="004A0BCE">
      <w:pPr>
        <w:ind w:right="-1440"/>
        <w:rPr>
          <w:sz w:val="16"/>
          <w:szCs w:val="16"/>
        </w:rPr>
      </w:pPr>
      <w:hyperlink r:id="rId10" w:history="1">
        <w:r w:rsidR="004A0BCE" w:rsidRPr="00A7046E">
          <w:rPr>
            <w:rStyle w:val="Hyperlink"/>
            <w:sz w:val="16"/>
            <w:szCs w:val="16"/>
          </w:rPr>
          <w:t>http://www.oxforddictionaries.com/definition/english/affirm</w:t>
        </w:r>
      </w:hyperlink>
      <w:r w:rsidR="004A0BCE">
        <w:rPr>
          <w:sz w:val="16"/>
          <w:szCs w:val="16"/>
        </w:rPr>
        <w:t xml:space="preserve"> (Oxford Dictionaries, accessed 11 September 2021)</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8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Selena Teng"/>
    <w:docVar w:name="RibbonPointer" w:val="150407768"/>
    <w:docVar w:name="VerbatimVersion" w:val="5.1"/>
  </w:docVars>
  <w:rsids>
    <w:rsidRoot w:val="00096D13"/>
    <w:rsid w:val="000139A3"/>
    <w:rsid w:val="00074205"/>
    <w:rsid w:val="00096D13"/>
    <w:rsid w:val="00100833"/>
    <w:rsid w:val="001019CB"/>
    <w:rsid w:val="00104529"/>
    <w:rsid w:val="00105942"/>
    <w:rsid w:val="00107396"/>
    <w:rsid w:val="001268F7"/>
    <w:rsid w:val="00144A4C"/>
    <w:rsid w:val="00161975"/>
    <w:rsid w:val="00176AB0"/>
    <w:rsid w:val="00177B7D"/>
    <w:rsid w:val="0018322D"/>
    <w:rsid w:val="001B5776"/>
    <w:rsid w:val="001E527A"/>
    <w:rsid w:val="001F78CE"/>
    <w:rsid w:val="00224891"/>
    <w:rsid w:val="00251FC7"/>
    <w:rsid w:val="002855A7"/>
    <w:rsid w:val="002B146A"/>
    <w:rsid w:val="002B5E17"/>
    <w:rsid w:val="002D192D"/>
    <w:rsid w:val="00315690"/>
    <w:rsid w:val="00316B75"/>
    <w:rsid w:val="00325646"/>
    <w:rsid w:val="003460F2"/>
    <w:rsid w:val="0038158C"/>
    <w:rsid w:val="003902BA"/>
    <w:rsid w:val="003A09E2"/>
    <w:rsid w:val="00407037"/>
    <w:rsid w:val="00454666"/>
    <w:rsid w:val="004605D6"/>
    <w:rsid w:val="00465711"/>
    <w:rsid w:val="004A0BCE"/>
    <w:rsid w:val="004C60E8"/>
    <w:rsid w:val="004E3579"/>
    <w:rsid w:val="004E728B"/>
    <w:rsid w:val="004F39E0"/>
    <w:rsid w:val="00537BD5"/>
    <w:rsid w:val="00546DA6"/>
    <w:rsid w:val="0057268A"/>
    <w:rsid w:val="005C77B5"/>
    <w:rsid w:val="005D2912"/>
    <w:rsid w:val="006065BD"/>
    <w:rsid w:val="00625B7C"/>
    <w:rsid w:val="00645FA9"/>
    <w:rsid w:val="00647866"/>
    <w:rsid w:val="00665003"/>
    <w:rsid w:val="0068004C"/>
    <w:rsid w:val="006A2AD0"/>
    <w:rsid w:val="006C2375"/>
    <w:rsid w:val="006D4ECC"/>
    <w:rsid w:val="006E5919"/>
    <w:rsid w:val="00722258"/>
    <w:rsid w:val="007243E5"/>
    <w:rsid w:val="00766EA0"/>
    <w:rsid w:val="007A2226"/>
    <w:rsid w:val="007F5B66"/>
    <w:rsid w:val="00823A1C"/>
    <w:rsid w:val="00845B9D"/>
    <w:rsid w:val="0085783A"/>
    <w:rsid w:val="00860984"/>
    <w:rsid w:val="008B3ECB"/>
    <w:rsid w:val="008B4E85"/>
    <w:rsid w:val="008C1B2E"/>
    <w:rsid w:val="0091627E"/>
    <w:rsid w:val="0097032B"/>
    <w:rsid w:val="009D2EAD"/>
    <w:rsid w:val="009D54B2"/>
    <w:rsid w:val="009E1922"/>
    <w:rsid w:val="009F7ED2"/>
    <w:rsid w:val="00A93661"/>
    <w:rsid w:val="00A95652"/>
    <w:rsid w:val="00AC0AB8"/>
    <w:rsid w:val="00AC5D4E"/>
    <w:rsid w:val="00B33C6D"/>
    <w:rsid w:val="00B4508F"/>
    <w:rsid w:val="00B55AD5"/>
    <w:rsid w:val="00B8057C"/>
    <w:rsid w:val="00BD6238"/>
    <w:rsid w:val="00BF1FD8"/>
    <w:rsid w:val="00BF593B"/>
    <w:rsid w:val="00BF773A"/>
    <w:rsid w:val="00BF7E81"/>
    <w:rsid w:val="00C13773"/>
    <w:rsid w:val="00C17CC8"/>
    <w:rsid w:val="00C83417"/>
    <w:rsid w:val="00C9604F"/>
    <w:rsid w:val="00CA19AA"/>
    <w:rsid w:val="00CA2AC0"/>
    <w:rsid w:val="00CC5298"/>
    <w:rsid w:val="00CD736E"/>
    <w:rsid w:val="00CD798D"/>
    <w:rsid w:val="00CE161E"/>
    <w:rsid w:val="00CF59A8"/>
    <w:rsid w:val="00D012A9"/>
    <w:rsid w:val="00D325A9"/>
    <w:rsid w:val="00D36A8A"/>
    <w:rsid w:val="00D61409"/>
    <w:rsid w:val="00D6691E"/>
    <w:rsid w:val="00D71170"/>
    <w:rsid w:val="00DA1C92"/>
    <w:rsid w:val="00DA25D4"/>
    <w:rsid w:val="00DA6538"/>
    <w:rsid w:val="00DB22F1"/>
    <w:rsid w:val="00E00C0C"/>
    <w:rsid w:val="00E107EC"/>
    <w:rsid w:val="00E15E75"/>
    <w:rsid w:val="00E5262C"/>
    <w:rsid w:val="00EC7DC4"/>
    <w:rsid w:val="00ED30CF"/>
    <w:rsid w:val="00F176EF"/>
    <w:rsid w:val="00F20D36"/>
    <w:rsid w:val="00F45E10"/>
    <w:rsid w:val="00F6364A"/>
    <w:rsid w:val="00F9113A"/>
    <w:rsid w:val="00FB5634"/>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79D7FC"/>
  <w15:chartTrackingRefBased/>
  <w15:docId w15:val="{51008C14-9AB9-4D85-B7E7-F9D8B3462F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224891"/>
    <w:rPr>
      <w:rFonts w:ascii="Arial" w:hAnsi="Arial" w:cs="Arial"/>
      <w:sz w:val="24"/>
    </w:rPr>
  </w:style>
  <w:style w:type="paragraph" w:styleId="Heading1">
    <w:name w:val="heading 1"/>
    <w:aliases w:val="Pocket"/>
    <w:basedOn w:val="Normal"/>
    <w:next w:val="Normal"/>
    <w:link w:val="Heading1Char"/>
    <w:qFormat/>
    <w:rsid w:val="00224891"/>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224891"/>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224891"/>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Ch,Heading 2 Char2 Char,Heading 2 Char1 Char Char,no read,No Spacing211,No Spacing12,No Spacing2111,No Spacing4,No Spacing11111,No Spacing5,No Spacing21,Card,Tags,tags,No Spacing1111,ta,card,t"/>
    <w:basedOn w:val="Normal"/>
    <w:next w:val="Normal"/>
    <w:link w:val="Heading4Char"/>
    <w:uiPriority w:val="3"/>
    <w:unhideWhenUsed/>
    <w:qFormat/>
    <w:rsid w:val="00224891"/>
    <w:pPr>
      <w:keepNext/>
      <w:keepLines/>
      <w:spacing w:before="40" w:after="0"/>
      <w:outlineLvl w:val="3"/>
    </w:pPr>
    <w:rPr>
      <w:rFonts w:eastAsiaTheme="majorEastAsia" w:cstheme="majorBidi"/>
      <w:b/>
      <w:iCs/>
    </w:rPr>
  </w:style>
  <w:style w:type="character" w:default="1" w:styleId="DefaultParagraphFont">
    <w:name w:val="Default Paragraph Font"/>
    <w:uiPriority w:val="1"/>
    <w:semiHidden/>
    <w:unhideWhenUsed/>
    <w:rsid w:val="0022489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24891"/>
  </w:style>
  <w:style w:type="character" w:customStyle="1" w:styleId="Heading1Char">
    <w:name w:val="Heading 1 Char"/>
    <w:aliases w:val="Pocket Char"/>
    <w:basedOn w:val="DefaultParagraphFont"/>
    <w:link w:val="Heading1"/>
    <w:rsid w:val="00224891"/>
    <w:rPr>
      <w:rFonts w:ascii="Arial" w:eastAsiaTheme="majorEastAsia" w:hAnsi="Arial" w:cstheme="majorBidi"/>
      <w:b/>
      <w:sz w:val="52"/>
      <w:szCs w:val="32"/>
    </w:rPr>
  </w:style>
  <w:style w:type="character" w:customStyle="1" w:styleId="Heading2Char">
    <w:name w:val="Heading 2 Char"/>
    <w:aliases w:val="Hat Char"/>
    <w:basedOn w:val="DefaultParagraphFont"/>
    <w:link w:val="Heading2"/>
    <w:uiPriority w:val="1"/>
    <w:rsid w:val="00224891"/>
    <w:rPr>
      <w:rFonts w:ascii="Arial" w:eastAsiaTheme="majorEastAsia" w:hAnsi="Arial" w:cstheme="majorBidi"/>
      <w:b/>
      <w:sz w:val="44"/>
      <w:szCs w:val="26"/>
      <w:u w:val="double"/>
    </w:rPr>
  </w:style>
  <w:style w:type="character" w:customStyle="1" w:styleId="Heading3Char">
    <w:name w:val="Heading 3 Char"/>
    <w:aliases w:val="Block Char"/>
    <w:basedOn w:val="DefaultParagraphFont"/>
    <w:link w:val="Heading3"/>
    <w:uiPriority w:val="2"/>
    <w:rsid w:val="00224891"/>
    <w:rPr>
      <w:rFonts w:ascii="Arial" w:eastAsiaTheme="majorEastAsia" w:hAnsi="Arial" w:cstheme="majorBidi"/>
      <w:b/>
      <w:sz w:val="32"/>
      <w:szCs w:val="24"/>
      <w:u w:val="single"/>
    </w:rPr>
  </w:style>
  <w:style w:type="character" w:customStyle="1" w:styleId="Heading4Char">
    <w:name w:val="Heading 4 Char"/>
    <w:aliases w:val="Tag Char,Big card Char,body Char,small text Char,Normal Tag Char,heading 2 Char,Ch Char,Heading 2 Char2 Char Char,Heading 2 Char1 Char Char Char,no read Char,No Spacing211 Char,No Spacing12 Char,No Spacing2111 Char,No Spacing4 Char,t Char"/>
    <w:basedOn w:val="DefaultParagraphFont"/>
    <w:link w:val="Heading4"/>
    <w:uiPriority w:val="3"/>
    <w:rsid w:val="00224891"/>
    <w:rPr>
      <w:rFonts w:ascii="Arial" w:eastAsiaTheme="majorEastAsia" w:hAnsi="Arial" w:cstheme="majorBidi"/>
      <w:b/>
      <w:iCs/>
      <w:sz w:val="24"/>
    </w:rPr>
  </w:style>
  <w:style w:type="character" w:styleId="Emphasis">
    <w:name w:val="Emphasis"/>
    <w:basedOn w:val="DefaultParagraphFont"/>
    <w:uiPriority w:val="7"/>
    <w:qFormat/>
    <w:rsid w:val="00224891"/>
    <w:rPr>
      <w:rFonts w:ascii="Arial" w:hAnsi="Arial" w:cs="Arial"/>
      <w:b/>
      <w:i w:val="0"/>
      <w:iCs/>
      <w:sz w:val="24"/>
      <w:u w:val="single"/>
      <w:bdr w:val="single" w:sz="12"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224891"/>
    <w:rPr>
      <w:b/>
      <w:bCs/>
      <w:sz w:val="24"/>
      <w:u w:val="none"/>
    </w:rPr>
  </w:style>
  <w:style w:type="character" w:customStyle="1" w:styleId="StyleUnderline">
    <w:name w:val="Style Underline"/>
    <w:aliases w:val="Underline,Style Bold Underline,apple-style-span + 6 pt,Bold,Kern at 16 pt,Intense Emphasis1,Intense Emphasis2,HHeading 3 + 12 pt,Style,ci,Intense Emphasis3,Intense Emphasis31,Intense Emphasis4,Intense Emphasis5,Intense Emphasis6,c,Bo,B,8"/>
    <w:basedOn w:val="DefaultParagraphFont"/>
    <w:uiPriority w:val="6"/>
    <w:qFormat/>
    <w:rsid w:val="00224891"/>
    <w:rPr>
      <w:b/>
      <w:sz w:val="24"/>
      <w:u w:val="single"/>
    </w:rPr>
  </w:style>
  <w:style w:type="character" w:styleId="Hyperlink">
    <w:name w:val="Hyperlink"/>
    <w:aliases w:val="No Spacing Char,Card Format Char,ClearFormatting Char,DDI Tag Char,Tag Title Char,No Spacing51 Char,Dont use Char,Tag and Cite Char,No Spacing31 Char,No Spacing22 Char,No Spacing41 Char,No Spacing6 Char,No Spacing7 Char,Very Small Text Char"/>
    <w:basedOn w:val="DefaultParagraphFont"/>
    <w:link w:val="NoSpacing"/>
    <w:uiPriority w:val="99"/>
    <w:unhideWhenUsed/>
    <w:rsid w:val="00224891"/>
    <w:rPr>
      <w:color w:val="auto"/>
      <w:u w:val="none"/>
    </w:rPr>
  </w:style>
  <w:style w:type="character" w:styleId="FollowedHyperlink">
    <w:name w:val="FollowedHyperlink"/>
    <w:basedOn w:val="DefaultParagraphFont"/>
    <w:uiPriority w:val="99"/>
    <w:semiHidden/>
    <w:unhideWhenUsed/>
    <w:rsid w:val="00224891"/>
    <w:rPr>
      <w:color w:val="auto"/>
      <w:u w:val="none"/>
    </w:rPr>
  </w:style>
  <w:style w:type="character" w:styleId="FootnoteReference">
    <w:name w:val="footnote reference"/>
    <w:aliases w:val="FN Ref,footnote reference,fr,o,FR,(NECG) Footnote Reference"/>
    <w:basedOn w:val="DefaultParagraphFont"/>
    <w:uiPriority w:val="99"/>
    <w:unhideWhenUsed/>
    <w:qFormat/>
    <w:rsid w:val="004A0BCE"/>
    <w:rPr>
      <w:vertAlign w:val="superscript"/>
    </w:rPr>
  </w:style>
  <w:style w:type="paragraph" w:styleId="NoSpacing">
    <w:name w:val="No Spacing"/>
    <w:aliases w:val="Card Format,ClearFormatting,DDI Tag,Tag Title,No Spacing51,Dont use,Tag and Cite,No Spacing31,No Spacing22,No Spacing41,No Spacing6,No Spacing7,Very Small Text,No Spacing8,Dont u,No Spacing311,Medium Grid 21,tag,No Spacing111112,No Spacing3"/>
    <w:basedOn w:val="Heading1"/>
    <w:link w:val="Hyperlink"/>
    <w:autoRedefine/>
    <w:uiPriority w:val="99"/>
    <w:qFormat/>
    <w:rsid w:val="00DB22F1"/>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peechanddebate.org/wp-content/uploads/High-School-Unified-Manual-2021-2022.pdf" TargetMode="External"/><Relationship Id="rId13" Type="http://schemas.openxmlformats.org/officeDocument/2006/relationships/hyperlink" Target="https://republicans-science.house.gov/sites/republicans.science.house.gov/files/documents/TheFutureofSpaceCommercializationFinal.pdf"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plato.stanford.edu/entries/justice/"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lato.stanford.edu/entries/alternative-possibilities/"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pubmed.ncbi.nlm.nih.gov/21315264/" TargetMode="External"/><Relationship Id="rId4" Type="http://schemas.openxmlformats.org/officeDocument/2006/relationships/settings" Target="settings.xml"/><Relationship Id="rId9" Type="http://schemas.openxmlformats.org/officeDocument/2006/relationships/hyperlink" Target="https://www.thoughtco.com/what-is-hard-determinism-2670648" TargetMode="External"/><Relationship Id="rId14" Type="http://schemas.openxmlformats.org/officeDocument/2006/relationships/hyperlink" Target="https://www.vox.com/future-perfect/2018/10/26/18023366/far-future-effective-altruism-existential-risk-doing-good%20//" TargetMode="External"/></Relationships>
</file>

<file path=word/_rels/footnotes.xml.rels><?xml version="1.0" encoding="UTF-8" standalone="yes"?>
<Relationships xmlns="http://schemas.openxmlformats.org/package/2006/relationships"><Relationship Id="rId8" Type="http://schemas.openxmlformats.org/officeDocument/2006/relationships/hyperlink" Target="http://www.thefreedictionary.com/affirm" TargetMode="External"/><Relationship Id="rId3" Type="http://schemas.openxmlformats.org/officeDocument/2006/relationships/hyperlink" Target="http://www.thefreedictionary.com/negate" TargetMode="External"/><Relationship Id="rId7" Type="http://schemas.openxmlformats.org/officeDocument/2006/relationships/hyperlink" Target="https://www.merriam-webster.com/dictionary/affirm" TargetMode="External"/><Relationship Id="rId2" Type="http://schemas.openxmlformats.org/officeDocument/2006/relationships/hyperlink" Target="http://www.merriam-webster.com/dictionary/negate" TargetMode="External"/><Relationship Id="rId1" Type="http://schemas.openxmlformats.org/officeDocument/2006/relationships/hyperlink" Target="http://dictionary.com/browse/negate" TargetMode="External"/><Relationship Id="rId6" Type="http://schemas.openxmlformats.org/officeDocument/2006/relationships/hyperlink" Target="https://www.dictionary.com/browse/affirm" TargetMode="External"/><Relationship Id="rId5" Type="http://schemas.openxmlformats.org/officeDocument/2006/relationships/hyperlink" Target="http://www.oxforddictionaries.com/definition/english/negate" TargetMode="External"/><Relationship Id="rId10" Type="http://schemas.openxmlformats.org/officeDocument/2006/relationships/hyperlink" Target="http://www.oxforddictionaries.com/definition/english/affirm" TargetMode="External"/><Relationship Id="rId4" Type="http://schemas.openxmlformats.org/officeDocument/2006/relationships/hyperlink" Target="https://www.vocabulary.com/dictionary/negate" TargetMode="External"/><Relationship Id="rId9" Type="http://schemas.openxmlformats.org/officeDocument/2006/relationships/hyperlink" Target="https://www.vocabulary.com/dictionary/affir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3l3n\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21</TotalTime>
  <Pages>1</Pages>
  <Words>3309</Words>
  <Characters>18863</Characters>
  <Application>Microsoft Office Word</Application>
  <DocSecurity>0</DocSecurity>
  <Lines>157</Lines>
  <Paragraphs>44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22128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Selena Teng</dc:creator>
  <cp:keywords>5.1.1</cp:keywords>
  <dc:description/>
  <cp:lastModifiedBy>Selena Teng</cp:lastModifiedBy>
  <cp:revision>2</cp:revision>
  <dcterms:created xsi:type="dcterms:W3CDTF">2022-01-28T18:51:00Z</dcterms:created>
  <dcterms:modified xsi:type="dcterms:W3CDTF">2022-01-28T20:56:00Z</dcterms:modified>
</cp:coreProperties>
</file>