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6DD28" w14:textId="63D67338" w:rsidR="006233EF" w:rsidRDefault="006233EF" w:rsidP="006233EF">
      <w:pPr>
        <w:pStyle w:val="Heading4"/>
      </w:pPr>
      <w:bookmarkStart w:id="0" w:name="_Hlk86951905"/>
      <w:r w:rsidRPr="0043291E">
        <w:t>I affirm, resolved: A just government ought to recognize an unconditional right of workers to strike.</w:t>
      </w:r>
    </w:p>
    <w:p w14:paraId="699F30A7" w14:textId="77777777" w:rsidR="006233EF" w:rsidRPr="0043291E" w:rsidRDefault="006233EF" w:rsidP="006233EF">
      <w:pPr>
        <w:pStyle w:val="Heading2"/>
        <w:rPr>
          <w:rFonts w:cs="Arial"/>
        </w:rPr>
      </w:pPr>
      <w:r w:rsidRPr="0043291E">
        <w:rPr>
          <w:rFonts w:cs="Arial"/>
        </w:rPr>
        <w:t>Framework</w:t>
      </w:r>
    </w:p>
    <w:p w14:paraId="1B1A70E1" w14:textId="77777777" w:rsidR="006233EF" w:rsidRPr="0043291E" w:rsidRDefault="006233EF" w:rsidP="006233EF">
      <w:pPr>
        <w:pStyle w:val="Heading4"/>
        <w:spacing w:line="240" w:lineRule="auto"/>
        <w:rPr>
          <w:rFonts w:eastAsia="Calibri" w:cs="Arial"/>
          <w:color w:val="000000" w:themeColor="text1"/>
        </w:rPr>
      </w:pPr>
      <w:r w:rsidRPr="0043291E">
        <w:rPr>
          <w:rFonts w:eastAsia="Calibri" w:cs="Arial"/>
          <w:color w:val="000000" w:themeColor="text1"/>
        </w:rPr>
        <w:t>Ethics must begin from freedom:</w:t>
      </w:r>
    </w:p>
    <w:p w14:paraId="60692507" w14:textId="77777777" w:rsidR="006233EF" w:rsidRPr="0043291E" w:rsidRDefault="006233EF" w:rsidP="006233EF">
      <w:pPr>
        <w:pStyle w:val="Heading4"/>
        <w:spacing w:line="240" w:lineRule="auto"/>
        <w:rPr>
          <w:rFonts w:eastAsia="Calibri" w:cs="Arial"/>
          <w:color w:val="000000" w:themeColor="text1"/>
        </w:rPr>
      </w:pPr>
      <w:r w:rsidRPr="0043291E">
        <w:rPr>
          <w:rFonts w:eastAsia="Calibri" w:cs="Arial"/>
          <w:color w:val="000000" w:themeColor="text1"/>
        </w:rPr>
        <w:t xml:space="preserve">[1] Principle of generic consistency – any action requires agents to be free to </w:t>
      </w:r>
      <w:proofErr w:type="gramStart"/>
      <w:r w:rsidRPr="0043291E">
        <w:rPr>
          <w:rFonts w:eastAsia="Calibri" w:cs="Arial"/>
          <w:color w:val="000000" w:themeColor="text1"/>
        </w:rPr>
        <w:t>take action</w:t>
      </w:r>
      <w:proofErr w:type="gramEnd"/>
      <w:r w:rsidRPr="0043291E">
        <w:rPr>
          <w:rFonts w:eastAsia="Calibri" w:cs="Arial"/>
          <w:color w:val="000000" w:themeColor="text1"/>
        </w:rPr>
        <w:t>.</w:t>
      </w:r>
    </w:p>
    <w:p w14:paraId="3CBE6DB6" w14:textId="77777777" w:rsidR="006233EF" w:rsidRPr="0043291E" w:rsidRDefault="006233EF" w:rsidP="006233EF">
      <w:pPr>
        <w:rPr>
          <w:sz w:val="16"/>
          <w:szCs w:val="16"/>
        </w:rPr>
      </w:pPr>
      <w:proofErr w:type="spellStart"/>
      <w:r w:rsidRPr="0043291E">
        <w:rPr>
          <w:rStyle w:val="Style13ptBold"/>
        </w:rPr>
        <w:t>Gewirth</w:t>
      </w:r>
      <w:proofErr w:type="spellEnd"/>
      <w:r w:rsidRPr="0043291E">
        <w:rPr>
          <w:rStyle w:val="Style13ptBold"/>
        </w:rPr>
        <w:t xml:space="preserve"> 84</w:t>
      </w:r>
      <w:r w:rsidRPr="0043291E">
        <w:t xml:space="preserve"> </w:t>
      </w:r>
      <w:r w:rsidRPr="0043291E">
        <w:rPr>
          <w:sz w:val="16"/>
          <w:szCs w:val="16"/>
        </w:rPr>
        <w:t xml:space="preserve">Alan </w:t>
      </w:r>
      <w:proofErr w:type="spellStart"/>
      <w:r w:rsidRPr="0043291E">
        <w:rPr>
          <w:sz w:val="16"/>
          <w:szCs w:val="16"/>
        </w:rPr>
        <w:t>Gewirth</w:t>
      </w:r>
      <w:proofErr w:type="spellEnd"/>
      <w:r w:rsidRPr="0043291E">
        <w:rPr>
          <w:sz w:val="16"/>
          <w:szCs w:val="16"/>
        </w:rPr>
        <w:t xml:space="preserve">, Professor of Philosophy at the University of Chicago, "Ontological Basis of Natural Law: A Critique and an Alternative," 1 June 1984, Oxford Academic, accessed 3 November 2021, pg. 118-119, </w:t>
      </w:r>
      <w:hyperlink r:id="rId8" w:history="1">
        <w:r w:rsidRPr="0043291E">
          <w:rPr>
            <w:rStyle w:val="Hyperlink"/>
            <w:sz w:val="16"/>
            <w:szCs w:val="16"/>
          </w:rPr>
          <w:t>https://academic.oup.com/ajj/article-abstract/29/1/95/158101?redirectedFrom=fulltext</w:t>
        </w:r>
      </w:hyperlink>
      <w:r w:rsidRPr="0043291E">
        <w:rPr>
          <w:sz w:val="16"/>
          <w:szCs w:val="16"/>
        </w:rPr>
        <w:t xml:space="preserve"> brackets for gender</w:t>
      </w:r>
    </w:p>
    <w:p w14:paraId="7083B5BB" w14:textId="77777777" w:rsidR="006233EF" w:rsidRPr="0043291E" w:rsidRDefault="006233EF" w:rsidP="006233EF">
      <w:pPr>
        <w:rPr>
          <w:color w:val="000000" w:themeColor="text1"/>
          <w:sz w:val="16"/>
        </w:rPr>
      </w:pPr>
      <w:r w:rsidRPr="0043291E">
        <w:rPr>
          <w:sz w:val="16"/>
        </w:rPr>
        <w:t xml:space="preserve">Let me briefly sketch the main line of argument that leads to this conclusion. As I have said, the argument is based on the generic features of human action. </w:t>
      </w:r>
      <w:r w:rsidRPr="0043291E">
        <w:rPr>
          <w:rStyle w:val="StyleUnderline"/>
        </w:rPr>
        <w:t xml:space="preserve">To begin with, </w:t>
      </w:r>
      <w:r w:rsidRPr="0043291E">
        <w:rPr>
          <w:rStyle w:val="StyleUnderline"/>
          <w:highlight w:val="cyan"/>
        </w:rPr>
        <w:t>every agent acts for purposes</w:t>
      </w:r>
      <w:r w:rsidRPr="0043291E">
        <w:rPr>
          <w:rStyle w:val="StyleUnderline"/>
        </w:rPr>
        <w:t xml:space="preserve"> </w:t>
      </w:r>
      <w:r w:rsidRPr="0043291E">
        <w:rPr>
          <w:rStyle w:val="StyleUnderline"/>
          <w:strike/>
        </w:rPr>
        <w:t>he</w:t>
      </w:r>
      <w:r w:rsidRPr="0043291E">
        <w:rPr>
          <w:rStyle w:val="StyleUnderline"/>
        </w:rPr>
        <w:t xml:space="preserve"> </w:t>
      </w:r>
      <w:r w:rsidRPr="0043291E">
        <w:rPr>
          <w:rStyle w:val="StyleUnderline"/>
          <w:highlight w:val="cyan"/>
        </w:rPr>
        <w:t>[they] regard</w:t>
      </w:r>
      <w:r w:rsidRPr="0043291E">
        <w:rPr>
          <w:rStyle w:val="StyleUnderline"/>
        </w:rPr>
        <w:t xml:space="preserve">s </w:t>
      </w:r>
      <w:r w:rsidRPr="0043291E">
        <w:rPr>
          <w:rStyle w:val="StyleUnderline"/>
          <w:highlight w:val="cyan"/>
        </w:rPr>
        <w:t>as good.</w:t>
      </w:r>
      <w:r w:rsidRPr="0043291E">
        <w:rPr>
          <w:rStyle w:val="StyleUnderline"/>
        </w:rPr>
        <w:t xml:space="preserve"> Hence, he must regard as necessary goods the </w:t>
      </w:r>
      <w:r w:rsidRPr="0043291E">
        <w:rPr>
          <w:rStyle w:val="StyleUnderline"/>
          <w:highlight w:val="cyan"/>
        </w:rPr>
        <w:t>freedom</w:t>
      </w:r>
      <w:r w:rsidRPr="0043291E">
        <w:rPr>
          <w:rStyle w:val="StyleUnderline"/>
        </w:rPr>
        <w:t xml:space="preserve"> and </w:t>
      </w:r>
      <w:proofErr w:type="spellStart"/>
      <w:r w:rsidRPr="0043291E">
        <w:rPr>
          <w:rStyle w:val="StyleUnderline"/>
        </w:rPr>
        <w:t>well being</w:t>
      </w:r>
      <w:proofErr w:type="spellEnd"/>
      <w:r w:rsidRPr="0043291E">
        <w:rPr>
          <w:rStyle w:val="StyleUnderline"/>
        </w:rPr>
        <w:t xml:space="preserve"> that </w:t>
      </w:r>
      <w:r w:rsidRPr="0043291E">
        <w:rPr>
          <w:rStyle w:val="StyleUnderline"/>
          <w:highlight w:val="cyan"/>
        </w:rPr>
        <w:t>are</w:t>
      </w:r>
      <w:r w:rsidRPr="0043291E">
        <w:rPr>
          <w:rStyle w:val="StyleUnderline"/>
        </w:rPr>
        <w:t xml:space="preserve"> the generic features and necessary </w:t>
      </w:r>
      <w:r w:rsidRPr="0043291E">
        <w:rPr>
          <w:rStyle w:val="StyleUnderline"/>
          <w:highlight w:val="cyan"/>
        </w:rPr>
        <w:t>conditions of</w:t>
      </w:r>
      <w:r w:rsidRPr="0043291E">
        <w:rPr>
          <w:rStyle w:val="StyleUnderline"/>
        </w:rPr>
        <w:t xml:space="preserve"> his </w:t>
      </w:r>
      <w:r w:rsidRPr="0043291E">
        <w:rPr>
          <w:rStyle w:val="StyleUnderline"/>
          <w:highlight w:val="cyan"/>
        </w:rPr>
        <w:t>action</w:t>
      </w:r>
      <w:r w:rsidRPr="0043291E">
        <w:rPr>
          <w:rStyle w:val="StyleUnderline"/>
        </w:rPr>
        <w:t xml:space="preserve"> and successful action in general. From this, it follows that </w:t>
      </w:r>
      <w:r w:rsidRPr="0043291E">
        <w:rPr>
          <w:rStyle w:val="StyleUnderline"/>
          <w:highlight w:val="cyan"/>
        </w:rPr>
        <w:t>every agent</w:t>
      </w:r>
      <w:r w:rsidRPr="0043291E">
        <w:rPr>
          <w:rStyle w:val="StyleUnderline"/>
        </w:rPr>
        <w:t xml:space="preserve"> logically </w:t>
      </w:r>
      <w:r w:rsidRPr="0043291E">
        <w:rPr>
          <w:rStyle w:val="StyleUnderline"/>
          <w:highlight w:val="cyan"/>
        </w:rPr>
        <w:t>must</w:t>
      </w:r>
      <w:r w:rsidRPr="0043291E">
        <w:rPr>
          <w:rStyle w:val="StyleUnderline"/>
        </w:rPr>
        <w:t xml:space="preserve"> hold or </w:t>
      </w:r>
      <w:r w:rsidRPr="0043291E">
        <w:rPr>
          <w:rStyle w:val="StyleUnderline"/>
          <w:highlight w:val="cyan"/>
        </w:rPr>
        <w:t>accept</w:t>
      </w:r>
      <w:r w:rsidRPr="0043291E">
        <w:rPr>
          <w:rStyle w:val="StyleUnderline"/>
        </w:rPr>
        <w:t xml:space="preserve"> that he has </w:t>
      </w:r>
      <w:r w:rsidRPr="0043291E">
        <w:rPr>
          <w:rStyle w:val="StyleUnderline"/>
          <w:highlight w:val="cyan"/>
        </w:rPr>
        <w:t>rights to these conditions.</w:t>
      </w:r>
      <w:r w:rsidRPr="0043291E">
        <w:rPr>
          <w:sz w:val="16"/>
        </w:rPr>
        <w:t xml:space="preserve"> For if he were to deny that he has these rights, then he would have to admit that it is permissible for other persons to remove from him the very conditions of freedom and well-being that, as an agent, he must have. But it is contradictory for him to hold both that he must have these conditions </w:t>
      </w:r>
      <w:proofErr w:type="gramStart"/>
      <w:r w:rsidRPr="0043291E">
        <w:rPr>
          <w:sz w:val="16"/>
        </w:rPr>
        <w:t>and also</w:t>
      </w:r>
      <w:proofErr w:type="gramEnd"/>
      <w:r w:rsidRPr="0043291E">
        <w:rPr>
          <w:sz w:val="16"/>
        </w:rPr>
        <w:t xml:space="preserve"> that he may not have them. </w:t>
      </w:r>
      <w:r w:rsidRPr="0043291E">
        <w:rPr>
          <w:rStyle w:val="StyleUnderline"/>
        </w:rPr>
        <w:t xml:space="preserve">Hence, on pain of self-contradiction, every agent must accept that he has rights to freedom </w:t>
      </w:r>
      <w:r w:rsidRPr="0043291E">
        <w:rPr>
          <w:rStyle w:val="StyleUnderline"/>
          <w:highlight w:val="cyan"/>
        </w:rPr>
        <w:t>and</w:t>
      </w:r>
      <w:r w:rsidRPr="0043291E">
        <w:rPr>
          <w:rStyle w:val="StyleUnderline"/>
        </w:rPr>
        <w:t xml:space="preserve"> well-being. Moreover, every agent must further admit </w:t>
      </w:r>
      <w:r w:rsidRPr="0043291E">
        <w:rPr>
          <w:rStyle w:val="StyleUnderline"/>
          <w:highlight w:val="cyan"/>
        </w:rPr>
        <w:t>that all other agents also have those rights, since</w:t>
      </w:r>
      <w:r w:rsidRPr="0043291E">
        <w:rPr>
          <w:rStyle w:val="StyleUnderline"/>
        </w:rPr>
        <w:t xml:space="preserve"> all other actual or prospective </w:t>
      </w:r>
      <w:r w:rsidRPr="0043291E">
        <w:rPr>
          <w:rStyle w:val="StyleUnderline"/>
          <w:highlight w:val="cyan"/>
        </w:rPr>
        <w:t>agents have the same</w:t>
      </w:r>
      <w:r w:rsidRPr="0043291E">
        <w:rPr>
          <w:rStyle w:val="StyleUnderline"/>
        </w:rPr>
        <w:t xml:space="preserve"> general </w:t>
      </w:r>
      <w:r w:rsidRPr="0043291E">
        <w:rPr>
          <w:rStyle w:val="StyleUnderline"/>
          <w:highlight w:val="cyan"/>
        </w:rPr>
        <w:t>characteristics of agency</w:t>
      </w:r>
      <w:r w:rsidRPr="0043291E">
        <w:rPr>
          <w:rStyle w:val="StyleUnderline"/>
        </w:rPr>
        <w:t xml:space="preserve"> on which he must ground his own right-claims.</w:t>
      </w:r>
      <w:r w:rsidRPr="0043291E">
        <w:rPr>
          <w:sz w:val="16"/>
        </w:rPr>
        <w:t xml:space="preserve"> What I am saying, then, is that every agent, simply by virtue of being an agent, must regard his freedom and </w:t>
      </w:r>
      <w:proofErr w:type="spellStart"/>
      <w:r w:rsidRPr="0043291E">
        <w:rPr>
          <w:sz w:val="16"/>
        </w:rPr>
        <w:t>well being</w:t>
      </w:r>
      <w:proofErr w:type="spellEnd"/>
      <w:r w:rsidRPr="0043291E">
        <w:rPr>
          <w:sz w:val="16"/>
        </w:rPr>
        <w:t xml:space="preserve"> as necessary goods and must hold that he and all other actual or prospective agents have rights to these necessary goods. </w:t>
      </w:r>
      <w:r w:rsidRPr="00B531BD">
        <w:rPr>
          <w:rStyle w:val="StyleUnderline"/>
        </w:rPr>
        <w:t>Hence, every agent, on pain of self-contradiction, must accept the following principle: Act in accord with the generic rights of your recipients as well as of yourself. The generic rights are rights to the generic features of action, freedom, and well-being</w:t>
      </w:r>
      <w:r w:rsidRPr="0043291E">
        <w:rPr>
          <w:rStyle w:val="StyleUnderline"/>
        </w:rPr>
        <w:t>.</w:t>
      </w:r>
      <w:r w:rsidRPr="0043291E">
        <w:rPr>
          <w:sz w:val="16"/>
        </w:rPr>
        <w:t xml:space="preserve"> I call this the Principle of Generic Consistency (PGC</w:t>
      </w:r>
      <w:proofErr w:type="gramStart"/>
      <w:r w:rsidRPr="0043291E">
        <w:rPr>
          <w:sz w:val="16"/>
        </w:rPr>
        <w:t>), because</w:t>
      </w:r>
      <w:proofErr w:type="gramEnd"/>
      <w:r w:rsidRPr="0043291E">
        <w:rPr>
          <w:sz w:val="16"/>
        </w:rPr>
        <w:t xml:space="preserve"> it combines the formal consideration of consistency with the material consideration of the generic features and rights of action.</w:t>
      </w:r>
    </w:p>
    <w:p w14:paraId="07DFC63E" w14:textId="77777777" w:rsidR="006233EF" w:rsidRPr="0043291E" w:rsidRDefault="006233EF" w:rsidP="006233EF">
      <w:pPr>
        <w:pStyle w:val="Heading4"/>
      </w:pPr>
      <w:r w:rsidRPr="0043291E">
        <w:t>[2] Agency is a precondition because ethics require people to be the cause of their action; we would not assign moral responsibility if the ability to act is compromised.</w:t>
      </w:r>
    </w:p>
    <w:p w14:paraId="2EC4DD04" w14:textId="77777777" w:rsidR="006233EF" w:rsidRPr="0043291E" w:rsidRDefault="006233EF" w:rsidP="006233EF">
      <w:pPr>
        <w:pStyle w:val="Heading4"/>
      </w:pPr>
      <w:r w:rsidRPr="0043291E">
        <w:t xml:space="preserve">[3] Is-ought gap – ethics are derived from reason because experience only tells us about what is, not what ought to be – you can’t derive prescriptive moral obligation from observation. </w:t>
      </w:r>
    </w:p>
    <w:p w14:paraId="515FA789" w14:textId="77777777" w:rsidR="006233EF" w:rsidRPr="0043291E" w:rsidRDefault="006233EF" w:rsidP="006233EF">
      <w:pPr>
        <w:pStyle w:val="Heading4"/>
      </w:pPr>
      <w:r w:rsidRPr="0043291E">
        <w:t>Next, there are two models of freedom. Non-interference asserts that freedom is violated if an agent restricts another’s actions, whereas non-domination asserts that freedom is violated if an agent has the unequal power to restrict another’s actions.</w:t>
      </w:r>
    </w:p>
    <w:p w14:paraId="5DAB1EBD" w14:textId="77777777" w:rsidR="006233EF" w:rsidRPr="0043291E" w:rsidRDefault="006233EF" w:rsidP="006233EF">
      <w:pPr>
        <w:pStyle w:val="Heading4"/>
        <w:rPr>
          <w:rFonts w:cs="Arial"/>
        </w:rPr>
      </w:pPr>
      <w:r w:rsidRPr="0043291E">
        <w:t>Prefer non-domination:</w:t>
      </w:r>
    </w:p>
    <w:p w14:paraId="08C72F0D" w14:textId="77777777" w:rsidR="006233EF" w:rsidRPr="0043291E" w:rsidRDefault="006233EF" w:rsidP="006233EF">
      <w:pPr>
        <w:pStyle w:val="Heading4"/>
      </w:pPr>
      <w:r w:rsidRPr="0043291E">
        <w:t>[1] Non-interference allows for underlying coercion because agents condition themselves to appeal to their dominator.</w:t>
      </w:r>
    </w:p>
    <w:p w14:paraId="5C64B8E6" w14:textId="77777777" w:rsidR="006233EF" w:rsidRPr="0043291E" w:rsidRDefault="006233EF" w:rsidP="006233EF">
      <w:r w:rsidRPr="0043291E">
        <w:rPr>
          <w:rStyle w:val="Style13ptBold"/>
        </w:rPr>
        <w:t>Lovett 06</w:t>
      </w:r>
      <w:r w:rsidRPr="0043291E">
        <w:t xml:space="preserve"> </w:t>
      </w:r>
      <w:r w:rsidRPr="0043291E">
        <w:rPr>
          <w:sz w:val="16"/>
          <w:szCs w:val="16"/>
        </w:rPr>
        <w:t xml:space="preserve">Frank Lovett, Professor of Philosophy and Political Science at Washington University, "Republicanism," 19 June 2006, Stanford Encyclopedia of Philosophy, accessed 26 October 2021, </w:t>
      </w:r>
      <w:hyperlink r:id="rId9" w:anchor="ClaRepLib" w:history="1">
        <w:r w:rsidRPr="0043291E">
          <w:rPr>
            <w:rStyle w:val="Hyperlink"/>
            <w:sz w:val="16"/>
            <w:szCs w:val="16"/>
          </w:rPr>
          <w:t>https://plato.stanford.edu/entries/republicanism/#ClaRepLib</w:t>
        </w:r>
      </w:hyperlink>
      <w:r w:rsidRPr="0043291E">
        <w:rPr>
          <w:sz w:val="16"/>
          <w:szCs w:val="16"/>
        </w:rPr>
        <w:t xml:space="preserve"> ~ST~ brackets for gender</w:t>
      </w:r>
    </w:p>
    <w:p w14:paraId="1F162BB8" w14:textId="77777777" w:rsidR="006233EF" w:rsidRPr="0043291E" w:rsidRDefault="006233EF" w:rsidP="006233EF">
      <w:pPr>
        <w:rPr>
          <w:sz w:val="16"/>
        </w:rPr>
      </w:pPr>
      <w:r w:rsidRPr="0043291E">
        <w:rPr>
          <w:sz w:val="16"/>
        </w:rPr>
        <w:t xml:space="preserve">Even if we are willing to accept this conclusion, the non-interference view of liberty commits us to others that are perhaps even more paradoxical. For one thing, notice that we are committed to saying that the slaves of our well-meaning master enjoy greater freedom than the slaves of an abusive master down the road. Of course, the former slaves are better off in some respect than the latter, but do we really want to say that they are </w:t>
      </w:r>
      <w:proofErr w:type="gramStart"/>
      <w:r w:rsidRPr="0043291E">
        <w:rPr>
          <w:sz w:val="16"/>
        </w:rPr>
        <w:t>more free</w:t>
      </w:r>
      <w:proofErr w:type="gramEnd"/>
      <w:r w:rsidRPr="0043291E">
        <w:rPr>
          <w:sz w:val="16"/>
        </w:rPr>
        <w:t xml:space="preserve">? </w:t>
      </w:r>
      <w:r w:rsidRPr="0043291E">
        <w:rPr>
          <w:rStyle w:val="StyleUnderline"/>
        </w:rPr>
        <w:t xml:space="preserve">For another, </w:t>
      </w:r>
      <w:r w:rsidRPr="0043291E">
        <w:rPr>
          <w:rStyle w:val="StyleUnderline"/>
          <w:highlight w:val="cyan"/>
        </w:rPr>
        <w:t>consider the slave who</w:t>
      </w:r>
      <w:r w:rsidRPr="0043291E">
        <w:rPr>
          <w:rStyle w:val="StyleUnderline"/>
        </w:rPr>
        <w:t xml:space="preserve">, over time, comes to </w:t>
      </w:r>
      <w:r w:rsidRPr="0043291E">
        <w:rPr>
          <w:rStyle w:val="StyleUnderline"/>
          <w:highlight w:val="cyan"/>
        </w:rPr>
        <w:t>understand</w:t>
      </w:r>
      <w:r w:rsidRPr="0043291E">
        <w:rPr>
          <w:rStyle w:val="StyleUnderline"/>
          <w:strike/>
        </w:rPr>
        <w:t xml:space="preserve"> his </w:t>
      </w:r>
      <w:r w:rsidRPr="0043291E">
        <w:rPr>
          <w:rStyle w:val="StyleUnderline"/>
          <w:highlight w:val="cyan"/>
        </w:rPr>
        <w:t>[their] master’s psychological dispositions</w:t>
      </w:r>
      <w:r w:rsidRPr="0043291E">
        <w:rPr>
          <w:rStyle w:val="StyleUnderline"/>
        </w:rPr>
        <w:t xml:space="preserve"> better and better. Taking advantage of this improved insight, </w:t>
      </w:r>
      <w:r w:rsidRPr="0043291E">
        <w:rPr>
          <w:rStyle w:val="StyleUnderline"/>
          <w:strike/>
        </w:rPr>
        <w:t>he</w:t>
      </w:r>
      <w:r w:rsidRPr="0043291E">
        <w:rPr>
          <w:rStyle w:val="StyleUnderline"/>
        </w:rPr>
        <w:t xml:space="preserve"> </w:t>
      </w:r>
      <w:r w:rsidRPr="0043291E">
        <w:rPr>
          <w:rStyle w:val="StyleUnderline"/>
          <w:highlight w:val="cyan"/>
        </w:rPr>
        <w:t>[they]</w:t>
      </w:r>
      <w:r w:rsidRPr="0043291E">
        <w:rPr>
          <w:rStyle w:val="StyleUnderline"/>
        </w:rPr>
        <w:t xml:space="preserve"> manages to </w:t>
      </w:r>
      <w:r w:rsidRPr="0043291E">
        <w:rPr>
          <w:rStyle w:val="StyleUnderline"/>
          <w:highlight w:val="cyan"/>
        </w:rPr>
        <w:t>keep on</w:t>
      </w:r>
      <w:r w:rsidRPr="0043291E">
        <w:rPr>
          <w:rStyle w:val="StyleUnderline"/>
        </w:rPr>
        <w:t xml:space="preserve"> </w:t>
      </w:r>
      <w:r w:rsidRPr="0043291E">
        <w:rPr>
          <w:rStyle w:val="StyleUnderline"/>
          <w:strike/>
        </w:rPr>
        <w:t>his</w:t>
      </w:r>
      <w:r w:rsidRPr="0043291E">
        <w:rPr>
          <w:rStyle w:val="StyleUnderline"/>
        </w:rPr>
        <w:t xml:space="preserve"> </w:t>
      </w:r>
      <w:r w:rsidRPr="0043291E">
        <w:rPr>
          <w:rStyle w:val="StyleUnderline"/>
          <w:highlight w:val="cyan"/>
        </w:rPr>
        <w:t xml:space="preserve">[their] master’s good </w:t>
      </w:r>
      <w:proofErr w:type="gramStart"/>
      <w:r w:rsidRPr="0043291E">
        <w:rPr>
          <w:rStyle w:val="StyleUnderline"/>
          <w:highlight w:val="cyan"/>
        </w:rPr>
        <w:t>side, and</w:t>
      </w:r>
      <w:proofErr w:type="gramEnd"/>
      <w:r w:rsidRPr="0043291E">
        <w:rPr>
          <w:rStyle w:val="StyleUnderline"/>
          <w:highlight w:val="cyan"/>
        </w:rPr>
        <w:t xml:space="preserve"> is</w:t>
      </w:r>
      <w:r w:rsidRPr="0043291E">
        <w:rPr>
          <w:rStyle w:val="StyleUnderline"/>
        </w:rPr>
        <w:t xml:space="preserve"> consequently </w:t>
      </w:r>
      <w:r w:rsidRPr="0043291E">
        <w:rPr>
          <w:rStyle w:val="StyleUnderline"/>
          <w:highlight w:val="cyan"/>
        </w:rPr>
        <w:t>interfered with less</w:t>
      </w:r>
      <w:r w:rsidRPr="0043291E">
        <w:rPr>
          <w:rStyle w:val="StyleUnderline"/>
        </w:rPr>
        <w:t xml:space="preserve"> and less. Thus, on the </w:t>
      </w:r>
      <w:r w:rsidRPr="0043291E">
        <w:rPr>
          <w:rStyle w:val="StyleUnderline"/>
          <w:highlight w:val="cyan"/>
        </w:rPr>
        <w:t>non-interference</w:t>
      </w:r>
      <w:r w:rsidRPr="0043291E">
        <w:rPr>
          <w:rStyle w:val="StyleUnderline"/>
        </w:rPr>
        <w:t xml:space="preserve"> view of liberty, we are committed to </w:t>
      </w:r>
      <w:r w:rsidRPr="0043291E">
        <w:rPr>
          <w:rStyle w:val="StyleUnderline"/>
          <w:highlight w:val="cyan"/>
        </w:rPr>
        <w:t>say</w:t>
      </w:r>
      <w:r w:rsidRPr="0043291E">
        <w:rPr>
          <w:rStyle w:val="StyleUnderline"/>
        </w:rPr>
        <w:t xml:space="preserve">ing that </w:t>
      </w:r>
      <w:r w:rsidRPr="0043291E">
        <w:rPr>
          <w:rStyle w:val="StyleUnderline"/>
          <w:strike/>
        </w:rPr>
        <w:t>his</w:t>
      </w:r>
      <w:r w:rsidRPr="0043291E">
        <w:rPr>
          <w:rStyle w:val="StyleUnderline"/>
        </w:rPr>
        <w:t xml:space="preserve"> </w:t>
      </w:r>
      <w:r w:rsidRPr="0043291E">
        <w:rPr>
          <w:rStyle w:val="StyleUnderline"/>
          <w:highlight w:val="cyan"/>
        </w:rPr>
        <w:t>[their] freedom is increasing</w:t>
      </w:r>
      <w:r w:rsidRPr="0043291E">
        <w:rPr>
          <w:rStyle w:val="StyleUnderline"/>
        </w:rPr>
        <w:t xml:space="preserve"> over time.</w:t>
      </w:r>
      <w:r w:rsidRPr="0043291E">
        <w:rPr>
          <w:sz w:val="16"/>
        </w:rPr>
        <w:t xml:space="preserve"> Again, while </w:t>
      </w:r>
      <w:proofErr w:type="gramStart"/>
      <w:r w:rsidRPr="0043291E">
        <w:rPr>
          <w:sz w:val="16"/>
        </w:rPr>
        <w:t>it is clear that the</w:t>
      </w:r>
      <w:proofErr w:type="gramEnd"/>
      <w:r w:rsidRPr="0043291E">
        <w:rPr>
          <w:sz w:val="16"/>
        </w:rPr>
        <w:t xml:space="preserve"> slave’s greater psychological insight improves his well-being in some respect, do we really want to say that it increases his freedom specifically?</w:t>
      </w:r>
    </w:p>
    <w:p w14:paraId="3097F55B" w14:textId="77777777" w:rsidR="006233EF" w:rsidRPr="0043291E" w:rsidRDefault="006233EF" w:rsidP="006233EF">
      <w:pPr>
        <w:rPr>
          <w:sz w:val="16"/>
        </w:rPr>
      </w:pPr>
      <w:r w:rsidRPr="0043291E">
        <w:rPr>
          <w:sz w:val="16"/>
        </w:rPr>
        <w:t xml:space="preserve">Now consider a second scenario. Imagine the colony of a great imperial </w:t>
      </w:r>
      <w:r w:rsidRPr="0043291E">
        <w:rPr>
          <w:sz w:val="16"/>
          <w:szCs w:val="16"/>
        </w:rPr>
        <w:t xml:space="preserve">power. Suppose that the colonial subjects have no political rights, and thus that the imperial power governs them unilaterally. </w:t>
      </w:r>
      <w:r w:rsidRPr="0043291E">
        <w:rPr>
          <w:rStyle w:val="StyleUnderline"/>
          <w:highlight w:val="cyan"/>
        </w:rPr>
        <w:t>But</w:t>
      </w:r>
      <w:r w:rsidRPr="0043291E">
        <w:rPr>
          <w:sz w:val="16"/>
          <w:szCs w:val="16"/>
        </w:rPr>
        <w:t xml:space="preserve"> further suppose that the imperial power, for one reason or another, chooses not to exercise the full measure of its authority—that its policy towards the colony is one of </w:t>
      </w:r>
      <w:proofErr w:type="gramStart"/>
      <w:r w:rsidRPr="0043291E">
        <w:rPr>
          <w:sz w:val="16"/>
          <w:szCs w:val="16"/>
        </w:rPr>
        <w:t>more or less benign</w:t>
      </w:r>
      <w:proofErr w:type="gramEnd"/>
      <w:r w:rsidRPr="0043291E">
        <w:rPr>
          <w:sz w:val="16"/>
          <w:szCs w:val="16"/>
        </w:rPr>
        <w:t xml:space="preserve"> neglect. From the point of view of liberty as non-interference, we must conclude that the colonial subjects enjoy considerable freedom with respect to their government for, on a day-to-day basis, their government hardly ever interferes with them. Next suppose that the colonial </w:t>
      </w:r>
      <w:proofErr w:type="gramStart"/>
      <w:r w:rsidRPr="0043291E">
        <w:rPr>
          <w:sz w:val="16"/>
          <w:szCs w:val="16"/>
        </w:rPr>
        <w:t>subjects</w:t>
      </w:r>
      <w:proofErr w:type="gramEnd"/>
      <w:r w:rsidRPr="0043291E">
        <w:rPr>
          <w:sz w:val="16"/>
        </w:rPr>
        <w:t xml:space="preserve"> revolt with success, and achieve political independence. The former colony is now self-governing. We may imagine, however, that the new government is somewhat more active than its imperial predecessor, passing laws and instituting policies that interfere with people’s lives to a greater extent than formerly was the case. On the view of liberty as non-interference, we must therefore say that there has been a decline in freedom with independence. As in the first scenario, many find this counterintuitive. Surely, a nation that has secured its independence from colonial rule must have increased its political liberty.</w:t>
      </w:r>
    </w:p>
    <w:p w14:paraId="50AC70C9" w14:textId="77777777" w:rsidR="006233EF" w:rsidRPr="0043291E" w:rsidRDefault="006233EF" w:rsidP="006233EF">
      <w:pPr>
        <w:rPr>
          <w:sz w:val="16"/>
        </w:rPr>
      </w:pPr>
      <w:r w:rsidRPr="0043291E">
        <w:rPr>
          <w:rStyle w:val="StyleUnderline"/>
        </w:rPr>
        <w:t xml:space="preserve">What these examples are driving at is that political liberty might best be understood as a sort of structural relationship that exists between persons or groups, rather than as a contingent outcome. </w:t>
      </w:r>
      <w:r w:rsidRPr="0043291E">
        <w:rPr>
          <w:rStyle w:val="StyleUnderline"/>
          <w:highlight w:val="cyan"/>
        </w:rPr>
        <w:t>Whether a master chooses to whip</w:t>
      </w:r>
      <w:r w:rsidRPr="0043291E">
        <w:rPr>
          <w:rStyle w:val="StyleUnderline"/>
        </w:rPr>
        <w:t xml:space="preserve"> </w:t>
      </w:r>
      <w:r w:rsidRPr="0043291E">
        <w:rPr>
          <w:rStyle w:val="StyleUnderline"/>
          <w:strike/>
        </w:rPr>
        <w:t>his</w:t>
      </w:r>
      <w:r w:rsidRPr="0043291E">
        <w:rPr>
          <w:rStyle w:val="StyleUnderline"/>
        </w:rPr>
        <w:t xml:space="preserve"> </w:t>
      </w:r>
      <w:r w:rsidRPr="0043291E">
        <w:rPr>
          <w:rStyle w:val="StyleUnderline"/>
          <w:highlight w:val="cyan"/>
        </w:rPr>
        <w:t>[their] slave</w:t>
      </w:r>
      <w:r w:rsidRPr="0043291E">
        <w:rPr>
          <w:rStyle w:val="StyleUnderline"/>
        </w:rPr>
        <w:t xml:space="preserve"> on any given day, we might say, </w:t>
      </w:r>
      <w:r w:rsidRPr="0043291E">
        <w:rPr>
          <w:rStyle w:val="StyleUnderline"/>
          <w:highlight w:val="cyan"/>
        </w:rPr>
        <w:t>is</w:t>
      </w:r>
      <w:r w:rsidRPr="0043291E">
        <w:rPr>
          <w:rStyle w:val="StyleUnderline"/>
        </w:rPr>
        <w:t xml:space="preserve"> a </w:t>
      </w:r>
      <w:r w:rsidRPr="0043291E">
        <w:rPr>
          <w:rStyle w:val="StyleUnderline"/>
          <w:highlight w:val="cyan"/>
        </w:rPr>
        <w:t>contingent</w:t>
      </w:r>
      <w:r w:rsidRPr="0043291E">
        <w:rPr>
          <w:rStyle w:val="StyleUnderline"/>
        </w:rPr>
        <w:t xml:space="preserve"> outcome: it all depends </w:t>
      </w:r>
      <w:r w:rsidRPr="0043291E">
        <w:rPr>
          <w:rStyle w:val="StyleUnderline"/>
          <w:highlight w:val="cyan"/>
        </w:rPr>
        <w:t>on the master’s mood, the slave’s behavior</w:t>
      </w:r>
      <w:r w:rsidRPr="0043291E">
        <w:rPr>
          <w:rStyle w:val="StyleUnderline"/>
        </w:rPr>
        <w:t xml:space="preserve">, and so forth. </w:t>
      </w:r>
      <w:r w:rsidRPr="0043291E">
        <w:rPr>
          <w:rStyle w:val="StyleUnderline"/>
          <w:highlight w:val="cyan"/>
        </w:rPr>
        <w:t>What is not contingent</w:t>
      </w:r>
      <w:r w:rsidRPr="0043291E">
        <w:rPr>
          <w:rStyle w:val="StyleUnderline"/>
        </w:rPr>
        <w:t xml:space="preserve"> (or at least not in the same way) </w:t>
      </w:r>
      <w:r w:rsidRPr="0043291E">
        <w:rPr>
          <w:rStyle w:val="StyleUnderline"/>
          <w:highlight w:val="cyan"/>
        </w:rPr>
        <w:t>is the</w:t>
      </w:r>
      <w:r w:rsidRPr="0043291E">
        <w:rPr>
          <w:rStyle w:val="StyleUnderline"/>
        </w:rPr>
        <w:t xml:space="preserve"> broader </w:t>
      </w:r>
      <w:r w:rsidRPr="0043291E">
        <w:rPr>
          <w:rStyle w:val="StyleUnderline"/>
          <w:highlight w:val="cyan"/>
        </w:rPr>
        <w:t>configuration of</w:t>
      </w:r>
      <w:r w:rsidRPr="0043291E">
        <w:rPr>
          <w:rStyle w:val="StyleUnderline"/>
        </w:rPr>
        <w:t xml:space="preserve"> laws, </w:t>
      </w:r>
      <w:r w:rsidRPr="0043291E">
        <w:rPr>
          <w:rStyle w:val="StyleUnderline"/>
          <w:highlight w:val="cyan"/>
        </w:rPr>
        <w:t>institutions, and norms</w:t>
      </w:r>
      <w:r w:rsidRPr="0043291E">
        <w:rPr>
          <w:rStyle w:val="StyleUnderline"/>
        </w:rPr>
        <w:t xml:space="preserve"> that effectively permit masters to treat their slaves however they please.</w:t>
      </w:r>
      <w:r w:rsidRPr="0043291E">
        <w:rPr>
          <w:sz w:val="16"/>
        </w:rPr>
        <w:t xml:space="preserve"> As the ex-slave Frederick Douglass said of his former condition, “it was slavery—not its mere incidents—that I hated” (1855, 161).</w:t>
      </w:r>
    </w:p>
    <w:p w14:paraId="026FA8DD" w14:textId="77777777" w:rsidR="006233EF" w:rsidRPr="0043291E" w:rsidRDefault="006233EF" w:rsidP="006233EF">
      <w:pPr>
        <w:pStyle w:val="Heading4"/>
      </w:pPr>
      <w:r w:rsidRPr="0043291E">
        <w:t xml:space="preserve">[2] Only non-domination can explain freedom as a power structure instead of a contingent outcome. </w:t>
      </w:r>
    </w:p>
    <w:p w14:paraId="10ADD199" w14:textId="77777777" w:rsidR="006233EF" w:rsidRPr="0043291E" w:rsidRDefault="006233EF" w:rsidP="006233EF">
      <w:pPr>
        <w:rPr>
          <w:sz w:val="16"/>
        </w:rPr>
      </w:pPr>
      <w:r w:rsidRPr="0043291E">
        <w:rPr>
          <w:rStyle w:val="Style13ptBold"/>
        </w:rPr>
        <w:t>Pettit 05</w:t>
      </w:r>
      <w:r w:rsidRPr="0043291E">
        <w:t xml:space="preserve"> </w:t>
      </w:r>
      <w:r w:rsidRPr="0043291E">
        <w:rPr>
          <w:sz w:val="16"/>
        </w:rPr>
        <w:t xml:space="preserve">Phillip Pettit, Professor of Politics and Human Values at Princeton University “The Domination Complaint,” 2005, Nomos, Vol. 46, POLITICAL EXCLUSION AND DOMINATION, accessed 3 November 2021, pg. 110-111, </w:t>
      </w:r>
      <w:hyperlink r:id="rId10" w:history="1">
        <w:r w:rsidRPr="0043291E">
          <w:rPr>
            <w:rStyle w:val="Hyperlink"/>
            <w:sz w:val="16"/>
          </w:rPr>
          <w:t>https://www.jstor.org/stable/24220143</w:t>
        </w:r>
      </w:hyperlink>
      <w:r w:rsidRPr="0043291E">
        <w:rPr>
          <w:sz w:val="16"/>
        </w:rPr>
        <w:t xml:space="preserve"> recut ~ST~</w:t>
      </w:r>
    </w:p>
    <w:p w14:paraId="774E8D9C" w14:textId="77777777" w:rsidR="006233EF" w:rsidRPr="0043291E" w:rsidRDefault="006233EF" w:rsidP="006233EF">
      <w:bookmarkStart w:id="1" w:name="_Hlk86848246"/>
      <w:r w:rsidRPr="0043291E">
        <w:rPr>
          <w:sz w:val="16"/>
        </w:rPr>
        <w:t xml:space="preserve">The second point to make in underscoring the tie to community is that if people are secured against domination by the operation of the institutional instrumentalities available for the state to deploy—the institutions of armament, disarmament, and protection—then the connection between being nondominated and those institutions is constitutive and not merely causal. </w:t>
      </w:r>
      <w:r w:rsidRPr="0043291E">
        <w:rPr>
          <w:rStyle w:val="StyleUnderline"/>
        </w:rPr>
        <w:t xml:space="preserve">To be nondominated is to be </w:t>
      </w:r>
      <w:proofErr w:type="gramStart"/>
      <w:r w:rsidRPr="0043291E">
        <w:rPr>
          <w:rStyle w:val="StyleUnderline"/>
        </w:rPr>
        <w:t>more or less immune</w:t>
      </w:r>
      <w:proofErr w:type="gramEnd"/>
      <w:r w:rsidRPr="0043291E">
        <w:rPr>
          <w:rStyle w:val="StyleUnderline"/>
        </w:rPr>
        <w:t xml:space="preserve"> to the possibility of arbitrary interference, and this immunity will come into being simultaneously with the introduction of measures that realize it, not as a causal consequence of those measures being in place: a consequence that might take time to realize. The connection between </w:t>
      </w:r>
      <w:r w:rsidRPr="0043291E">
        <w:rPr>
          <w:rStyle w:val="StyleUnderline"/>
          <w:highlight w:val="cyan"/>
        </w:rPr>
        <w:t>immunity to arbitrary interference</w:t>
      </w:r>
      <w:r w:rsidRPr="0043291E">
        <w:rPr>
          <w:rStyle w:val="StyleUnderline"/>
        </w:rPr>
        <w:t xml:space="preserve"> and the presence of those measures </w:t>
      </w:r>
      <w:r w:rsidRPr="0043291E">
        <w:rPr>
          <w:rStyle w:val="StyleUnderline"/>
          <w:highlight w:val="cyan"/>
        </w:rPr>
        <w:t>will be like</w:t>
      </w:r>
      <w:r w:rsidRPr="0043291E">
        <w:rPr>
          <w:rStyle w:val="StyleUnderline"/>
        </w:rPr>
        <w:t xml:space="preserve"> the connection between </w:t>
      </w:r>
      <w:r w:rsidRPr="0043291E">
        <w:rPr>
          <w:rStyle w:val="StyleUnderline"/>
          <w:highlight w:val="cyan"/>
        </w:rPr>
        <w:t>immunity to</w:t>
      </w:r>
      <w:r w:rsidRPr="0043291E">
        <w:rPr>
          <w:rStyle w:val="StyleUnderline"/>
        </w:rPr>
        <w:t xml:space="preserve"> a certain </w:t>
      </w:r>
      <w:r w:rsidRPr="0043291E">
        <w:rPr>
          <w:rStyle w:val="StyleUnderline"/>
          <w:highlight w:val="cyan"/>
        </w:rPr>
        <w:t>disease</w:t>
      </w:r>
      <w:r w:rsidRPr="0043291E">
        <w:rPr>
          <w:rStyle w:val="StyleUnderline"/>
        </w:rPr>
        <w:t xml:space="preserve"> and the presence of suitable antibodies in the blood. The </w:t>
      </w:r>
      <w:r w:rsidRPr="0043291E">
        <w:rPr>
          <w:rStyle w:val="StyleUnderline"/>
          <w:highlight w:val="cyan"/>
        </w:rPr>
        <w:t>physical immunity will not materialize as</w:t>
      </w:r>
      <w:r w:rsidRPr="0043291E">
        <w:rPr>
          <w:rStyle w:val="StyleUnderline"/>
        </w:rPr>
        <w:t xml:space="preserve"> a contingent </w:t>
      </w:r>
      <w:r w:rsidRPr="0043291E">
        <w:rPr>
          <w:rStyle w:val="StyleUnderline"/>
          <w:highlight w:val="cyan"/>
        </w:rPr>
        <w:t>consequence of</w:t>
      </w:r>
      <w:r w:rsidRPr="0043291E">
        <w:rPr>
          <w:rStyle w:val="StyleUnderline"/>
        </w:rPr>
        <w:t xml:space="preserve"> the </w:t>
      </w:r>
      <w:r w:rsidRPr="0043291E">
        <w:rPr>
          <w:rStyle w:val="StyleUnderline"/>
          <w:highlight w:val="cyan"/>
        </w:rPr>
        <w:t>antibodies</w:t>
      </w:r>
      <w:r w:rsidRPr="0043291E">
        <w:rPr>
          <w:rStyle w:val="StyleUnderline"/>
        </w:rPr>
        <w:t xml:space="preserve"> that take a certain time to eventuate; </w:t>
      </w:r>
      <w:r w:rsidRPr="0043291E">
        <w:rPr>
          <w:rStyle w:val="StyleUnderline"/>
          <w:highlight w:val="cyan"/>
        </w:rPr>
        <w:t>it is present</w:t>
      </w:r>
      <w:r w:rsidRPr="0043291E">
        <w:rPr>
          <w:rStyle w:val="StyleUnderline"/>
        </w:rPr>
        <w:t xml:space="preserve"> as soon </w:t>
      </w:r>
      <w:r w:rsidRPr="0043291E">
        <w:rPr>
          <w:rStyle w:val="StyleUnderline"/>
          <w:highlight w:val="cyan"/>
        </w:rPr>
        <w:t>as the antibodies are there</w:t>
      </w:r>
      <w:r w:rsidRPr="0043291E">
        <w:rPr>
          <w:rStyle w:val="StyleUnderline"/>
        </w:rPr>
        <w:t xml:space="preserve">, being realized by the antibodies. And </w:t>
      </w:r>
      <w:proofErr w:type="gramStart"/>
      <w:r w:rsidRPr="0043291E">
        <w:rPr>
          <w:rStyle w:val="StyleUnderline"/>
          <w:highlight w:val="cyan"/>
        </w:rPr>
        <w:t>similarly</w:t>
      </w:r>
      <w:proofErr w:type="gramEnd"/>
      <w:r w:rsidRPr="0043291E">
        <w:rPr>
          <w:rStyle w:val="StyleUnderline"/>
        </w:rPr>
        <w:t xml:space="preserve"> a person's immunity to arbitrary interference—a person's </w:t>
      </w:r>
      <w:r w:rsidRPr="0043291E">
        <w:rPr>
          <w:rStyle w:val="StyleUnderline"/>
          <w:highlight w:val="cyan"/>
        </w:rPr>
        <w:t>nondomination—will not materialize as a causal result of</w:t>
      </w:r>
      <w:r w:rsidRPr="0043291E">
        <w:rPr>
          <w:rStyle w:val="StyleUnderline"/>
        </w:rPr>
        <w:t xml:space="preserve"> the institutional </w:t>
      </w:r>
      <w:r w:rsidRPr="0043291E">
        <w:rPr>
          <w:rStyle w:val="StyleUnderline"/>
          <w:highlight w:val="cyan"/>
        </w:rPr>
        <w:t>measures</w:t>
      </w:r>
      <w:r w:rsidRPr="0043291E">
        <w:rPr>
          <w:rStyle w:val="StyleUnderline"/>
        </w:rPr>
        <w:t xml:space="preserve"> taken to realize it; </w:t>
      </w:r>
      <w:r w:rsidRPr="0043291E">
        <w:rPr>
          <w:rStyle w:val="StyleUnderline"/>
          <w:highlight w:val="cyan"/>
        </w:rPr>
        <w:t>rather</w:t>
      </w:r>
      <w:r w:rsidRPr="0043291E">
        <w:rPr>
          <w:rStyle w:val="StyleUnderline"/>
        </w:rPr>
        <w:t xml:space="preserve">, it will be constituted </w:t>
      </w:r>
      <w:r w:rsidRPr="0043291E">
        <w:rPr>
          <w:rStyle w:val="StyleUnderline"/>
          <w:highlight w:val="cyan"/>
        </w:rPr>
        <w:t>by those measures, being present</w:t>
      </w:r>
      <w:r w:rsidRPr="0043291E">
        <w:rPr>
          <w:rStyle w:val="StyleUnderline"/>
        </w:rPr>
        <w:t xml:space="preserve"> just as soon as they are present.</w:t>
      </w:r>
    </w:p>
    <w:bookmarkEnd w:id="1"/>
    <w:p w14:paraId="1B9B7EE7" w14:textId="77777777" w:rsidR="006233EF" w:rsidRPr="0043291E" w:rsidRDefault="006233EF" w:rsidP="006233EF">
      <w:pPr>
        <w:pStyle w:val="Heading4"/>
      </w:pPr>
      <w:r w:rsidRPr="0043291E">
        <w:t>Thus, the standard is consistency with freedom as non-domination.</w:t>
      </w:r>
    </w:p>
    <w:p w14:paraId="376026AE" w14:textId="77777777" w:rsidR="006233EF" w:rsidRPr="0043291E" w:rsidRDefault="006233EF" w:rsidP="006233EF">
      <w:pPr>
        <w:keepNext/>
        <w:keepLines/>
        <w:spacing w:before="40" w:after="0" w:line="256" w:lineRule="auto"/>
        <w:outlineLvl w:val="3"/>
        <w:rPr>
          <w:rFonts w:eastAsia="SimSun" w:cs="Times New Roman"/>
          <w:b/>
          <w:iCs/>
        </w:rPr>
      </w:pPr>
      <w:r w:rsidRPr="0043291E">
        <w:rPr>
          <w:rFonts w:eastAsia="SimSun" w:cs="Times New Roman"/>
          <w:b/>
          <w:iCs/>
        </w:rPr>
        <w:t>Prefer additionally:</w:t>
      </w:r>
    </w:p>
    <w:p w14:paraId="7EB8B4FA" w14:textId="77777777" w:rsidR="006233EF" w:rsidRPr="0043291E" w:rsidRDefault="006233EF" w:rsidP="006233EF">
      <w:pPr>
        <w:keepNext/>
        <w:keepLines/>
        <w:spacing w:before="40" w:after="0" w:line="256" w:lineRule="auto"/>
        <w:outlineLvl w:val="3"/>
        <w:rPr>
          <w:rFonts w:eastAsia="SimSun" w:cs="Times New Roman"/>
          <w:b/>
          <w:iCs/>
        </w:rPr>
      </w:pPr>
      <w:r w:rsidRPr="0043291E">
        <w:rPr>
          <w:rFonts w:eastAsia="SimSun" w:cs="Times New Roman"/>
          <w:b/>
          <w:iCs/>
        </w:rPr>
        <w:t>[1] Actor specificity – individuals exist in communities, and communal governance always involves freedom restrictions, meaning only non-domination can weigh and be used by state actors.</w:t>
      </w:r>
    </w:p>
    <w:p w14:paraId="0F03DDE0" w14:textId="77777777" w:rsidR="006233EF" w:rsidRPr="0043291E" w:rsidRDefault="006233EF" w:rsidP="006233EF">
      <w:pPr>
        <w:keepNext/>
        <w:keepLines/>
        <w:spacing w:before="40" w:after="0" w:line="256" w:lineRule="auto"/>
        <w:outlineLvl w:val="3"/>
        <w:rPr>
          <w:rFonts w:eastAsia="SimSun"/>
          <w:b/>
          <w:iCs/>
          <w:color w:val="000000" w:themeColor="text1"/>
        </w:rPr>
      </w:pPr>
      <w:r w:rsidRPr="0043291E">
        <w:rPr>
          <w:rFonts w:eastAsia="SimSun" w:cs="Times New Roman"/>
          <w:b/>
          <w:iCs/>
        </w:rPr>
        <w:t xml:space="preserve">[2] </w:t>
      </w:r>
      <w:r w:rsidRPr="0043291E">
        <w:rPr>
          <w:rFonts w:eastAsia="SimSun"/>
          <w:b/>
          <w:iCs/>
        </w:rPr>
        <w:t xml:space="preserve">Performativity – a) </w:t>
      </w:r>
      <w:r w:rsidRPr="0043291E">
        <w:rPr>
          <w:rFonts w:eastAsia="SimSun"/>
          <w:b/>
          <w:iCs/>
          <w:color w:val="000000" w:themeColor="text1"/>
        </w:rPr>
        <w:t>freedom is key to argumentation. Abiding by their ethical theory presupposes we own ourselves, making it incoherent to justify a standard without willing ours. b) Debate as an institution is how we interact as a community, and ensuring the community is free of domination ensures everyone’s voices are heard and is a prereq to debate. c) Moral conversation concedes the validity of universal moral respect.</w:t>
      </w:r>
    </w:p>
    <w:p w14:paraId="22638204" w14:textId="77777777" w:rsidR="006233EF" w:rsidRPr="0043291E" w:rsidRDefault="006233EF" w:rsidP="006233EF">
      <w:proofErr w:type="spellStart"/>
      <w:r w:rsidRPr="0043291E">
        <w:rPr>
          <w:rStyle w:val="Style13ptBold"/>
        </w:rPr>
        <w:t>Benhabib</w:t>
      </w:r>
      <w:proofErr w:type="spellEnd"/>
      <w:r w:rsidRPr="0043291E">
        <w:rPr>
          <w:rStyle w:val="Style13ptBold"/>
        </w:rPr>
        <w:t xml:space="preserve"> 94</w:t>
      </w:r>
      <w:r w:rsidRPr="0043291E">
        <w:t xml:space="preserve"> </w:t>
      </w:r>
      <w:proofErr w:type="spellStart"/>
      <w:r w:rsidRPr="0043291E">
        <w:rPr>
          <w:sz w:val="16"/>
          <w:szCs w:val="16"/>
        </w:rPr>
        <w:t>Seyla</w:t>
      </w:r>
      <w:proofErr w:type="spellEnd"/>
      <w:r w:rsidRPr="0043291E">
        <w:rPr>
          <w:sz w:val="16"/>
          <w:szCs w:val="16"/>
        </w:rPr>
        <w:t xml:space="preserve"> </w:t>
      </w:r>
      <w:proofErr w:type="spellStart"/>
      <w:r w:rsidRPr="0043291E">
        <w:rPr>
          <w:sz w:val="16"/>
          <w:szCs w:val="16"/>
        </w:rPr>
        <w:t>Benhabib</w:t>
      </w:r>
      <w:proofErr w:type="spellEnd"/>
      <w:r w:rsidRPr="0043291E">
        <w:rPr>
          <w:sz w:val="16"/>
          <w:szCs w:val="16"/>
        </w:rPr>
        <w:t xml:space="preserve">, Professor of Political Science and Philosophy at Yale University and Adjunct Professor of Law at Columbia Law School, “In Defense of Universalism. Yet </w:t>
      </w:r>
      <w:proofErr w:type="gramStart"/>
      <w:r w:rsidRPr="0043291E">
        <w:rPr>
          <w:sz w:val="16"/>
          <w:szCs w:val="16"/>
        </w:rPr>
        <w:t>Again</w:t>
      </w:r>
      <w:proofErr w:type="gramEnd"/>
      <w:r w:rsidRPr="0043291E">
        <w:rPr>
          <w:sz w:val="16"/>
          <w:szCs w:val="16"/>
        </w:rPr>
        <w:t xml:space="preserve">! A Response to Critics of Situating the Self,” Spring-Summer 1994, New German Critique, accessed 4 November 2021, pg. 174-175, </w:t>
      </w:r>
      <w:hyperlink r:id="rId11" w:history="1">
        <w:r w:rsidRPr="0043291E">
          <w:rPr>
            <w:rStyle w:val="Hyperlink"/>
            <w:sz w:val="16"/>
            <w:szCs w:val="16"/>
          </w:rPr>
          <w:t>https://cpb-us-w2.wpmucdn.com/campuspress.yale.edu/dist/3/949/files/2016/05/In-Defense-of-Universalism.-A-Response-to-Critics-of-Situating-the-Self-24d671a.pdf</w:t>
        </w:r>
      </w:hyperlink>
    </w:p>
    <w:p w14:paraId="5E7F8A4D" w14:textId="77777777" w:rsidR="006233EF" w:rsidRPr="0043291E" w:rsidRDefault="006233EF" w:rsidP="006233EF">
      <w:pPr>
        <w:rPr>
          <w:sz w:val="16"/>
        </w:rPr>
      </w:pPr>
      <w:r w:rsidRPr="0043291E">
        <w:rPr>
          <w:sz w:val="16"/>
        </w:rPr>
        <w:t>If reason is the contingent achievement of linguistically socialized creatures, then the moral point of view is not a timeless Archimedean center from which the philosopher can judge the world. Rather, the moral point of view articulates a certain stage in the development of linguistically socialized human beings who reason about their mutual existence from the standpoint of a hypothetical questioning: under what conditions can we say that these general rules of action are valid not because it is what you and I have been brought up to believe in, or because my tribe, my nation, my religion says that they are so, but because they are fair, just, impartial, and in the mutual interests of all? The nerve of my reformulation of the universalist tradition is the reconstruction of the “moral point of view” along the model of a moral conversation, subject to the principles of universal moral respect and egalitarian reciprocity. </w:t>
      </w:r>
      <w:r w:rsidRPr="0043291E">
        <w:rPr>
          <w:rStyle w:val="StyleUnderline"/>
          <w:highlight w:val="cyan"/>
        </w:rPr>
        <w:t>The goal of</w:t>
      </w:r>
      <w:r w:rsidRPr="0043291E">
        <w:rPr>
          <w:rStyle w:val="StyleUnderline"/>
        </w:rPr>
        <w:t xml:space="preserve"> such </w:t>
      </w:r>
      <w:r w:rsidRPr="0043291E">
        <w:rPr>
          <w:rStyle w:val="StyleUnderline"/>
          <w:highlight w:val="cyan"/>
        </w:rPr>
        <w:t>moral conversation is</w:t>
      </w:r>
      <w:r w:rsidRPr="0043291E">
        <w:rPr>
          <w:rStyle w:val="StyleUnderline"/>
        </w:rPr>
        <w:t xml:space="preserve"> not consensus or unanimity, but, in Hannah Arendt’s terms, “the anticipated </w:t>
      </w:r>
      <w:r w:rsidRPr="0043291E">
        <w:rPr>
          <w:rStyle w:val="StyleUnderline"/>
          <w:highlight w:val="cyan"/>
        </w:rPr>
        <w:t>communication with others with whom</w:t>
      </w:r>
      <w:r w:rsidRPr="0043291E">
        <w:rPr>
          <w:rStyle w:val="StyleUnderline"/>
        </w:rPr>
        <w:t xml:space="preserve"> I know </w:t>
      </w:r>
      <w:r w:rsidRPr="0043291E">
        <w:rPr>
          <w:rStyle w:val="StyleUnderline"/>
          <w:highlight w:val="cyan"/>
        </w:rPr>
        <w:t>I must</w:t>
      </w:r>
      <w:r w:rsidRPr="0043291E">
        <w:rPr>
          <w:rStyle w:val="StyleUnderline"/>
        </w:rPr>
        <w:t xml:space="preserve"> finally </w:t>
      </w:r>
      <w:r w:rsidRPr="0043291E">
        <w:rPr>
          <w:rStyle w:val="StyleUnderline"/>
          <w:highlight w:val="cyan"/>
        </w:rPr>
        <w:t xml:space="preserve">come to some </w:t>
      </w:r>
      <w:proofErr w:type="gramStart"/>
      <w:r w:rsidRPr="0043291E">
        <w:rPr>
          <w:rStyle w:val="StyleUnderline"/>
          <w:highlight w:val="cyan"/>
        </w:rPr>
        <w:t>agreement</w:t>
      </w:r>
      <w:r w:rsidRPr="0043291E">
        <w:rPr>
          <w:rStyle w:val="StyleUnderline"/>
        </w:rPr>
        <w:t>.</w:t>
      </w:r>
      <w:r w:rsidRPr="0043291E">
        <w:rPr>
          <w:sz w:val="16"/>
        </w:rPr>
        <w:t>“</w:t>
      </w:r>
      <w:proofErr w:type="gramEnd"/>
      <w:r w:rsidRPr="0043291E">
        <w:rPr>
          <w:sz w:val="16"/>
        </w:rPr>
        <w:t xml:space="preserve">2 Departing from the strict consensual model of Habermas’s discourse ethics, I sought to stake a middle ground between an a </w:t>
      </w:r>
      <w:proofErr w:type="spellStart"/>
      <w:r w:rsidRPr="0043291E">
        <w:rPr>
          <w:sz w:val="16"/>
        </w:rPr>
        <w:t>prioristic</w:t>
      </w:r>
      <w:proofErr w:type="spellEnd"/>
      <w:r w:rsidRPr="0043291E">
        <w:rPr>
          <w:sz w:val="16"/>
        </w:rPr>
        <w:t xml:space="preserve"> universalism and other more radical forms of contextualism. Since my attempt to stake such a middle ground has been radically misunderstood by some critics of my work like Peter Dews,3 I will briefly repeat here my reasons for rejecting Habermas’s derivation of the universalizability principle, ‘U’.4 My reasons for rejecting Habermas’s version of the principle of universalizability are that on the one hand the derivation of ‘U’ within discourse ethics remains a problem, and on the other hand the formulation of ‘U’ washes away the necessary distinctions between a justice-oriented deontological theory like discourse ethics and other versions of utilitarianism (34-38). A close look at the formulation </w:t>
      </w:r>
      <w:proofErr w:type="spellStart"/>
      <w:r w:rsidRPr="0043291E">
        <w:rPr>
          <w:sz w:val="16"/>
        </w:rPr>
        <w:t>o f</w:t>
      </w:r>
      <w:proofErr w:type="spellEnd"/>
      <w:r w:rsidRPr="0043291E">
        <w:rPr>
          <w:sz w:val="16"/>
        </w:rPr>
        <w:t xml:space="preserve"> ‘U ’ may be appropriate:  Unless all affected can freely accept the consequences and the side effects that the general observance of a controversial norm can be expected to have for the satisfaction of the interests of each individual, a norm of action could not be considered valid.5  From the beginning, </w:t>
      </w:r>
      <w:r w:rsidRPr="0043291E">
        <w:rPr>
          <w:rStyle w:val="StyleUnderline"/>
        </w:rPr>
        <w:t xml:space="preserve">the project of </w:t>
      </w:r>
      <w:r w:rsidRPr="0043291E">
        <w:rPr>
          <w:rStyle w:val="StyleUnderline"/>
          <w:highlight w:val="cyan"/>
        </w:rPr>
        <w:t>discourse ethics has been stymied by</w:t>
      </w:r>
      <w:r w:rsidRPr="0043291E">
        <w:rPr>
          <w:rStyle w:val="StyleUnderline"/>
        </w:rPr>
        <w:t xml:space="preserve"> the problems of </w:t>
      </w:r>
      <w:r w:rsidRPr="0043291E">
        <w:rPr>
          <w:rStyle w:val="StyleUnderline"/>
          <w:highlight w:val="cyan"/>
        </w:rPr>
        <w:t>circularity</w:t>
      </w:r>
      <w:r w:rsidRPr="0043291E">
        <w:rPr>
          <w:rStyle w:val="StyleUnderline"/>
        </w:rPr>
        <w:t xml:space="preserve"> or inconsistency. </w:t>
      </w:r>
      <w:r w:rsidRPr="0043291E">
        <w:rPr>
          <w:rStyle w:val="StyleUnderline"/>
          <w:highlight w:val="cyan"/>
        </w:rPr>
        <w:t>The</w:t>
      </w:r>
      <w:r w:rsidRPr="0043291E">
        <w:rPr>
          <w:rStyle w:val="StyleUnderline"/>
        </w:rPr>
        <w:t xml:space="preserve"> normative </w:t>
      </w:r>
      <w:r w:rsidRPr="0043291E">
        <w:rPr>
          <w:rStyle w:val="StyleUnderline"/>
          <w:highlight w:val="cyan"/>
        </w:rPr>
        <w:t>content of</w:t>
      </w:r>
      <w:r w:rsidRPr="0043291E">
        <w:rPr>
          <w:rStyle w:val="StyleUnderline"/>
        </w:rPr>
        <w:t xml:space="preserve"> the </w:t>
      </w:r>
      <w:r w:rsidRPr="0043291E">
        <w:rPr>
          <w:rStyle w:val="StyleUnderline"/>
          <w:highlight w:val="cyan"/>
        </w:rPr>
        <w:t>argument</w:t>
      </w:r>
      <w:r w:rsidRPr="0043291E">
        <w:rPr>
          <w:rStyle w:val="StyleUnderline"/>
        </w:rPr>
        <w:t xml:space="preserve">ation principles already seemed to </w:t>
      </w:r>
      <w:r w:rsidRPr="0043291E">
        <w:rPr>
          <w:rStyle w:val="StyleUnderline"/>
          <w:highlight w:val="cyan"/>
        </w:rPr>
        <w:t>presuppose</w:t>
      </w:r>
      <w:r w:rsidRPr="0043291E">
        <w:rPr>
          <w:rStyle w:val="StyleUnderline"/>
        </w:rPr>
        <w:t xml:space="preserve"> the </w:t>
      </w:r>
      <w:r w:rsidRPr="0043291E">
        <w:rPr>
          <w:rStyle w:val="StyleUnderline"/>
          <w:highlight w:val="cyan"/>
        </w:rPr>
        <w:t>moral theory</w:t>
      </w:r>
      <w:r w:rsidRPr="0043291E">
        <w:rPr>
          <w:rStyle w:val="StyleUnderline"/>
        </w:rPr>
        <w:t xml:space="preserve"> which discourse ethics was supposed to ground</w:t>
      </w:r>
      <w:r w:rsidRPr="0043291E">
        <w:rPr>
          <w:sz w:val="16"/>
        </w:rPr>
        <w:t xml:space="preserve">; or, if one </w:t>
      </w:r>
      <w:proofErr w:type="gramStart"/>
      <w:r w:rsidRPr="0043291E">
        <w:rPr>
          <w:sz w:val="16"/>
        </w:rPr>
        <w:t>did  not</w:t>
      </w:r>
      <w:proofErr w:type="gramEnd"/>
      <w:r w:rsidRPr="0043291E">
        <w:rPr>
          <w:sz w:val="16"/>
        </w:rPr>
        <w:t xml:space="preserve"> impute a certain normative content to the principles of argumentation, then such a content was smuggled into the theory at a later stage via the strictly universalist interpretation of the conditions of reciprocity and symmetry. Since I have struggled to meet these objections and still hold on to the core ideas behind the program of a discourse ethic, in jettisoning ‘U’, I chose to admit the material normative content of the rules governing practical discourses. I wrote</w:t>
      </w:r>
      <w:proofErr w:type="gramStart"/>
      <w:r w:rsidRPr="0043291E">
        <w:rPr>
          <w:sz w:val="16"/>
        </w:rPr>
        <w:t>:  ‘</w:t>
      </w:r>
      <w:proofErr w:type="gramEnd"/>
      <w:r w:rsidRPr="0043291E">
        <w:rPr>
          <w:sz w:val="16"/>
        </w:rPr>
        <w:t>D’ [the central premise of discourse ethics], together with those rules of argument governing discourses, the normative content of which I summarized as the principles of universal moral respect and egalitarian reciprocity, are in my view quite adequate to serve as the only universalizability test. (37) The gist of my reformulation of discourse ethics is, then, the admission that the two principles of </w:t>
      </w:r>
      <w:r w:rsidRPr="0043291E">
        <w:rPr>
          <w:rStyle w:val="StyleUnderline"/>
          <w:highlight w:val="cyan"/>
        </w:rPr>
        <w:t>universal</w:t>
      </w:r>
      <w:r w:rsidRPr="0043291E">
        <w:rPr>
          <w:rStyle w:val="StyleUnderline"/>
        </w:rPr>
        <w:t xml:space="preserve"> moral respect and </w:t>
      </w:r>
      <w:r w:rsidRPr="0043291E">
        <w:rPr>
          <w:rStyle w:val="StyleUnderline"/>
          <w:highlight w:val="cyan"/>
        </w:rPr>
        <w:t>egalitarian reciprocity are</w:t>
      </w:r>
      <w:r w:rsidRPr="0043291E">
        <w:rPr>
          <w:rStyle w:val="StyleUnderline"/>
        </w:rPr>
        <w:t xml:space="preserve"> always already </w:t>
      </w:r>
      <w:r w:rsidRPr="0043291E">
        <w:rPr>
          <w:rStyle w:val="StyleUnderline"/>
          <w:highlight w:val="cyan"/>
        </w:rPr>
        <w:t>implied by</w:t>
      </w:r>
      <w:r w:rsidRPr="0043291E">
        <w:rPr>
          <w:rStyle w:val="StyleUnderline"/>
        </w:rPr>
        <w:t xml:space="preserve"> any formulation of </w:t>
      </w:r>
      <w:r w:rsidRPr="0043291E">
        <w:rPr>
          <w:rStyle w:val="StyleUnderline"/>
          <w:highlight w:val="cyan"/>
        </w:rPr>
        <w:t>practical discourses</w:t>
      </w:r>
      <w:r w:rsidRPr="0043291E">
        <w:rPr>
          <w:rStyle w:val="StyleUnderline"/>
        </w:rPr>
        <w:t xml:space="preserve"> and hence can</w:t>
      </w:r>
      <w:r w:rsidRPr="0043291E">
        <w:rPr>
          <w:rStyle w:val="StyleUnderline"/>
          <w:highlight w:val="cyan"/>
        </w:rPr>
        <w:t>not</w:t>
      </w:r>
      <w:r w:rsidRPr="0043291E">
        <w:rPr>
          <w:rStyle w:val="StyleUnderline"/>
        </w:rPr>
        <w:t xml:space="preserve"> be said to be </w:t>
      </w:r>
      <w:r w:rsidRPr="0043291E">
        <w:rPr>
          <w:rStyle w:val="StyleUnderline"/>
          <w:highlight w:val="cyan"/>
        </w:rPr>
        <w:t>established only as</w:t>
      </w:r>
      <w:r w:rsidRPr="0043291E">
        <w:rPr>
          <w:rStyle w:val="StyleUnderline"/>
        </w:rPr>
        <w:t xml:space="preserve"> their </w:t>
      </w:r>
      <w:r w:rsidRPr="0043291E">
        <w:rPr>
          <w:rStyle w:val="StyleUnderline"/>
          <w:highlight w:val="cyan"/>
        </w:rPr>
        <w:t>result</w:t>
      </w:r>
      <w:r w:rsidRPr="0043291E">
        <w:rPr>
          <w:rStyle w:val="StyleUnderline"/>
        </w:rPr>
        <w:t>.</w:t>
      </w:r>
      <w:r w:rsidRPr="0043291E">
        <w:rPr>
          <w:sz w:val="16"/>
        </w:rPr>
        <w:t xml:space="preserve"> This strategy leads to a certain circularity, but following some insights of hermeneutic philosophy, I suggest that this circularity is not vicious, but unavoidable. </w:t>
      </w:r>
      <w:r w:rsidRPr="0043291E">
        <w:rPr>
          <w:rStyle w:val="StyleUnderline"/>
        </w:rPr>
        <w:t xml:space="preserve">Within the hermeneutic horizon of the political and ethical legacy of modernity and </w:t>
      </w:r>
      <w:proofErr w:type="gramStart"/>
      <w:r w:rsidRPr="0043291E">
        <w:rPr>
          <w:rStyle w:val="StyleUnderline"/>
        </w:rPr>
        <w:t>as a result of</w:t>
      </w:r>
      <w:proofErr w:type="gramEnd"/>
      <w:r w:rsidRPr="0043291E">
        <w:rPr>
          <w:rStyle w:val="StyleUnderline"/>
        </w:rPr>
        <w:t xml:space="preserve"> endless political and ethical struggles, the norms of universal moral </w:t>
      </w:r>
      <w:r w:rsidRPr="0043291E">
        <w:rPr>
          <w:rStyle w:val="StyleUnderline"/>
          <w:highlight w:val="cyan"/>
        </w:rPr>
        <w:t>respect and</w:t>
      </w:r>
      <w:r w:rsidRPr="0043291E">
        <w:rPr>
          <w:rStyle w:val="StyleUnderline"/>
        </w:rPr>
        <w:t xml:space="preserve"> egalitarian </w:t>
      </w:r>
      <w:r w:rsidRPr="0043291E">
        <w:rPr>
          <w:rStyle w:val="StyleUnderline"/>
          <w:highlight w:val="cyan"/>
        </w:rPr>
        <w:t>reciprocity</w:t>
      </w:r>
      <w:r w:rsidRPr="0043291E">
        <w:rPr>
          <w:rStyle w:val="StyleUnderline"/>
        </w:rPr>
        <w:t xml:space="preserve">, in however contested a fashion, </w:t>
      </w:r>
      <w:r w:rsidRPr="0043291E">
        <w:rPr>
          <w:rStyle w:val="StyleUnderline"/>
          <w:highlight w:val="cyan"/>
        </w:rPr>
        <w:t>become</w:t>
      </w:r>
      <w:r w:rsidRPr="0043291E">
        <w:rPr>
          <w:rStyle w:val="StyleUnderline"/>
        </w:rPr>
        <w:t xml:space="preserve"> part of </w:t>
      </w:r>
      <w:r w:rsidRPr="0043291E">
        <w:rPr>
          <w:rStyle w:val="StyleUnderline"/>
          <w:highlight w:val="cyan"/>
        </w:rPr>
        <w:t>our moral-political universe. We contest them even when we take them for granted</w:t>
      </w:r>
      <w:r w:rsidRPr="0043291E">
        <w:rPr>
          <w:rStyle w:val="StyleUnderline"/>
        </w:rPr>
        <w:t xml:space="preserve"> in some form or other, according to some interpretation or other.</w:t>
      </w:r>
      <w:r w:rsidRPr="0043291E">
        <w:rPr>
          <w:sz w:val="16"/>
        </w:rPr>
        <w:t xml:space="preserve"> Although any specific interpretation of these norms is open to dispute in a discourse situation, the very step leading to a discursive moral argumentation presupposes some prior understanding [</w:t>
      </w:r>
      <w:proofErr w:type="spellStart"/>
      <w:r w:rsidRPr="0043291E">
        <w:rPr>
          <w:sz w:val="16"/>
        </w:rPr>
        <w:t>Vorverstandnis</w:t>
      </w:r>
      <w:proofErr w:type="spellEnd"/>
      <w:r w:rsidRPr="0043291E">
        <w:rPr>
          <w:sz w:val="16"/>
        </w:rPr>
        <w:t xml:space="preserve">] of these norms.  At first sight this statement may seem not only naive, but simply false in the face of the many racisms, </w:t>
      </w:r>
      <w:proofErr w:type="spellStart"/>
      <w:r w:rsidRPr="0043291E">
        <w:rPr>
          <w:sz w:val="16"/>
        </w:rPr>
        <w:t>xenophobisms</w:t>
      </w:r>
      <w:proofErr w:type="spellEnd"/>
      <w:r w:rsidRPr="0043291E">
        <w:rPr>
          <w:sz w:val="16"/>
        </w:rPr>
        <w:t>, and nationalisms produced by modernity since the seventeenth century. Moral optimism of progress is not part of my agenda. Rather, what I am suggesting here, and what needs further historical and cultural analysis in order to be substantiated, is a dialectic of universalism and discrimination, the simultaneous spread of the ideals of equality and the formation of prejudice towards “</w:t>
      </w:r>
      <w:proofErr w:type="gramStart"/>
      <w:r w:rsidRPr="0043291E">
        <w:rPr>
          <w:sz w:val="16"/>
        </w:rPr>
        <w:t>others.“</w:t>
      </w:r>
      <w:proofErr w:type="gramEnd"/>
      <w:r w:rsidRPr="0043291E">
        <w:rPr>
          <w:sz w:val="16"/>
        </w:rPr>
        <w:t>6</w:t>
      </w:r>
    </w:p>
    <w:p w14:paraId="5DE98450" w14:textId="77777777" w:rsidR="006233EF" w:rsidRPr="0043291E" w:rsidRDefault="006233EF" w:rsidP="006233EF">
      <w:pPr>
        <w:pStyle w:val="Heading4"/>
      </w:pPr>
      <w:r w:rsidRPr="0043291E">
        <w:t>[3] Resource disparities – focus on evidence puts small school debaters without huge files at a disadvantage, but my framework can be won without prep, which means it’s theoretically preferable.</w:t>
      </w:r>
    </w:p>
    <w:p w14:paraId="6285D0D2" w14:textId="77777777" w:rsidR="006233EF" w:rsidRPr="0043291E" w:rsidRDefault="006233EF" w:rsidP="006233EF">
      <w:pPr>
        <w:pStyle w:val="Heading2"/>
      </w:pPr>
      <w:bookmarkStart w:id="2" w:name="_Hlk86952700"/>
      <w:bookmarkEnd w:id="0"/>
      <w:r w:rsidRPr="0043291E">
        <w:t>Offense</w:t>
      </w:r>
    </w:p>
    <w:p w14:paraId="42A8E760" w14:textId="77777777" w:rsidR="006233EF" w:rsidRPr="0043291E" w:rsidRDefault="006233EF" w:rsidP="006233EF">
      <w:pPr>
        <w:pStyle w:val="Heading4"/>
        <w:rPr>
          <w:rStyle w:val="StyleUnderline"/>
          <w:rFonts w:cs="Arial"/>
          <w:b/>
          <w:bCs/>
          <w:u w:val="none"/>
        </w:rPr>
      </w:pPr>
      <w:r w:rsidRPr="0043291E">
        <w:rPr>
          <w:rStyle w:val="StyleUnderline"/>
          <w:rFonts w:cs="Arial"/>
          <w:b/>
          <w:bCs/>
          <w:u w:val="none"/>
        </w:rPr>
        <w:t>The structure of employment dominates workers.</w:t>
      </w:r>
    </w:p>
    <w:p w14:paraId="64C1149B" w14:textId="77777777" w:rsidR="006233EF" w:rsidRPr="0043291E" w:rsidRDefault="006233EF" w:rsidP="006233EF">
      <w:pPr>
        <w:pStyle w:val="Heading4"/>
        <w:rPr>
          <w:rFonts w:cs="Arial"/>
          <w:bCs/>
          <w:color w:val="C00000"/>
        </w:rPr>
      </w:pPr>
      <w:r w:rsidRPr="0043291E">
        <w:rPr>
          <w:rStyle w:val="StyleUnderline"/>
          <w:rFonts w:cs="Arial"/>
          <w:b/>
          <w:bCs/>
          <w:u w:val="none"/>
        </w:rPr>
        <w:t xml:space="preserve">[1] Labor as an exchangeable commodity is inseparable from the freedom of the worker – strikes reclaim this freedom. </w:t>
      </w:r>
    </w:p>
    <w:p w14:paraId="5E406A21" w14:textId="77777777" w:rsidR="006233EF" w:rsidRPr="005807F1" w:rsidRDefault="006233EF" w:rsidP="006233EF">
      <w:pPr>
        <w:rPr>
          <w:sz w:val="16"/>
          <w:szCs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5807F1">
        <w:rPr>
          <w:sz w:val="16"/>
          <w:szCs w:val="16"/>
        </w:rPr>
        <w:t xml:space="preserve">Alex </w:t>
      </w:r>
      <w:proofErr w:type="spellStart"/>
      <w:r w:rsidRPr="005807F1">
        <w:rPr>
          <w:sz w:val="16"/>
          <w:szCs w:val="16"/>
        </w:rPr>
        <w:t>Gourevitch</w:t>
      </w:r>
      <w:proofErr w:type="spellEnd"/>
      <w:r w:rsidRPr="005807F1">
        <w:rPr>
          <w:sz w:val="16"/>
          <w:szCs w:val="16"/>
        </w:rPr>
        <w:t>, assistant professor of political science at Brown University, “Quitting Work but Not the Job: Liberty and the Right to Strike,” 2016, American Political Science Association, accessed 20 October 2021, Pg. 316, https://www.cambridge.org/core/journals/perspectives-on-politics/article/abs/quitting-work-but-not-the-job-liberty-and-the-right-to-strike/27B690FEDDBCF002FB20FB50E852D6A3 ~ST~ brackets for gender</w:t>
      </w:r>
    </w:p>
    <w:p w14:paraId="68345C70" w14:textId="77777777" w:rsidR="006233EF" w:rsidRPr="0043291E" w:rsidRDefault="006233EF" w:rsidP="006233EF">
      <w:pPr>
        <w:rPr>
          <w:bCs/>
          <w:sz w:val="16"/>
        </w:rPr>
      </w:pPr>
      <w:r w:rsidRPr="0043291E">
        <w:rPr>
          <w:rStyle w:val="StyleUnderline"/>
        </w:rPr>
        <w:t xml:space="preserve">The point of greatest interest to us here is that </w:t>
      </w:r>
      <w:r w:rsidRPr="0043291E">
        <w:rPr>
          <w:rStyle w:val="StyleUnderline"/>
          <w:highlight w:val="cyan"/>
        </w:rPr>
        <w:t>the employer’s claim to exercise</w:t>
      </w:r>
      <w:r w:rsidRPr="0043291E">
        <w:rPr>
          <w:rStyle w:val="StyleUnderline"/>
        </w:rPr>
        <w:t xml:space="preserve"> this </w:t>
      </w:r>
      <w:r w:rsidRPr="0043291E">
        <w:rPr>
          <w:rStyle w:val="StyleUnderline"/>
          <w:highlight w:val="cyan"/>
        </w:rPr>
        <w:t>authority is</w:t>
      </w:r>
      <w:r w:rsidRPr="0043291E">
        <w:rPr>
          <w:rStyle w:val="StyleUnderline"/>
        </w:rPr>
        <w:t xml:space="preserve"> intimately </w:t>
      </w:r>
      <w:r w:rsidRPr="0043291E">
        <w:rPr>
          <w:rStyle w:val="StyleUnderline"/>
          <w:highlight w:val="cyan"/>
        </w:rPr>
        <w:t>bound</w:t>
      </w:r>
      <w:r w:rsidRPr="0043291E">
        <w:rPr>
          <w:rStyle w:val="StyleUnderline"/>
        </w:rPr>
        <w:t xml:space="preserve"> up </w:t>
      </w:r>
      <w:r w:rsidRPr="0043291E">
        <w:rPr>
          <w:rStyle w:val="StyleUnderline"/>
          <w:highlight w:val="cyan"/>
        </w:rPr>
        <w:t xml:space="preserve">with </w:t>
      </w:r>
      <w:r w:rsidRPr="0043291E">
        <w:rPr>
          <w:rStyle w:val="StyleUnderline"/>
        </w:rPr>
        <w:t xml:space="preserve">the </w:t>
      </w:r>
      <w:r w:rsidRPr="0043291E">
        <w:rPr>
          <w:rStyle w:val="StyleUnderline"/>
          <w:highlight w:val="cyan"/>
        </w:rPr>
        <w:t>commodification of labor</w:t>
      </w:r>
      <w:r w:rsidRPr="0043291E">
        <w:rPr>
          <w:rStyle w:val="StyleUnderline"/>
        </w:rPr>
        <w:t>-power and the free exercise of property rights.</w:t>
      </w:r>
      <w:r w:rsidRPr="0043291E">
        <w:rPr>
          <w:sz w:val="16"/>
        </w:rPr>
        <w:t xml:space="preserve"> As the quotation above suggests, the employer’s authority is supposed to derive from the way in which he “assumes the responsibility of the undertaking.” </w:t>
      </w:r>
      <w:r w:rsidRPr="0043291E">
        <w:rPr>
          <w:rStyle w:val="StyleUnderline"/>
        </w:rPr>
        <w:t xml:space="preserve">He is the agent, putting his idea and money on the line, taking all the risk. </w:t>
      </w:r>
      <w:r w:rsidRPr="0043291E">
        <w:rPr>
          <w:rStyle w:val="StyleUnderline"/>
          <w:highlight w:val="cyan"/>
        </w:rPr>
        <w:t>The worker</w:t>
      </w:r>
      <w:r w:rsidRPr="0043291E">
        <w:rPr>
          <w:rStyle w:val="StyleUnderline"/>
        </w:rPr>
        <w:t xml:space="preserve">, on the other hand, already received her reward. She </w:t>
      </w:r>
      <w:r w:rsidRPr="0043291E">
        <w:rPr>
          <w:rStyle w:val="StyleUnderline"/>
          <w:highlight w:val="cyan"/>
        </w:rPr>
        <w:t>has sold</w:t>
      </w:r>
      <w:r w:rsidRPr="0043291E">
        <w:rPr>
          <w:rStyle w:val="StyleUnderline"/>
        </w:rPr>
        <w:t xml:space="preserve"> </w:t>
      </w:r>
      <w:r w:rsidRPr="0043291E">
        <w:rPr>
          <w:rStyle w:val="StyleUnderline"/>
          <w:strike/>
        </w:rPr>
        <w:t>her</w:t>
      </w:r>
      <w:r w:rsidRPr="0043291E">
        <w:rPr>
          <w:rStyle w:val="StyleUnderline"/>
        </w:rPr>
        <w:t xml:space="preserve"> </w:t>
      </w:r>
      <w:r w:rsidRPr="0043291E">
        <w:rPr>
          <w:rStyle w:val="StyleUnderline"/>
          <w:highlight w:val="cyan"/>
        </w:rPr>
        <w:t>[their] commodity—</w:t>
      </w:r>
      <w:r w:rsidRPr="0043291E">
        <w:rPr>
          <w:rStyle w:val="StyleUnderline"/>
        </w:rPr>
        <w:t xml:space="preserve">her </w:t>
      </w:r>
      <w:r w:rsidRPr="0043291E">
        <w:rPr>
          <w:rStyle w:val="StyleUnderline"/>
          <w:highlight w:val="cyan"/>
        </w:rPr>
        <w:t>labor-power—to the employer</w:t>
      </w:r>
      <w:r w:rsidRPr="0043291E">
        <w:rPr>
          <w:rStyle w:val="StyleUnderline"/>
        </w:rPr>
        <w:t xml:space="preserve">, who pays her a wage in exchange for rights to that commodity. </w:t>
      </w:r>
      <w:r w:rsidRPr="0043291E">
        <w:rPr>
          <w:rStyle w:val="StyleUnderline"/>
          <w:highlight w:val="cyan"/>
        </w:rPr>
        <w:t>To have</w:t>
      </w:r>
      <w:r w:rsidRPr="0043291E">
        <w:rPr>
          <w:rStyle w:val="StyleUnderline"/>
        </w:rPr>
        <w:t xml:space="preserve"> a </w:t>
      </w:r>
      <w:r w:rsidRPr="0043291E">
        <w:rPr>
          <w:rStyle w:val="StyleUnderline"/>
          <w:highlight w:val="cyan"/>
        </w:rPr>
        <w:t>property-right</w:t>
      </w:r>
      <w:r w:rsidRPr="0043291E">
        <w:rPr>
          <w:rStyle w:val="StyleUnderline"/>
        </w:rPr>
        <w:t xml:space="preserve"> in something </w:t>
      </w:r>
      <w:r w:rsidRPr="0043291E">
        <w:rPr>
          <w:rStyle w:val="StyleUnderline"/>
          <w:highlight w:val="cyan"/>
        </w:rPr>
        <w:t>is to have</w:t>
      </w:r>
      <w:r w:rsidRPr="0043291E">
        <w:rPr>
          <w:rStyle w:val="StyleUnderline"/>
        </w:rPr>
        <w:t xml:space="preserve"> </w:t>
      </w:r>
      <w:proofErr w:type="gramStart"/>
      <w:r w:rsidRPr="0043291E">
        <w:rPr>
          <w:rStyle w:val="StyleUnderline"/>
        </w:rPr>
        <w:t xml:space="preserve">some kind of </w:t>
      </w:r>
      <w:r w:rsidRPr="0043291E">
        <w:rPr>
          <w:rStyle w:val="StyleUnderline"/>
          <w:highlight w:val="cyan"/>
        </w:rPr>
        <w:t>exclusive</w:t>
      </w:r>
      <w:proofErr w:type="gramEnd"/>
      <w:r w:rsidRPr="0043291E">
        <w:rPr>
          <w:rStyle w:val="StyleUnderline"/>
          <w:highlight w:val="cyan"/>
        </w:rPr>
        <w:t xml:space="preserve"> authority</w:t>
      </w:r>
      <w:r w:rsidRPr="0043291E">
        <w:rPr>
          <w:rStyle w:val="StyleUnderline"/>
        </w:rPr>
        <w:t xml:space="preserve"> over it; </w:t>
      </w:r>
      <w:r w:rsidRPr="0043291E">
        <w:rPr>
          <w:rStyle w:val="StyleUnderline"/>
          <w:highlight w:val="cyan"/>
        </w:rPr>
        <w:t>therefore, the boss should not</w:t>
      </w:r>
      <w:r w:rsidRPr="0043291E">
        <w:rPr>
          <w:rStyle w:val="StyleUnderline"/>
        </w:rPr>
        <w:t xml:space="preserve"> have to </w:t>
      </w:r>
      <w:r w:rsidRPr="0043291E">
        <w:rPr>
          <w:rStyle w:val="StyleUnderline"/>
          <w:highlight w:val="cyan"/>
        </w:rPr>
        <w:t>consult</w:t>
      </w:r>
      <w:r w:rsidRPr="0043291E">
        <w:rPr>
          <w:rStyle w:val="StyleUnderline"/>
        </w:rPr>
        <w:t xml:space="preserve"> with </w:t>
      </w:r>
      <w:r w:rsidRPr="0043291E">
        <w:rPr>
          <w:rStyle w:val="StyleUnderline"/>
          <w:highlight w:val="cyan"/>
        </w:rPr>
        <w:t>the worker about how to use the labor-power</w:t>
      </w:r>
      <w:r w:rsidRPr="0043291E">
        <w:rPr>
          <w:rStyle w:val="StyleUnderline"/>
        </w:rPr>
        <w:t xml:space="preserve"> </w:t>
      </w:r>
      <w:r w:rsidRPr="0043291E">
        <w:rPr>
          <w:rStyle w:val="StyleUnderline"/>
          <w:strike/>
        </w:rPr>
        <w:t>he</w:t>
      </w:r>
      <w:r w:rsidRPr="0043291E">
        <w:rPr>
          <w:rStyle w:val="StyleUnderline"/>
        </w:rPr>
        <w:t xml:space="preserve"> </w:t>
      </w:r>
      <w:r w:rsidRPr="0043291E">
        <w:rPr>
          <w:rStyle w:val="StyleUnderline"/>
          <w:highlight w:val="cyan"/>
        </w:rPr>
        <w:t>[they] bought. However</w:t>
      </w:r>
      <w:r w:rsidRPr="0043291E">
        <w:rPr>
          <w:rStyle w:val="StyleUnderline"/>
        </w:rPr>
        <w:t>, as labor reformers have long observed, the special thing about the sale of labor is that “labor is inseparably bound up with the laborer.”</w:t>
      </w:r>
      <w:r w:rsidRPr="0043291E">
        <w:rPr>
          <w:sz w:val="16"/>
        </w:rPr>
        <w:t xml:space="preserve"> 68 A labor contract “assumes that labor shall not be a party to the sale of itself beyond rejecting or accepting the terms offered. </w:t>
      </w:r>
      <w:r w:rsidRPr="0043291E">
        <w:rPr>
          <w:rStyle w:val="StyleUnderline"/>
        </w:rPr>
        <w:t xml:space="preserve">This </w:t>
      </w:r>
      <w:r w:rsidRPr="0043291E">
        <w:rPr>
          <w:rStyle w:val="StyleUnderline"/>
          <w:highlight w:val="cyan"/>
        </w:rPr>
        <w:t>purchase of labor gives control over</w:t>
      </w:r>
      <w:r w:rsidRPr="0043291E">
        <w:rPr>
          <w:rStyle w:val="StyleUnderline"/>
        </w:rPr>
        <w:t xml:space="preserve"> the laborer-his physical intellectual, </w:t>
      </w:r>
      <w:proofErr w:type="gramStart"/>
      <w:r w:rsidRPr="0043291E">
        <w:rPr>
          <w:rStyle w:val="StyleUnderline"/>
        </w:rPr>
        <w:t>social</w:t>
      </w:r>
      <w:proofErr w:type="gramEnd"/>
      <w:r w:rsidRPr="0043291E">
        <w:rPr>
          <w:rStyle w:val="StyleUnderline"/>
        </w:rPr>
        <w:t xml:space="preserve"> and moral </w:t>
      </w:r>
      <w:r w:rsidRPr="0043291E">
        <w:rPr>
          <w:rStyle w:val="StyleUnderline"/>
          <w:highlight w:val="cyan"/>
        </w:rPr>
        <w:t>existence</w:t>
      </w:r>
      <w:r w:rsidRPr="0043291E">
        <w:rPr>
          <w:rStyle w:val="StyleUnderline"/>
        </w:rPr>
        <w:t xml:space="preserve">. The conditions of the contract determine the degree of this rulership.” 69 In other words, </w:t>
      </w:r>
      <w:r w:rsidRPr="0043291E">
        <w:rPr>
          <w:rStyle w:val="StyleUnderline"/>
          <w:highlight w:val="cyan"/>
        </w:rPr>
        <w:t>there is no way for</w:t>
      </w:r>
      <w:r w:rsidRPr="0043291E">
        <w:rPr>
          <w:rStyle w:val="StyleUnderline"/>
        </w:rPr>
        <w:t xml:space="preserve"> the boss to enjoy his </w:t>
      </w:r>
      <w:r w:rsidRPr="0043291E">
        <w:rPr>
          <w:rStyle w:val="StyleUnderline"/>
          <w:highlight w:val="cyan"/>
        </w:rPr>
        <w:t>property right in</w:t>
      </w:r>
      <w:r w:rsidRPr="0043291E">
        <w:rPr>
          <w:rStyle w:val="StyleUnderline"/>
        </w:rPr>
        <w:t xml:space="preserve"> the </w:t>
      </w:r>
      <w:r w:rsidRPr="0043291E">
        <w:rPr>
          <w:rStyle w:val="StyleUnderline"/>
          <w:highlight w:val="cyan"/>
        </w:rPr>
        <w:t>purchased labor</w:t>
      </w:r>
      <w:r w:rsidRPr="0043291E">
        <w:rPr>
          <w:rStyle w:val="StyleUnderline"/>
        </w:rPr>
        <w:t xml:space="preserve">-power </w:t>
      </w:r>
      <w:r w:rsidRPr="0043291E">
        <w:rPr>
          <w:rStyle w:val="StyleUnderline"/>
          <w:highlight w:val="cyan"/>
        </w:rPr>
        <w:t>without</w:t>
      </w:r>
      <w:r w:rsidRPr="0043291E">
        <w:rPr>
          <w:rStyle w:val="StyleUnderline"/>
        </w:rPr>
        <w:t xml:space="preserve"> also </w:t>
      </w:r>
      <w:r w:rsidRPr="0043291E">
        <w:rPr>
          <w:rStyle w:val="StyleUnderline"/>
          <w:highlight w:val="cyan"/>
        </w:rPr>
        <w:t>exercising</w:t>
      </w:r>
      <w:r w:rsidRPr="0043291E">
        <w:rPr>
          <w:rStyle w:val="StyleUnderline"/>
        </w:rPr>
        <w:t xml:space="preserve"> that </w:t>
      </w:r>
      <w:r w:rsidRPr="0043291E">
        <w:rPr>
          <w:rStyle w:val="StyleUnderline"/>
          <w:highlight w:val="cyan"/>
        </w:rPr>
        <w:t>arbitrary power over</w:t>
      </w:r>
      <w:r w:rsidRPr="0043291E">
        <w:rPr>
          <w:rStyle w:val="StyleUnderline"/>
        </w:rPr>
        <w:t xml:space="preserve"> the person of </w:t>
      </w:r>
      <w:r w:rsidRPr="0043291E">
        <w:rPr>
          <w:rStyle w:val="StyleUnderline"/>
          <w:highlight w:val="cyan"/>
        </w:rPr>
        <w:t>the laborer.</w:t>
      </w:r>
      <w:r w:rsidRPr="0043291E">
        <w:rPr>
          <w:rStyle w:val="StyleUnderline"/>
        </w:rPr>
        <w:t xml:space="preserve"> But </w:t>
      </w:r>
      <w:r w:rsidRPr="0043291E">
        <w:rPr>
          <w:rStyle w:val="StyleUnderline"/>
          <w:highlight w:val="cyan"/>
        </w:rPr>
        <w:t>this is</w:t>
      </w:r>
      <w:r w:rsidRPr="0043291E">
        <w:rPr>
          <w:rStyle w:val="StyleUnderline"/>
        </w:rPr>
        <w:t xml:space="preserve"> just the kind of </w:t>
      </w:r>
      <w:r w:rsidRPr="0043291E">
        <w:rPr>
          <w:rStyle w:val="StyleUnderline"/>
          <w:highlight w:val="cyan"/>
        </w:rPr>
        <w:t>power that</w:t>
      </w:r>
      <w:r w:rsidRPr="0043291E">
        <w:rPr>
          <w:rStyle w:val="StyleUnderline"/>
        </w:rPr>
        <w:t xml:space="preserve"> the </w:t>
      </w:r>
      <w:r w:rsidRPr="0043291E">
        <w:rPr>
          <w:rStyle w:val="StyleUnderline"/>
          <w:highlight w:val="cyan"/>
        </w:rPr>
        <w:t>exchange of property is not supposed to give</w:t>
      </w:r>
      <w:r w:rsidRPr="0043291E">
        <w:rPr>
          <w:rStyle w:val="StyleUnderline"/>
        </w:rPr>
        <w:t xml:space="preserve"> over the seller of property </w:t>
      </w:r>
      <w:r w:rsidRPr="0043291E">
        <w:rPr>
          <w:rStyle w:val="StyleUnderline"/>
          <w:highlight w:val="cyan"/>
        </w:rPr>
        <w:t>since the seller’s will is supposed to be separable from the commodity.</w:t>
      </w:r>
      <w:r w:rsidRPr="0043291E">
        <w:rPr>
          <w:sz w:val="16"/>
        </w:rPr>
        <w:t xml:space="preserve"> The employer’s arbitrary authority is derived from the view that the worker has sold his property, his labor-power, but that same theory of property seems to deny that such arbitrary control may be claimed when the seller cannot withdraw his will from the property.</w:t>
      </w:r>
    </w:p>
    <w:p w14:paraId="3BCB1678" w14:textId="77777777" w:rsidR="006233EF" w:rsidRPr="0043291E" w:rsidRDefault="006233EF" w:rsidP="006233EF">
      <w:pPr>
        <w:pStyle w:val="Heading4"/>
        <w:rPr>
          <w:rFonts w:cs="Arial"/>
          <w:color w:val="C00000"/>
        </w:rPr>
      </w:pPr>
      <w:r w:rsidRPr="0043291E">
        <w:rPr>
          <w:rFonts w:cs="Arial"/>
        </w:rPr>
        <w:t>[2] The arbitrarily one-sided power dynamic of employment dominates employees.</w:t>
      </w:r>
    </w:p>
    <w:p w14:paraId="7929D501" w14:textId="77777777" w:rsidR="006233EF" w:rsidRPr="0043291E" w:rsidRDefault="006233EF" w:rsidP="006233EF">
      <w:pPr>
        <w:rPr>
          <w:rStyle w:val="StyleUnderline"/>
          <w:b w:val="0"/>
          <w:bCs/>
          <w:sz w:val="16"/>
          <w:u w:val="none"/>
        </w:rPr>
      </w:pPr>
      <w:r w:rsidRPr="0043291E">
        <w:rPr>
          <w:rStyle w:val="Style13ptBold"/>
        </w:rPr>
        <w:t>Collins et al. 18</w:t>
      </w:r>
      <w:r w:rsidRPr="0043291E">
        <w:t xml:space="preserve"> </w:t>
      </w:r>
      <w:r w:rsidRPr="0043291E">
        <w:rPr>
          <w:sz w:val="16"/>
        </w:rPr>
        <w:t xml:space="preserve">Hugh Collins, Professor of English Law at the University of Oxford, Gillian L. Lester, Dean of the Faculty of Law and Professor of Law at Columbia University, Virginia </w:t>
      </w:r>
      <w:proofErr w:type="spellStart"/>
      <w:r w:rsidRPr="0043291E">
        <w:rPr>
          <w:sz w:val="16"/>
        </w:rPr>
        <w:t>Mantouvalou</w:t>
      </w:r>
      <w:proofErr w:type="spellEnd"/>
      <w:r w:rsidRPr="0043291E">
        <w:rPr>
          <w:sz w:val="16"/>
        </w:rPr>
        <w:t xml:space="preserve">, Professor of Human Rights and Labor Law at the University College London, “Does Labor Law Need Philosophical Foundations? (Introduction),” 2018, Oxford University Press, accessed 22 October 2021, Pg. 5-6, </w:t>
      </w:r>
      <w:hyperlink r:id="rId12" w:history="1">
        <w:r w:rsidRPr="0043291E">
          <w:rPr>
            <w:rStyle w:val="Hyperlink"/>
            <w:bCs/>
            <w:sz w:val="16"/>
          </w:rPr>
          <w:t>https://scholarship.law.columbia.edu/cgi/viewcontent.cgi?article=3538&amp;context=faculty_scholarship</w:t>
        </w:r>
      </w:hyperlink>
      <w:r w:rsidRPr="0043291E">
        <w:rPr>
          <w:bCs/>
          <w:sz w:val="16"/>
        </w:rPr>
        <w:t xml:space="preserve"> ~ST~</w:t>
      </w:r>
    </w:p>
    <w:p w14:paraId="54DD7847" w14:textId="77777777" w:rsidR="006233EF" w:rsidRPr="0043291E" w:rsidRDefault="006233EF" w:rsidP="006233EF">
      <w:pPr>
        <w:rPr>
          <w:sz w:val="16"/>
        </w:rPr>
      </w:pPr>
      <w:r w:rsidRPr="0043291E">
        <w:rPr>
          <w:sz w:val="16"/>
        </w:rPr>
        <w:t xml:space="preserve">This better understanding of the concept of freedom in the context of employment needs also to incorporate two further special features of typical contracts of employment. </w:t>
      </w:r>
      <w:r w:rsidRPr="0043291E">
        <w:rPr>
          <w:rStyle w:val="StyleUnderline"/>
        </w:rPr>
        <w:t xml:space="preserve">First, under the terms of employment contracts, </w:t>
      </w:r>
      <w:r w:rsidRPr="0043291E">
        <w:rPr>
          <w:rStyle w:val="StyleUnderline"/>
          <w:highlight w:val="cyan"/>
        </w:rPr>
        <w:t>the employer</w:t>
      </w:r>
      <w:r w:rsidRPr="0043291E">
        <w:rPr>
          <w:rStyle w:val="StyleUnderline"/>
        </w:rPr>
        <w:t xml:space="preserve"> acquires the right to </w:t>
      </w:r>
      <w:r w:rsidRPr="0043291E">
        <w:rPr>
          <w:rStyle w:val="StyleUnderline"/>
          <w:highlight w:val="cyan"/>
        </w:rPr>
        <w:t>direct and manage employees, and employees</w:t>
      </w:r>
      <w:r w:rsidRPr="0043291E">
        <w:rPr>
          <w:rStyle w:val="StyleUnderline"/>
        </w:rPr>
        <w:t xml:space="preserve"> are obliged to </w:t>
      </w:r>
      <w:r w:rsidRPr="0043291E">
        <w:rPr>
          <w:rStyle w:val="StyleUnderline"/>
          <w:highlight w:val="cyan"/>
        </w:rPr>
        <w:t>obey those instructions. This structure of power and subordination</w:t>
      </w:r>
      <w:r w:rsidRPr="0043291E">
        <w:rPr>
          <w:rStyle w:val="StyleUnderline"/>
        </w:rPr>
        <w:t xml:space="preserve"> appears to confer a discretionary power on the employer that often seems to be the very opposite of a free and equal relationship. Workers are frequently in a relation of something that </w:t>
      </w:r>
      <w:r w:rsidRPr="0043291E">
        <w:rPr>
          <w:rStyle w:val="StyleUnderline"/>
          <w:highlight w:val="cyan"/>
        </w:rPr>
        <w:t>is</w:t>
      </w:r>
      <w:r w:rsidRPr="0043291E">
        <w:rPr>
          <w:rStyle w:val="StyleUnderline"/>
        </w:rPr>
        <w:t xml:space="preserve"> more aptly described </w:t>
      </w:r>
      <w:r w:rsidRPr="0043291E">
        <w:rPr>
          <w:rStyle w:val="StyleUnderline"/>
          <w:highlight w:val="cyan"/>
        </w:rPr>
        <w:t>a</w:t>
      </w:r>
      <w:r w:rsidRPr="0043291E">
        <w:rPr>
          <w:rStyle w:val="StyleUnderline"/>
        </w:rPr>
        <w:t xml:space="preserve">s </w:t>
      </w:r>
      <w:r w:rsidRPr="0043291E">
        <w:rPr>
          <w:rStyle w:val="StyleUnderline"/>
          <w:highlight w:val="cyan"/>
        </w:rPr>
        <w:t>master and servant relation</w:t>
      </w:r>
      <w:r w:rsidRPr="0043291E">
        <w:rPr>
          <w:rStyle w:val="StyleUnderline"/>
        </w:rPr>
        <w:t xml:space="preserve"> than business partnership.</w:t>
      </w:r>
      <w:r w:rsidRPr="0043291E">
        <w:rPr>
          <w:sz w:val="16"/>
        </w:rPr>
        <w:t xml:space="preserve"> Second, the employer’s power extends in practice not only to complete control over the workplace in every aspect, but also to the ability to tear up the contract almost at will and set new terms for the arrangement. This additional power stems from the employer’s power to terminate the contract of employment by summary dismissal. Although national legislation differs in the constraints placed on employers with respect to dismissal, with few countries having the equivalent of the American doctrine of termination at will, </w:t>
      </w:r>
      <w:r w:rsidRPr="0043291E">
        <w:rPr>
          <w:rStyle w:val="StyleUnderline"/>
          <w:highlight w:val="cyan"/>
        </w:rPr>
        <w:t>the employer’s power</w:t>
      </w:r>
      <w:r w:rsidRPr="0043291E">
        <w:rPr>
          <w:rStyle w:val="StyleUnderline"/>
        </w:rPr>
        <w:t xml:space="preserve"> to threaten to terminate the contract unless employees agree to contractual modifications or extracontractual performance is invariably strong. This power </w:t>
      </w:r>
      <w:r w:rsidRPr="0043291E">
        <w:rPr>
          <w:rStyle w:val="StyleUnderline"/>
          <w:highlight w:val="cyan"/>
        </w:rPr>
        <w:t>reduces</w:t>
      </w:r>
      <w:r w:rsidRPr="0043291E">
        <w:rPr>
          <w:rStyle w:val="StyleUnderline"/>
        </w:rPr>
        <w:t xml:space="preserve"> the </w:t>
      </w:r>
      <w:r w:rsidRPr="0043291E">
        <w:rPr>
          <w:rStyle w:val="StyleUnderline"/>
          <w:highlight w:val="cyan"/>
        </w:rPr>
        <w:t>contract</w:t>
      </w:r>
      <w:r w:rsidRPr="0043291E">
        <w:rPr>
          <w:rStyle w:val="StyleUnderline"/>
        </w:rPr>
        <w:t xml:space="preserve"> of employment </w:t>
      </w:r>
      <w:r w:rsidRPr="0043291E">
        <w:rPr>
          <w:rStyle w:val="StyleUnderline"/>
          <w:highlight w:val="cyan"/>
        </w:rPr>
        <w:t>to</w:t>
      </w:r>
      <w:r w:rsidRPr="0043291E">
        <w:rPr>
          <w:rStyle w:val="StyleUnderline"/>
        </w:rPr>
        <w:t xml:space="preserve"> a bargain that, unlike most binding legal contracts, has surprisingly </w:t>
      </w:r>
      <w:r w:rsidRPr="0043291E">
        <w:rPr>
          <w:rStyle w:val="StyleUnderline"/>
          <w:highlight w:val="cyan"/>
        </w:rPr>
        <w:t>little</w:t>
      </w:r>
      <w:r w:rsidRPr="0043291E">
        <w:rPr>
          <w:rStyle w:val="StyleUnderline"/>
        </w:rPr>
        <w:t xml:space="preserve"> effective coercive </w:t>
      </w:r>
      <w:r w:rsidRPr="0043291E">
        <w:rPr>
          <w:rStyle w:val="StyleUnderline"/>
          <w:highlight w:val="cyan"/>
        </w:rPr>
        <w:t>force.</w:t>
      </w:r>
      <w:r w:rsidRPr="0043291E">
        <w:rPr>
          <w:rStyle w:val="StyleUnderline"/>
        </w:rPr>
        <w:t xml:space="preserve"> Employees may object to a wage cut or an imposed variation in duties, but the employer can impose these changes usually at very little cost. </w:t>
      </w:r>
      <w:r w:rsidRPr="0043291E">
        <w:rPr>
          <w:rStyle w:val="StyleUnderline"/>
          <w:highlight w:val="cyan"/>
        </w:rPr>
        <w:t>If</w:t>
      </w:r>
      <w:r w:rsidRPr="0043291E">
        <w:rPr>
          <w:rStyle w:val="StyleUnderline"/>
        </w:rPr>
        <w:t xml:space="preserve"> the </w:t>
      </w:r>
      <w:r w:rsidRPr="0043291E">
        <w:rPr>
          <w:rStyle w:val="StyleUnderline"/>
          <w:highlight w:val="cyan"/>
        </w:rPr>
        <w:t>workers do not go along with</w:t>
      </w:r>
      <w:r w:rsidRPr="0043291E">
        <w:rPr>
          <w:rStyle w:val="StyleUnderline"/>
        </w:rPr>
        <w:t xml:space="preserve"> the </w:t>
      </w:r>
      <w:r w:rsidRPr="0043291E">
        <w:rPr>
          <w:rStyle w:val="StyleUnderline"/>
          <w:highlight w:val="cyan"/>
        </w:rPr>
        <w:t>new arrangements, they can be</w:t>
      </w:r>
      <w:r w:rsidRPr="0043291E">
        <w:rPr>
          <w:rStyle w:val="StyleUnderline"/>
        </w:rPr>
        <w:t xml:space="preserve"> dismissed and find themselves unemployed, and </w:t>
      </w:r>
      <w:r w:rsidRPr="0043291E">
        <w:rPr>
          <w:rStyle w:val="StyleUnderline"/>
          <w:highlight w:val="cyan"/>
        </w:rPr>
        <w:t>replaced</w:t>
      </w:r>
      <w:r w:rsidRPr="0043291E">
        <w:rPr>
          <w:rStyle w:val="StyleUnderline"/>
        </w:rPr>
        <w:t xml:space="preserve"> by others who will accede to the employer’s demands. When these two features of </w:t>
      </w:r>
      <w:r w:rsidRPr="0043291E">
        <w:rPr>
          <w:rStyle w:val="StyleUnderline"/>
          <w:highlight w:val="cyan"/>
        </w:rPr>
        <w:t>the</w:t>
      </w:r>
      <w:r w:rsidRPr="0043291E">
        <w:rPr>
          <w:rStyle w:val="StyleUnderline"/>
        </w:rPr>
        <w:t xml:space="preserve"> one-sided </w:t>
      </w:r>
      <w:r w:rsidRPr="0043291E">
        <w:rPr>
          <w:rStyle w:val="StyleUnderline"/>
          <w:highlight w:val="cyan"/>
        </w:rPr>
        <w:t>deal</w:t>
      </w:r>
      <w:r w:rsidRPr="0043291E">
        <w:rPr>
          <w:rStyle w:val="StyleUnderline"/>
        </w:rPr>
        <w:t xml:space="preserve"> that </w:t>
      </w:r>
      <w:r w:rsidRPr="0043291E">
        <w:rPr>
          <w:rStyle w:val="StyleUnderline"/>
          <w:highlight w:val="cyan"/>
        </w:rPr>
        <w:t>can be</w:t>
      </w:r>
      <w:r w:rsidRPr="0043291E">
        <w:rPr>
          <w:rStyle w:val="StyleUnderline"/>
        </w:rPr>
        <w:t xml:space="preserve"> unilaterally </w:t>
      </w:r>
      <w:r w:rsidRPr="0043291E">
        <w:rPr>
          <w:rStyle w:val="StyleUnderline"/>
          <w:highlight w:val="cyan"/>
        </w:rPr>
        <w:t>adjusted to the interests of one part</w:t>
      </w:r>
      <w:r w:rsidRPr="0043291E">
        <w:rPr>
          <w:rStyle w:val="StyleUnderline"/>
        </w:rPr>
        <w:t xml:space="preserve"> are combined in the contract of employment, they create a unique kind of transaction.</w:t>
      </w:r>
      <w:r w:rsidRPr="0043291E">
        <w:rPr>
          <w:sz w:val="16"/>
        </w:rPr>
        <w:t xml:space="preserve"> This context reveals that the freedom and equality that are presupposed by libertarians to exist in all contractual relations assume a special deviant form in contracts of employment, in which the essence of the contract in some respects is for the worker to sacrifice freedom and equality.</w:t>
      </w:r>
    </w:p>
    <w:p w14:paraId="4F5C31CE" w14:textId="77777777" w:rsidR="006233EF" w:rsidRPr="0043291E" w:rsidRDefault="006233EF" w:rsidP="006233EF">
      <w:pPr>
        <w:pStyle w:val="Heading4"/>
        <w:rPr>
          <w:rStyle w:val="Style13ptBold"/>
          <w:rFonts w:cs="Arial"/>
          <w:b/>
          <w:bCs w:val="0"/>
        </w:rPr>
      </w:pPr>
      <w:r w:rsidRPr="0043291E">
        <w:rPr>
          <w:rStyle w:val="Style13ptBold"/>
          <w:rFonts w:cs="Arial"/>
          <w:b/>
          <w:bCs w:val="0"/>
        </w:rPr>
        <w:t>Contracts fail because inherent coercion forces contracting.</w:t>
      </w:r>
    </w:p>
    <w:p w14:paraId="1EEF88E6" w14:textId="77777777" w:rsidR="006233EF" w:rsidRPr="0043291E" w:rsidRDefault="006233EF" w:rsidP="006233EF">
      <w:pPr>
        <w:rPr>
          <w:sz w:val="16"/>
        </w:rPr>
      </w:pPr>
      <w:r w:rsidRPr="0043291E">
        <w:rPr>
          <w:rStyle w:val="Style13ptBold"/>
        </w:rPr>
        <w:t>O’Neill 85</w:t>
      </w:r>
      <w:r w:rsidRPr="0043291E">
        <w:t xml:space="preserve"> </w:t>
      </w:r>
      <w:proofErr w:type="spellStart"/>
      <w:r w:rsidRPr="0043291E">
        <w:rPr>
          <w:sz w:val="16"/>
        </w:rPr>
        <w:t>Onora</w:t>
      </w:r>
      <w:proofErr w:type="spellEnd"/>
      <w:r w:rsidRPr="0043291E">
        <w:rPr>
          <w:sz w:val="16"/>
        </w:rPr>
        <w:t xml:space="preserve"> O’Neill, professor of political philosophy and ethics at the University of Cambridge, “Between Consenting Adults,” Summer 1985, Philosophy &amp; Public Affairs, Vo. 14, No. 3, accessed 20 October 2021, Pg. 255-256, </w:t>
      </w:r>
      <w:hyperlink r:id="rId13" w:history="1">
        <w:r w:rsidRPr="0043291E">
          <w:rPr>
            <w:rStyle w:val="Hyperlink"/>
            <w:sz w:val="16"/>
          </w:rPr>
          <w:t>https://canvas.uw.edu/files/25697343/download?download_frd=1</w:t>
        </w:r>
      </w:hyperlink>
      <w:r w:rsidRPr="0043291E">
        <w:rPr>
          <w:sz w:val="16"/>
        </w:rPr>
        <w:t xml:space="preserve"> / ~ST~</w:t>
      </w:r>
    </w:p>
    <w:p w14:paraId="6663A9F5" w14:textId="77777777" w:rsidR="006233EF" w:rsidRPr="0043291E" w:rsidRDefault="006233EF" w:rsidP="006233EF">
      <w:pPr>
        <w:rPr>
          <w:b/>
          <w:u w:val="single"/>
        </w:rPr>
      </w:pPr>
      <w:r w:rsidRPr="0043291E">
        <w:rPr>
          <w:sz w:val="16"/>
        </w:rPr>
        <w:t xml:space="preserve">A second range of difficulties arises when the consent given does not match the activities it supposedly legitimates. </w:t>
      </w:r>
      <w:r w:rsidRPr="0043291E">
        <w:rPr>
          <w:rStyle w:val="StyleUnderline"/>
        </w:rPr>
        <w:t xml:space="preserve">Marxist critics of capitalist economic forms suggest that </w:t>
      </w:r>
      <w:r w:rsidRPr="0043291E">
        <w:rPr>
          <w:rStyle w:val="StyleUnderline"/>
          <w:highlight w:val="cyan"/>
        </w:rPr>
        <w:t>workers do not consent to</w:t>
      </w:r>
      <w:r w:rsidRPr="0043291E">
        <w:rPr>
          <w:rStyle w:val="StyleUnderline"/>
        </w:rPr>
        <w:t xml:space="preserve"> their </w:t>
      </w:r>
      <w:r w:rsidRPr="0043291E">
        <w:rPr>
          <w:rStyle w:val="StyleUnderline"/>
          <w:highlight w:val="cyan"/>
        </w:rPr>
        <w:t>employment despite its</w:t>
      </w:r>
      <w:r w:rsidRPr="0043291E">
        <w:rPr>
          <w:rStyle w:val="StyleUnderline"/>
        </w:rPr>
        <w:t xml:space="preserve"> outwardly </w:t>
      </w:r>
      <w:r w:rsidRPr="0043291E">
        <w:rPr>
          <w:rStyle w:val="StyleUnderline"/>
          <w:highlight w:val="cyan"/>
        </w:rPr>
        <w:t>contractual form.</w:t>
      </w:r>
      <w:r w:rsidRPr="0043291E">
        <w:rPr>
          <w:rStyle w:val="StyleUnderline"/>
        </w:rPr>
        <w:t xml:space="preserve"> For </w:t>
      </w:r>
      <w:r w:rsidRPr="0043291E">
        <w:rPr>
          <w:rStyle w:val="StyleUnderline"/>
          <w:highlight w:val="cyan"/>
        </w:rPr>
        <w:t>workers</w:t>
      </w:r>
      <w:r w:rsidRPr="0043291E">
        <w:rPr>
          <w:rStyle w:val="StyleUnderline"/>
        </w:rPr>
        <w:t xml:space="preserve">, unlike capitalists, </w:t>
      </w:r>
      <w:r w:rsidRPr="0043291E">
        <w:rPr>
          <w:rStyle w:val="StyleUnderline"/>
          <w:highlight w:val="cyan"/>
        </w:rPr>
        <w:t>cannot</w:t>
      </w:r>
      <w:r w:rsidRPr="0043291E">
        <w:rPr>
          <w:rStyle w:val="StyleUnderline"/>
        </w:rPr>
        <w:t xml:space="preserve"> (at least in "ideal" capitalism) choose to </w:t>
      </w:r>
      <w:r w:rsidRPr="0043291E">
        <w:rPr>
          <w:rStyle w:val="StyleUnderline"/>
          <w:highlight w:val="cyan"/>
        </w:rPr>
        <w:t>be without work, on pain of starvation.</w:t>
      </w:r>
      <w:r w:rsidRPr="0043291E">
        <w:rPr>
          <w:rStyle w:val="StyleUnderline"/>
        </w:rPr>
        <w:t xml:space="preserve"> Hence </w:t>
      </w:r>
      <w:r w:rsidRPr="0043291E">
        <w:rPr>
          <w:rStyle w:val="StyleUnderline"/>
          <w:highlight w:val="cyan"/>
        </w:rPr>
        <w:t>the</w:t>
      </w:r>
      <w:r w:rsidRPr="0043291E">
        <w:rPr>
          <w:rStyle w:val="StyleUnderline"/>
        </w:rPr>
        <w:t xml:space="preserve"> outward </w:t>
      </w:r>
      <w:r w:rsidRPr="0043291E">
        <w:rPr>
          <w:rStyle w:val="StyleUnderline"/>
          <w:highlight w:val="cyan"/>
        </w:rPr>
        <w:t>contractual form masks</w:t>
      </w:r>
      <w:r w:rsidRPr="0043291E">
        <w:rPr>
          <w:rStyle w:val="StyleUnderline"/>
        </w:rPr>
        <w:t xml:space="preserve"> an underlying </w:t>
      </w:r>
      <w:r w:rsidRPr="0043291E">
        <w:rPr>
          <w:rStyle w:val="StyleUnderline"/>
          <w:highlight w:val="cyan"/>
        </w:rPr>
        <w:t>coercion.</w:t>
      </w:r>
      <w:r w:rsidRPr="0043291E">
        <w:rPr>
          <w:rStyle w:val="StyleUnderline"/>
        </w:rPr>
        <w:t xml:space="preserve"> Workers choose between employers (in boom times) and cannot choose or consent to nonemployment.</w:t>
      </w:r>
      <w:r w:rsidRPr="0043291E">
        <w:rPr>
          <w:sz w:val="16"/>
        </w:rPr>
        <w:t xml:space="preserve"> Analogously, women in most societies hitherto have not really consented to their restricted life possibilities. A choice between marriage partners does not show that the married life has been chosen. The outward form of market economies and of unarranged marriages mask how trivial the range of dissent and consent is. </w:t>
      </w:r>
      <w:r w:rsidRPr="0043291E">
        <w:rPr>
          <w:rStyle w:val="StyleUnderline"/>
        </w:rPr>
        <w:t xml:space="preserve">In a Marxist view bourgeois </w:t>
      </w:r>
      <w:r w:rsidRPr="0043291E">
        <w:rPr>
          <w:rStyle w:val="StyleUnderline"/>
          <w:highlight w:val="cyan"/>
        </w:rPr>
        <w:t>freedom is not</w:t>
      </w:r>
      <w:r w:rsidRPr="0043291E">
        <w:rPr>
          <w:rStyle w:val="StyleUnderline"/>
        </w:rPr>
        <w:t xml:space="preserve"> the </w:t>
      </w:r>
      <w:r w:rsidRPr="0043291E">
        <w:rPr>
          <w:rStyle w:val="StyleUnderline"/>
          <w:highlight w:val="cyan"/>
        </w:rPr>
        <w:t>real</w:t>
      </w:r>
      <w:r w:rsidRPr="0043291E">
        <w:rPr>
          <w:rStyle w:val="StyleUnderline"/>
        </w:rPr>
        <w:t xml:space="preserve"> thing, </w:t>
      </w:r>
      <w:r w:rsidRPr="0043291E">
        <w:rPr>
          <w:rStyle w:val="StyleUnderline"/>
          <w:highlight w:val="cyan"/>
        </w:rPr>
        <w:t>and men and women</w:t>
      </w:r>
      <w:r w:rsidRPr="0043291E">
        <w:rPr>
          <w:rStyle w:val="StyleUnderline"/>
        </w:rPr>
        <w:t xml:space="preserve"> in bourgeois societies </w:t>
      </w:r>
      <w:r w:rsidRPr="0043291E">
        <w:rPr>
          <w:rStyle w:val="StyleUnderline"/>
          <w:highlight w:val="cyan"/>
        </w:rPr>
        <w:t>are still</w:t>
      </w:r>
      <w:r w:rsidRPr="0043291E">
        <w:rPr>
          <w:rStyle w:val="StyleUnderline"/>
        </w:rPr>
        <w:t xml:space="preserve"> often treated as </w:t>
      </w:r>
      <w:r w:rsidRPr="0043291E">
        <w:rPr>
          <w:rStyle w:val="StyleUnderline"/>
          <w:highlight w:val="cyan"/>
        </w:rPr>
        <w:t>things rather than as persons.</w:t>
      </w:r>
      <w:r w:rsidRPr="0043291E">
        <w:rPr>
          <w:rStyle w:val="StyleUnderline"/>
        </w:rPr>
        <w:t xml:space="preserve"> Bourgeois ideologies offer a fiction of freedom. They structure a false consciousness which obscures the extent to which human beings are used and not treated as persons.</w:t>
      </w:r>
    </w:p>
    <w:p w14:paraId="187C0402" w14:textId="77777777" w:rsidR="006233EF" w:rsidRPr="0043291E" w:rsidRDefault="006233EF" w:rsidP="006233EF">
      <w:pPr>
        <w:pStyle w:val="Heading4"/>
        <w:rPr>
          <w:rFonts w:cs="Arial"/>
          <w:bCs/>
          <w:color w:val="C00000"/>
        </w:rPr>
      </w:pPr>
      <w:r w:rsidRPr="0043291E">
        <w:rPr>
          <w:rStyle w:val="StyleUnderline"/>
          <w:rFonts w:cs="Arial"/>
          <w:b/>
          <w:bCs/>
          <w:u w:val="none"/>
        </w:rPr>
        <w:t>[3] Uniformity in worker treatment fails to respect individual ends.</w:t>
      </w:r>
    </w:p>
    <w:p w14:paraId="68B278B2" w14:textId="77777777" w:rsidR="006233EF" w:rsidRPr="0043291E" w:rsidRDefault="006233EF" w:rsidP="006233EF">
      <w:pPr>
        <w:rPr>
          <w:sz w:val="16"/>
        </w:rPr>
      </w:pPr>
      <w:r w:rsidRPr="0043291E">
        <w:rPr>
          <w:rStyle w:val="Style13ptBold"/>
        </w:rPr>
        <w:t>O’Neill 85</w:t>
      </w:r>
      <w:r w:rsidRPr="0043291E">
        <w:t xml:space="preserve"> </w:t>
      </w:r>
      <w:proofErr w:type="spellStart"/>
      <w:r w:rsidRPr="0043291E">
        <w:rPr>
          <w:sz w:val="16"/>
        </w:rPr>
        <w:t>Onora</w:t>
      </w:r>
      <w:proofErr w:type="spellEnd"/>
      <w:r w:rsidRPr="0043291E">
        <w:rPr>
          <w:sz w:val="16"/>
        </w:rPr>
        <w:t xml:space="preserve"> O’Neill, professor of political philosophy and ethics at the University of Cambridge, “Between Consenting Adults,” Summer 1985, Philosophy &amp; Public Affairs, Vo. 14, No. 3, accessed 20 October 2021, Pg. 275-276, </w:t>
      </w:r>
      <w:hyperlink r:id="rId14" w:history="1">
        <w:r w:rsidRPr="0043291E">
          <w:rPr>
            <w:rStyle w:val="Hyperlink"/>
            <w:sz w:val="16"/>
          </w:rPr>
          <w:t>https://canvas.uw.edu/files/25697343/download?download_frd=1</w:t>
        </w:r>
      </w:hyperlink>
      <w:r w:rsidRPr="0043291E">
        <w:rPr>
          <w:sz w:val="16"/>
        </w:rPr>
        <w:t xml:space="preserve"> / ~ST~</w:t>
      </w:r>
    </w:p>
    <w:p w14:paraId="21CD38CE" w14:textId="77777777" w:rsidR="006233EF" w:rsidRPr="0043291E" w:rsidRDefault="006233EF" w:rsidP="006233EF">
      <w:pPr>
        <w:rPr>
          <w:rStyle w:val="StyleUnderline"/>
        </w:rPr>
      </w:pPr>
      <w:r w:rsidRPr="0043291E">
        <w:rPr>
          <w:sz w:val="16"/>
        </w:rPr>
        <w:t xml:space="preserve">In employment, as in other activities, being used is only one way of being treated as less than a person. A great many complaints that workers are not being treated as persons can be traced not to the ways in which they may be straightforwardly or </w:t>
      </w:r>
      <w:proofErr w:type="spellStart"/>
      <w:r w:rsidRPr="0043291E">
        <w:rPr>
          <w:sz w:val="16"/>
        </w:rPr>
        <w:t>unstraightforwardly</w:t>
      </w:r>
      <w:proofErr w:type="spellEnd"/>
      <w:r w:rsidRPr="0043291E">
        <w:rPr>
          <w:sz w:val="16"/>
        </w:rPr>
        <w:t xml:space="preserve"> used, but to the degree to which contemporary employment practices make a point of treating workers uniformly, and so not as the particular persons that they are.'2 In this matter modern employment practices are wholly different from intimate relationships. </w:t>
      </w:r>
      <w:r w:rsidRPr="0043291E">
        <w:rPr>
          <w:rStyle w:val="StyleUnderline"/>
          <w:highlight w:val="cyan"/>
        </w:rPr>
        <w:t>Workers</w:t>
      </w:r>
      <w:r w:rsidRPr="0043291E">
        <w:rPr>
          <w:rStyle w:val="StyleUnderline"/>
        </w:rPr>
        <w:t xml:space="preserve"> in modern (not only capitalist) economies </w:t>
      </w:r>
      <w:r w:rsidRPr="0043291E">
        <w:rPr>
          <w:rStyle w:val="StyleUnderline"/>
          <w:highlight w:val="cyan"/>
        </w:rPr>
        <w:t>are treated in</w:t>
      </w:r>
      <w:r w:rsidRPr="0043291E">
        <w:rPr>
          <w:rStyle w:val="StyleUnderline"/>
        </w:rPr>
        <w:t xml:space="preserve"> standard and </w:t>
      </w:r>
      <w:r w:rsidRPr="0043291E">
        <w:rPr>
          <w:rStyle w:val="StyleUnderline"/>
          <w:highlight w:val="cyan"/>
        </w:rPr>
        <w:t>uniform ways which take little account of differences in ends</w:t>
      </w:r>
      <w:r w:rsidRPr="0043291E">
        <w:rPr>
          <w:rStyle w:val="StyleUnderline"/>
        </w:rPr>
        <w:t xml:space="preserve"> and capacities to seek them. Where work is "rationalized" and there is a "</w:t>
      </w:r>
      <w:r w:rsidRPr="0043291E">
        <w:rPr>
          <w:rStyle w:val="StyleUnderline"/>
          <w:highlight w:val="cyan"/>
        </w:rPr>
        <w:t>rate</w:t>
      </w:r>
      <w:r w:rsidRPr="0043291E">
        <w:rPr>
          <w:rStyle w:val="StyleUnderline"/>
        </w:rPr>
        <w:t xml:space="preserve"> for the job," </w:t>
      </w:r>
      <w:r w:rsidRPr="0043291E">
        <w:rPr>
          <w:rStyle w:val="StyleUnderline"/>
          <w:highlight w:val="cyan"/>
        </w:rPr>
        <w:t>and hours and qual</w:t>
      </w:r>
      <w:r w:rsidRPr="0043291E">
        <w:rPr>
          <w:rStyle w:val="StyleUnderline"/>
        </w:rPr>
        <w:t>ification</w:t>
      </w:r>
      <w:r w:rsidRPr="0043291E">
        <w:rPr>
          <w:rStyle w:val="StyleUnderline"/>
          <w:highlight w:val="cyan"/>
        </w:rPr>
        <w:t>s are standardized</w:t>
      </w:r>
      <w:r w:rsidRPr="0043291E">
        <w:rPr>
          <w:rStyle w:val="StyleUnderline"/>
        </w:rPr>
        <w:t xml:space="preserve">, there are few ways in which employees' particular ends and abilities to pursue them are </w:t>
      </w:r>
      <w:proofErr w:type="gramStart"/>
      <w:r w:rsidRPr="0043291E">
        <w:rPr>
          <w:rStyle w:val="StyleUnderline"/>
        </w:rPr>
        <w:t>taken into account</w:t>
      </w:r>
      <w:proofErr w:type="gramEnd"/>
      <w:r w:rsidRPr="0043291E">
        <w:rPr>
          <w:rStyle w:val="StyleUnderline"/>
        </w:rPr>
        <w:t xml:space="preserve"> on the job. If doing a job well amounts to doing it like the robot who may replace you, the maxim of such organization of work cannot go far to treat employees as the </w:t>
      </w:r>
      <w:proofErr w:type="gramStart"/>
      <w:r w:rsidRPr="0043291E">
        <w:rPr>
          <w:rStyle w:val="StyleUnderline"/>
        </w:rPr>
        <w:t>particular persons</w:t>
      </w:r>
      <w:proofErr w:type="gramEnd"/>
      <w:r w:rsidRPr="0043291E">
        <w:rPr>
          <w:rStyle w:val="StyleUnderline"/>
        </w:rPr>
        <w:t xml:space="preserve"> they are. </w:t>
      </w:r>
      <w:r w:rsidRPr="0043291E">
        <w:rPr>
          <w:rStyle w:val="StyleUnderline"/>
          <w:highlight w:val="cyan"/>
        </w:rPr>
        <w:t>In</w:t>
      </w:r>
      <w:r w:rsidRPr="0043291E">
        <w:rPr>
          <w:rStyle w:val="StyleUnderline"/>
        </w:rPr>
        <w:t xml:space="preserve"> such </w:t>
      </w:r>
      <w:r w:rsidRPr="0043291E">
        <w:rPr>
          <w:rStyle w:val="StyleUnderline"/>
          <w:highlight w:val="cyan"/>
        </w:rPr>
        <w:t>employment</w:t>
      </w:r>
      <w:r w:rsidRPr="0043291E">
        <w:rPr>
          <w:rStyle w:val="StyleUnderline"/>
        </w:rPr>
        <w:t xml:space="preserve"> it is not misuse of information about others' ends or capacities for autonomy, nor intentional failure to share ends, but rather </w:t>
      </w:r>
      <w:r w:rsidRPr="0043291E">
        <w:rPr>
          <w:rStyle w:val="StyleUnderline"/>
          <w:highlight w:val="cyan"/>
        </w:rPr>
        <w:t>systematic disregard of</w:t>
      </w:r>
      <w:r w:rsidRPr="0043291E">
        <w:rPr>
          <w:rStyle w:val="StyleUnderline"/>
        </w:rPr>
        <w:t xml:space="preserve"> all </w:t>
      </w:r>
      <w:proofErr w:type="gramStart"/>
      <w:r w:rsidRPr="0043291E">
        <w:rPr>
          <w:rStyle w:val="StyleUnderline"/>
        </w:rPr>
        <w:t xml:space="preserve">particular </w:t>
      </w:r>
      <w:r w:rsidRPr="0043291E">
        <w:rPr>
          <w:rStyle w:val="StyleUnderline"/>
          <w:highlight w:val="cyan"/>
        </w:rPr>
        <w:t>characteristics</w:t>
      </w:r>
      <w:proofErr w:type="gramEnd"/>
      <w:r w:rsidRPr="0043291E">
        <w:rPr>
          <w:rStyle w:val="StyleUnderline"/>
        </w:rPr>
        <w:t xml:space="preserve"> that </w:t>
      </w:r>
      <w:r w:rsidRPr="0043291E">
        <w:rPr>
          <w:rStyle w:val="StyleUnderline"/>
          <w:highlight w:val="cyan"/>
        </w:rPr>
        <w:t>lies behind failure to respect</w:t>
      </w:r>
      <w:r w:rsidRPr="0043291E">
        <w:rPr>
          <w:rStyle w:val="StyleUnderline"/>
        </w:rPr>
        <w:t xml:space="preserve"> or to share </w:t>
      </w:r>
      <w:r w:rsidRPr="0043291E">
        <w:rPr>
          <w:rStyle w:val="StyleUnderline"/>
          <w:highlight w:val="cyan"/>
        </w:rPr>
        <w:t>ends.</w:t>
      </w:r>
      <w:r w:rsidRPr="0043291E">
        <w:rPr>
          <w:sz w:val="16"/>
        </w:rPr>
        <w:t xml:space="preserve"> Rationalized work practices treat all workers as persons (qualms about exploitation of employees apart</w:t>
      </w:r>
      <w:proofErr w:type="gramStart"/>
      <w:r w:rsidRPr="0043291E">
        <w:rPr>
          <w:sz w:val="16"/>
        </w:rPr>
        <w:t>), but</w:t>
      </w:r>
      <w:proofErr w:type="gramEnd"/>
      <w:r w:rsidRPr="0043291E">
        <w:rPr>
          <w:sz w:val="16"/>
        </w:rPr>
        <w:t xml:space="preserve"> take little account of their specific characteristics. </w:t>
      </w:r>
      <w:r w:rsidRPr="0043291E">
        <w:rPr>
          <w:rStyle w:val="StyleUnderline"/>
          <w:highlight w:val="cyan"/>
        </w:rPr>
        <w:t>This may be partly remedied</w:t>
      </w:r>
      <w:r w:rsidRPr="0043291E">
        <w:rPr>
          <w:rStyle w:val="StyleUnderline"/>
        </w:rPr>
        <w:t xml:space="preserve"> in the practices of some </w:t>
      </w:r>
      <w:proofErr w:type="gramStart"/>
      <w:r w:rsidRPr="0043291E">
        <w:rPr>
          <w:rStyle w:val="StyleUnderline"/>
        </w:rPr>
        <w:t>workplaces, or</w:t>
      </w:r>
      <w:proofErr w:type="gramEnd"/>
      <w:r w:rsidRPr="0043291E">
        <w:rPr>
          <w:rStyle w:val="StyleUnderline"/>
        </w:rPr>
        <w:t xml:space="preserve"> eased </w:t>
      </w:r>
      <w:r w:rsidRPr="0043291E">
        <w:rPr>
          <w:rStyle w:val="StyleUnderline"/>
          <w:highlight w:val="cyan"/>
        </w:rPr>
        <w:t>by</w:t>
      </w:r>
      <w:r w:rsidRPr="0043291E">
        <w:rPr>
          <w:rStyle w:val="StyleUnderline"/>
        </w:rPr>
        <w:t xml:space="preserve"> management or work practices which allow more </w:t>
      </w:r>
      <w:r w:rsidRPr="0043291E">
        <w:rPr>
          <w:rStyle w:val="StyleUnderline"/>
          <w:highlight w:val="cyan"/>
        </w:rPr>
        <w:t>worker involvement or self-management. But</w:t>
      </w:r>
      <w:r w:rsidRPr="0043291E">
        <w:rPr>
          <w:rStyle w:val="StyleUnderline"/>
        </w:rPr>
        <w:t xml:space="preserve"> if such arrangements are only a matter of introducing "a personal touch," </w:t>
      </w:r>
      <w:r w:rsidRPr="0043291E">
        <w:rPr>
          <w:rStyle w:val="StyleUnderline"/>
          <w:highlight w:val="cyan"/>
        </w:rPr>
        <w:t>they impose outward</w:t>
      </w:r>
      <w:r w:rsidRPr="0043291E">
        <w:rPr>
          <w:rStyle w:val="StyleUnderline"/>
        </w:rPr>
        <w:t xml:space="preserve"> forms of </w:t>
      </w:r>
      <w:r w:rsidRPr="0043291E">
        <w:rPr>
          <w:rStyle w:val="StyleUnderline"/>
          <w:highlight w:val="cyan"/>
        </w:rPr>
        <w:t>respect</w:t>
      </w:r>
      <w:r w:rsidRPr="0043291E">
        <w:rPr>
          <w:rStyle w:val="StyleUnderline"/>
        </w:rPr>
        <w:t xml:space="preserve"> and beneficence </w:t>
      </w:r>
      <w:r w:rsidRPr="0043291E">
        <w:rPr>
          <w:rStyle w:val="StyleUnderline"/>
          <w:highlight w:val="cyan"/>
        </w:rPr>
        <w:t>without underlying changes</w:t>
      </w:r>
      <w:r w:rsidRPr="0043291E">
        <w:rPr>
          <w:rStyle w:val="StyleUnderline"/>
        </w:rPr>
        <w:t xml:space="preserve"> that would treat workers as the particular persons they </w:t>
      </w:r>
      <w:proofErr w:type="gramStart"/>
      <w:r w:rsidRPr="0043291E">
        <w:rPr>
          <w:rStyle w:val="StyleUnderline"/>
        </w:rPr>
        <w:t xml:space="preserve">are, </w:t>
      </w:r>
      <w:r w:rsidRPr="0043291E">
        <w:rPr>
          <w:rStyle w:val="StyleUnderline"/>
          <w:highlight w:val="cyan"/>
        </w:rPr>
        <w:t>and</w:t>
      </w:r>
      <w:proofErr w:type="gramEnd"/>
      <w:r w:rsidRPr="0043291E">
        <w:rPr>
          <w:rStyle w:val="StyleUnderline"/>
        </w:rPr>
        <w:t xml:space="preserve"> may only </w:t>
      </w:r>
      <w:r w:rsidRPr="0043291E">
        <w:rPr>
          <w:rStyle w:val="StyleUnderline"/>
          <w:highlight w:val="cyan"/>
        </w:rPr>
        <w:t>introduce paternalistic</w:t>
      </w:r>
      <w:r w:rsidRPr="0043291E">
        <w:rPr>
          <w:rStyle w:val="StyleUnderline"/>
        </w:rPr>
        <w:t xml:space="preserve"> and manipulative </w:t>
      </w:r>
      <w:r w:rsidRPr="0043291E">
        <w:rPr>
          <w:rStyle w:val="StyleUnderline"/>
          <w:highlight w:val="cyan"/>
        </w:rPr>
        <w:t>practices</w:t>
      </w:r>
      <w:r w:rsidRPr="0043291E">
        <w:rPr>
          <w:rStyle w:val="StyleUnderline"/>
        </w:rPr>
        <w:t xml:space="preserve"> into working life.</w:t>
      </w:r>
    </w:p>
    <w:p w14:paraId="5908FF24" w14:textId="77777777" w:rsidR="006233EF" w:rsidRPr="0043291E" w:rsidRDefault="006233EF" w:rsidP="006233EF">
      <w:pPr>
        <w:pStyle w:val="Heading4"/>
        <w:rPr>
          <w:rFonts w:cs="Arial"/>
        </w:rPr>
      </w:pPr>
      <w:r w:rsidRPr="0043291E">
        <w:rPr>
          <w:rFonts w:cs="Arial"/>
        </w:rPr>
        <w:t>That necessitates a right to strike</w:t>
      </w:r>
      <w:r>
        <w:rPr>
          <w:rFonts w:cs="Arial"/>
        </w:rPr>
        <w:t>:</w:t>
      </w:r>
    </w:p>
    <w:p w14:paraId="4930ECC8" w14:textId="77777777" w:rsidR="006233EF" w:rsidRPr="0043291E" w:rsidRDefault="006233EF" w:rsidP="006233EF">
      <w:pPr>
        <w:pStyle w:val="Heading4"/>
        <w:rPr>
          <w:rFonts w:cs="Arial"/>
        </w:rPr>
      </w:pPr>
      <w:r w:rsidRPr="0043291E">
        <w:rPr>
          <w:rFonts w:cs="Arial"/>
        </w:rPr>
        <w:t>[4] Striking resists domination by hindering a hinderance to freedom.</w:t>
      </w:r>
    </w:p>
    <w:p w14:paraId="74F8934A" w14:textId="77777777" w:rsidR="006233EF" w:rsidRPr="0043291E" w:rsidRDefault="006233EF" w:rsidP="006233EF">
      <w:pPr>
        <w:rPr>
          <w:sz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43291E">
        <w:rPr>
          <w:sz w:val="16"/>
        </w:rPr>
        <w:t xml:space="preserve">Alex </w:t>
      </w:r>
      <w:proofErr w:type="spellStart"/>
      <w:r w:rsidRPr="0043291E">
        <w:rPr>
          <w:sz w:val="16"/>
        </w:rPr>
        <w:t>Gourevitch</w:t>
      </w:r>
      <w:proofErr w:type="spellEnd"/>
      <w:r w:rsidRPr="0043291E">
        <w:rPr>
          <w:sz w:val="16"/>
        </w:rPr>
        <w:t xml:space="preserve">, assistant professor of political science at Brown University, “Quitting Work but Not the Job: Liberty and the Right to Strike,” 2016, American Political Science Association, accessed 20 October 2021, Pg. 314-315, </w:t>
      </w:r>
      <w:r w:rsidRPr="005807F1">
        <w:rPr>
          <w:sz w:val="16"/>
          <w:szCs w:val="16"/>
        </w:rPr>
        <w:t>https://www.cambridge.org/core/journals/perspectives-on-politics/article/abs/quitting-work-but-not-the-job-liberty-and-the-right-to-strike/27B690FEDDBCF002FB20FB50E852D6A3</w:t>
      </w:r>
      <w:r w:rsidRPr="0043291E">
        <w:rPr>
          <w:sz w:val="16"/>
        </w:rPr>
        <w:t xml:space="preserve"> ~ST~</w:t>
      </w:r>
    </w:p>
    <w:p w14:paraId="7F376787" w14:textId="77777777" w:rsidR="006233EF" w:rsidRPr="0043291E" w:rsidRDefault="006233EF" w:rsidP="006233EF">
      <w:pPr>
        <w:rPr>
          <w:sz w:val="16"/>
        </w:rPr>
      </w:pPr>
      <w:r w:rsidRPr="0043291E">
        <w:rPr>
          <w:sz w:val="16"/>
        </w:rPr>
        <w:t>The foregoing social analysis is familiar enough, but its implications for the right to strike are rarely considered.</w:t>
      </w:r>
      <w:r w:rsidRPr="0043291E">
        <w:rPr>
          <w:rStyle w:val="StyleUnderline"/>
        </w:rPr>
        <w:t xml:space="preserve"> The right to strike begins to make more sense if we reflect upon the fact that </w:t>
      </w:r>
      <w:r w:rsidRPr="0043291E">
        <w:rPr>
          <w:rStyle w:val="StyleUnderline"/>
          <w:highlight w:val="cyan"/>
        </w:rPr>
        <w:t>workers</w:t>
      </w:r>
      <w:r w:rsidRPr="0043291E">
        <w:rPr>
          <w:rStyle w:val="StyleUnderline"/>
        </w:rPr>
        <w:t xml:space="preserve"> who are forced to sell their labor power </w:t>
      </w:r>
      <w:r w:rsidRPr="0043291E">
        <w:rPr>
          <w:rStyle w:val="StyleUnderline"/>
          <w:highlight w:val="cyan"/>
        </w:rPr>
        <w:t>are vulnerable to exploitation</w:t>
      </w:r>
      <w:r w:rsidRPr="0043291E">
        <w:rPr>
          <w:rStyle w:val="StyleUnderline"/>
        </w:rPr>
        <w:t xml:space="preserve">. Exploitation just is </w:t>
      </w:r>
      <w:r w:rsidRPr="0043291E">
        <w:rPr>
          <w:rStyle w:val="StyleUnderline"/>
          <w:highlight w:val="cyan"/>
        </w:rPr>
        <w:t>the word for structural domination</w:t>
      </w:r>
      <w:r w:rsidRPr="0043291E">
        <w:rPr>
          <w:rStyle w:val="StyleUnderline"/>
        </w:rPr>
        <w:t xml:space="preserve"> in the domain </w:t>
      </w:r>
      <w:r w:rsidRPr="0043291E">
        <w:rPr>
          <w:rStyle w:val="StyleUnderline"/>
          <w:highlight w:val="cyan"/>
        </w:rPr>
        <w:t>of economic production.</w:t>
      </w:r>
      <w:r w:rsidRPr="0043291E">
        <w:rPr>
          <w:rStyle w:val="StyleUnderline"/>
        </w:rPr>
        <w:t>5</w:t>
      </w:r>
      <w:r w:rsidRPr="0043291E">
        <w:rPr>
          <w:sz w:val="16"/>
        </w:rPr>
        <w:t xml:space="preserve">8 Some workers will accept jobs at going wage rates and hours, others will be unable to bargain for what they need, and most can be made to work longer hours, at lower pay, under worse conditions than they would otherwise accept. </w:t>
      </w:r>
      <w:r w:rsidRPr="0043291E">
        <w:rPr>
          <w:rStyle w:val="StyleUnderline"/>
        </w:rPr>
        <w:t xml:space="preserve">Many </w:t>
      </w:r>
      <w:r w:rsidRPr="0043291E">
        <w:rPr>
          <w:rStyle w:val="StyleUnderline"/>
          <w:highlight w:val="cyan"/>
        </w:rPr>
        <w:t>employers</w:t>
      </w:r>
      <w:r w:rsidRPr="0043291E">
        <w:rPr>
          <w:rStyle w:val="StyleUnderline"/>
        </w:rPr>
        <w:t xml:space="preserve"> know this and will </w:t>
      </w:r>
      <w:r w:rsidRPr="0043291E">
        <w:rPr>
          <w:rStyle w:val="StyleUnderline"/>
          <w:highlight w:val="cyan"/>
        </w:rPr>
        <w:t>take advantage</w:t>
      </w:r>
      <w:r w:rsidRPr="0043291E">
        <w:rPr>
          <w:rStyle w:val="StyleUnderline"/>
        </w:rPr>
        <w:t xml:space="preserve"> of it.59 </w:t>
      </w:r>
      <w:r w:rsidRPr="0043291E">
        <w:rPr>
          <w:rStyle w:val="StyleUnderline"/>
          <w:highlight w:val="cyan"/>
        </w:rPr>
        <w:t>Even if</w:t>
      </w:r>
      <w:r w:rsidRPr="0043291E">
        <w:rPr>
          <w:rStyle w:val="StyleUnderline"/>
        </w:rPr>
        <w:t xml:space="preserve"> employers do </w:t>
      </w:r>
      <w:r w:rsidRPr="0043291E">
        <w:rPr>
          <w:rStyle w:val="StyleUnderline"/>
          <w:highlight w:val="cyan"/>
        </w:rPr>
        <w:t>not intentionally</w:t>
      </w:r>
      <w:r w:rsidRPr="0043291E">
        <w:rPr>
          <w:rStyle w:val="StyleUnderline"/>
        </w:rPr>
        <w:t xml:space="preserve"> take advantage of it, </w:t>
      </w:r>
      <w:r w:rsidRPr="0043291E">
        <w:rPr>
          <w:rStyle w:val="Emphasis"/>
          <w:highlight w:val="cyan"/>
        </w:rPr>
        <w:t>they do so tacitly</w:t>
      </w:r>
      <w:r w:rsidRPr="0043291E">
        <w:rPr>
          <w:rStyle w:val="StyleUnderline"/>
          <w:highlight w:val="cyan"/>
        </w:rPr>
        <w:t xml:space="preserve"> by making</w:t>
      </w:r>
      <w:r w:rsidRPr="0043291E">
        <w:rPr>
          <w:rStyle w:val="StyleUnderline"/>
        </w:rPr>
        <w:t xml:space="preserve"> numerous economic </w:t>
      </w:r>
      <w:r w:rsidRPr="0043291E">
        <w:rPr>
          <w:rStyle w:val="StyleUnderline"/>
          <w:highlight w:val="cyan"/>
        </w:rPr>
        <w:t>decisions about hiring</w:t>
      </w:r>
      <w:r w:rsidRPr="0043291E">
        <w:rPr>
          <w:rStyle w:val="StyleUnderline"/>
        </w:rPr>
        <w:t xml:space="preserve">, firing, </w:t>
      </w:r>
      <w:r w:rsidRPr="0043291E">
        <w:rPr>
          <w:rStyle w:val="StyleUnderline"/>
          <w:highlight w:val="cyan"/>
        </w:rPr>
        <w:t>wages, and hours that assume</w:t>
      </w:r>
      <w:r w:rsidRPr="0043291E">
        <w:rPr>
          <w:rStyle w:val="StyleUnderline"/>
        </w:rPr>
        <w:t xml:space="preserve"> this steady </w:t>
      </w:r>
      <w:r w:rsidRPr="0043291E">
        <w:rPr>
          <w:rStyle w:val="StyleUnderline"/>
          <w:highlight w:val="cyan"/>
        </w:rPr>
        <w:t>supply of</w:t>
      </w:r>
      <w:r w:rsidRPr="0043291E">
        <w:rPr>
          <w:rStyle w:val="StyleUnderline"/>
        </w:rPr>
        <w:t xml:space="preserve"> </w:t>
      </w:r>
      <w:proofErr w:type="gramStart"/>
      <w:r w:rsidRPr="0043291E">
        <w:rPr>
          <w:rStyle w:val="StyleUnderline"/>
        </w:rPr>
        <w:t>economically-dependent</w:t>
      </w:r>
      <w:proofErr w:type="gramEnd"/>
      <w:r w:rsidRPr="0043291E">
        <w:rPr>
          <w:rStyle w:val="StyleUnderline"/>
        </w:rPr>
        <w:t xml:space="preserve"> </w:t>
      </w:r>
      <w:r w:rsidRPr="0043291E">
        <w:rPr>
          <w:rStyle w:val="StyleUnderline"/>
          <w:highlight w:val="cyan"/>
        </w:rPr>
        <w:t>labor.</w:t>
      </w:r>
      <w:r w:rsidRPr="0043291E">
        <w:rPr>
          <w:sz w:val="16"/>
        </w:rPr>
        <w:t xml:space="preserve"> </w:t>
      </w:r>
      <w:proofErr w:type="gramStart"/>
      <w:r w:rsidRPr="0043291E">
        <w:rPr>
          <w:sz w:val="16"/>
        </w:rPr>
        <w:t>So</w:t>
      </w:r>
      <w:proofErr w:type="gramEnd"/>
      <w:r w:rsidRPr="0043291E">
        <w:rPr>
          <w:sz w:val="16"/>
        </w:rPr>
        <w:t xml:space="preserve"> it is not just the force of necessity, but the fact that this forcing leaves workers vulnerable to exploitation and the further fact that this is a class condition that is relevant to our thinking. It explains why workers might seek collective solutions to their structural domination and why they might refuse to believe that they can overcome their exploitation through purely individual efforts.</w:t>
      </w:r>
    </w:p>
    <w:p w14:paraId="0B8BAABF" w14:textId="77777777" w:rsidR="006233EF" w:rsidRPr="0043291E" w:rsidRDefault="006233EF" w:rsidP="006233EF">
      <w:pPr>
        <w:rPr>
          <w:sz w:val="16"/>
        </w:rPr>
      </w:pPr>
      <w:r w:rsidRPr="0043291E">
        <w:rPr>
          <w:sz w:val="16"/>
        </w:rPr>
        <w:t xml:space="preserve">The further point is </w:t>
      </w:r>
      <w:proofErr w:type="gramStart"/>
      <w:r w:rsidRPr="0043291E">
        <w:rPr>
          <w:sz w:val="16"/>
        </w:rPr>
        <w:t>that,</w:t>
      </w:r>
      <w:proofErr w:type="gramEnd"/>
      <w:r w:rsidRPr="0043291E">
        <w:rPr>
          <w:sz w:val="16"/>
        </w:rPr>
        <w:t xml:space="preserve"> short of quasi-socialist redistribution or of giving everyone universal rights to ownership of capital, </w:t>
      </w:r>
      <w:r w:rsidRPr="0043291E">
        <w:rPr>
          <w:rStyle w:val="StyleUnderline"/>
        </w:rPr>
        <w:t xml:space="preserve">workers are justified in turning to some other way of resisting their structural domination. The </w:t>
      </w:r>
      <w:r w:rsidRPr="0043291E">
        <w:rPr>
          <w:rStyle w:val="StyleUnderline"/>
          <w:highlight w:val="cyan"/>
        </w:rPr>
        <w:t>legal fact</w:t>
      </w:r>
      <w:r w:rsidRPr="0043291E">
        <w:rPr>
          <w:rStyle w:val="StyleUnderline"/>
        </w:rPr>
        <w:t xml:space="preserve"> of being able </w:t>
      </w:r>
      <w:r w:rsidRPr="0043291E">
        <w:rPr>
          <w:rStyle w:val="StyleUnderline"/>
          <w:highlight w:val="cyan"/>
        </w:rPr>
        <w:t>to quit a job is cold comfort because</w:t>
      </w:r>
      <w:r w:rsidRPr="0043291E">
        <w:rPr>
          <w:rStyle w:val="StyleUnderline"/>
        </w:rPr>
        <w:t xml:space="preserve"> it allows </w:t>
      </w:r>
      <w:r w:rsidRPr="0043291E">
        <w:rPr>
          <w:rStyle w:val="StyleUnderline"/>
          <w:highlight w:val="cyan"/>
        </w:rPr>
        <w:t>workers</w:t>
      </w:r>
      <w:r w:rsidRPr="0043291E">
        <w:rPr>
          <w:rStyle w:val="StyleUnderline"/>
        </w:rPr>
        <w:t xml:space="preserve"> to </w:t>
      </w:r>
      <w:r w:rsidRPr="0043291E">
        <w:rPr>
          <w:rStyle w:val="StyleUnderline"/>
          <w:highlight w:val="cyan"/>
        </w:rPr>
        <w:t xml:space="preserve">leave a </w:t>
      </w:r>
      <w:r w:rsidRPr="0043291E">
        <w:rPr>
          <w:rStyle w:val="Emphasis"/>
          <w:highlight w:val="cyan"/>
        </w:rPr>
        <w:t>specific</w:t>
      </w:r>
      <w:r w:rsidRPr="0043291E">
        <w:rPr>
          <w:rStyle w:val="StyleUnderline"/>
          <w:highlight w:val="cyan"/>
        </w:rPr>
        <w:t xml:space="preserve"> boss</w:t>
      </w:r>
      <w:r w:rsidRPr="0043291E">
        <w:rPr>
          <w:rStyle w:val="StyleUnderline"/>
        </w:rPr>
        <w:t xml:space="preserve">, but </w:t>
      </w:r>
      <w:r w:rsidRPr="0043291E">
        <w:rPr>
          <w:rStyle w:val="StyleUnderline"/>
          <w:highlight w:val="cyan"/>
        </w:rPr>
        <w:t>not the labor market</w:t>
      </w:r>
      <w:r w:rsidRPr="0043291E">
        <w:rPr>
          <w:rStyle w:val="StyleUnderline"/>
        </w:rPr>
        <w:t xml:space="preserve"> itself. Insofar as workers are forced into contracts with employers, and into work associations with other workers, </w:t>
      </w:r>
      <w:r w:rsidRPr="0043291E">
        <w:rPr>
          <w:rStyle w:val="Emphasis"/>
          <w:highlight w:val="cyan"/>
        </w:rPr>
        <w:t>they can only resist</w:t>
      </w:r>
      <w:r w:rsidRPr="0043291E">
        <w:rPr>
          <w:rStyle w:val="Emphasis"/>
        </w:rPr>
        <w:t xml:space="preserve"> their </w:t>
      </w:r>
      <w:r w:rsidRPr="0043291E">
        <w:rPr>
          <w:rStyle w:val="Emphasis"/>
          <w:highlight w:val="cyan"/>
        </w:rPr>
        <w:t>structural domination from within.</w:t>
      </w:r>
      <w:r w:rsidRPr="0043291E">
        <w:rPr>
          <w:sz w:val="16"/>
        </w:rPr>
        <w:t xml:space="preserve"> Here we have an insight into why the right to strike includes the perplexing claim that workers refuse to work yet maintain a right to the job. The typical worker can quit the job, but she cannot quit the work. To avoid being exploited she turns the table: she quits working without quitting the job.</w:t>
      </w:r>
    </w:p>
    <w:p w14:paraId="082208E1" w14:textId="77777777" w:rsidR="006233EF" w:rsidRPr="0043291E" w:rsidRDefault="006233EF" w:rsidP="006233EF">
      <w:pPr>
        <w:rPr>
          <w:sz w:val="16"/>
        </w:rPr>
      </w:pPr>
      <w:r w:rsidRPr="0043291E">
        <w:rPr>
          <w:sz w:val="16"/>
        </w:rPr>
        <w:t>Quitting the Work, Not the Job</w:t>
      </w:r>
    </w:p>
    <w:p w14:paraId="1CBB48A7" w14:textId="77777777" w:rsidR="006233EF" w:rsidRPr="0043291E" w:rsidRDefault="006233EF" w:rsidP="006233EF">
      <w:pPr>
        <w:rPr>
          <w:sz w:val="16"/>
        </w:rPr>
      </w:pPr>
      <w:r w:rsidRPr="0043291E">
        <w:rPr>
          <w:sz w:val="16"/>
        </w:rPr>
        <w:t xml:space="preserve">We now have a way of explaining the right to strike as something decidedly more modern than just residual protection of some feudal guild privilege. </w:t>
      </w:r>
      <w:r w:rsidRPr="0043291E">
        <w:rPr>
          <w:rStyle w:val="StyleUnderline"/>
        </w:rPr>
        <w:t xml:space="preserve">The right to strike springs organically from the fact of structural domination. Striking is a way of resisting that domination at the point in that structure at which workers find themselves—the </w:t>
      </w:r>
      <w:proofErr w:type="gramStart"/>
      <w:r w:rsidRPr="0043291E">
        <w:rPr>
          <w:rStyle w:val="StyleUnderline"/>
        </w:rPr>
        <w:t>particular job</w:t>
      </w:r>
      <w:proofErr w:type="gramEnd"/>
      <w:r w:rsidRPr="0043291E">
        <w:rPr>
          <w:rStyle w:val="StyleUnderline"/>
        </w:rPr>
        <w:t xml:space="preserve"> they are bargaining over. It is not that workers believe they have some special privilege but quite the opposite. It is </w:t>
      </w:r>
      <w:r w:rsidRPr="0043291E">
        <w:rPr>
          <w:rStyle w:val="StyleUnderline"/>
          <w:highlight w:val="cyan"/>
        </w:rPr>
        <w:t>their</w:t>
      </w:r>
      <w:r w:rsidRPr="0043291E">
        <w:rPr>
          <w:rStyle w:val="StyleUnderline"/>
        </w:rPr>
        <w:t xml:space="preserve"> lack of privilege, their </w:t>
      </w:r>
      <w:r w:rsidRPr="0043291E">
        <w:rPr>
          <w:rStyle w:val="StyleUnderline"/>
          <w:highlight w:val="cyan"/>
        </w:rPr>
        <w:t>vulnerability</w:t>
      </w:r>
      <w:r w:rsidRPr="0043291E">
        <w:rPr>
          <w:rStyle w:val="StyleUnderline"/>
        </w:rPr>
        <w:t xml:space="preserve">, that </w:t>
      </w:r>
      <w:r w:rsidRPr="0043291E">
        <w:rPr>
          <w:rStyle w:val="StyleUnderline"/>
          <w:highlight w:val="cyan"/>
        </w:rPr>
        <w:t>generates the claim.</w:t>
      </w:r>
      <w:r w:rsidRPr="0043291E">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w:t>
      </w:r>
      <w:r w:rsidRPr="0043291E">
        <w:rPr>
          <w:rStyle w:val="StyleUnderline"/>
        </w:rPr>
        <w:t xml:space="preserve"> The claim that strikers make to their job is therefore, in the first instance, a dramatization of the fact that their relationship is not voluntary, it is not accidental and contingent. </w:t>
      </w:r>
      <w:r w:rsidRPr="0043291E">
        <w:rPr>
          <w:rStyle w:val="StyleUnderline"/>
          <w:highlight w:val="cyan"/>
        </w:rPr>
        <w:t>They are</w:t>
      </w:r>
      <w:r w:rsidRPr="0043291E">
        <w:rPr>
          <w:rStyle w:val="StyleUnderline"/>
        </w:rPr>
        <w:t xml:space="preserve"> always already </w:t>
      </w:r>
      <w:r w:rsidRPr="0043291E">
        <w:rPr>
          <w:rStyle w:val="StyleUnderline"/>
          <w:highlight w:val="cyan"/>
        </w:rPr>
        <w:t>forced to</w:t>
      </w:r>
      <w:r w:rsidRPr="0043291E">
        <w:rPr>
          <w:rStyle w:val="StyleUnderline"/>
        </w:rPr>
        <w:t xml:space="preserve"> be in a </w:t>
      </w:r>
      <w:r w:rsidRPr="0043291E">
        <w:rPr>
          <w:rStyle w:val="StyleUnderline"/>
          <w:highlight w:val="cyan"/>
        </w:rPr>
        <w:t>contract</w:t>
      </w:r>
      <w:r w:rsidRPr="0043291E">
        <w:rPr>
          <w:rStyle w:val="StyleUnderline"/>
        </w:rPr>
        <w:t xml:space="preserve">ual relationship </w:t>
      </w:r>
      <w:r w:rsidRPr="0043291E">
        <w:rPr>
          <w:rStyle w:val="StyleUnderline"/>
          <w:highlight w:val="cyan"/>
        </w:rPr>
        <w:t>with some employer</w:t>
      </w:r>
      <w:r w:rsidRPr="0043291E">
        <w:rPr>
          <w:rStyle w:val="StyleUnderline"/>
        </w:rPr>
        <w:t xml:space="preserve"> or another.</w:t>
      </w:r>
      <w:r w:rsidRPr="0043291E">
        <w:rPr>
          <w:sz w:val="16"/>
        </w:rPr>
        <w:t xml:space="preserve"> The </w:t>
      </w:r>
      <w:r w:rsidRPr="0043291E">
        <w:rPr>
          <w:sz w:val="16"/>
          <w:szCs w:val="16"/>
        </w:rPr>
        <w:t>refusal to perform work while retaining the right to the job is a way of bringing to the fore this social and structural element in their condition. It vivifies the real nature of the production relationship that workers find themselves in. Quitting the work but not the job is a way of saying that this society is not and cannot be just a system of voluntary exchanges among independent producers. There is an underlying structure of unequal dependence, maintained through the system of contracts, that even the “most voluntary” arrangements conceal.</w:t>
      </w:r>
    </w:p>
    <w:p w14:paraId="57DEE8E3" w14:textId="77777777" w:rsidR="006233EF" w:rsidRPr="0043291E" w:rsidRDefault="006233EF" w:rsidP="006233EF">
      <w:pPr>
        <w:rPr>
          <w:b/>
          <w:u w:val="single"/>
        </w:rPr>
      </w:pPr>
      <w:r w:rsidRPr="0043291E">
        <w:rPr>
          <w:sz w:val="16"/>
        </w:rPr>
        <w:t xml:space="preserve">This is not just a dramaturgical fact about strikes, though the drama has, in many cases, been nearly Greek in its intensity and tragedy. It is a point about power. It would not have the drama if it were not a power play. By demanding the job as a matter of right workers do not just publicize their domination, they attempt to challenge the forcing to which they are subject. </w:t>
      </w:r>
      <w:r w:rsidRPr="0043291E">
        <w:rPr>
          <w:rStyle w:val="StyleUnderline"/>
          <w:highlight w:val="cyan"/>
        </w:rPr>
        <w:t>Limiting the employer’s ability to</w:t>
      </w:r>
      <w:r w:rsidRPr="0043291E">
        <w:rPr>
          <w:rStyle w:val="StyleUnderline"/>
        </w:rPr>
        <w:t xml:space="preserve"> make </w:t>
      </w:r>
      <w:r w:rsidRPr="0043291E">
        <w:rPr>
          <w:rStyle w:val="StyleUnderline"/>
          <w:highlight w:val="cyan"/>
        </w:rPr>
        <w:t>contract</w:t>
      </w:r>
      <w:r w:rsidRPr="0043291E">
        <w:rPr>
          <w:rStyle w:val="StyleUnderline"/>
        </w:rPr>
        <w:t xml:space="preserve">s with others, and preventing other workers from taking those jobs, </w:t>
      </w:r>
      <w:r w:rsidRPr="0043291E">
        <w:rPr>
          <w:rStyle w:val="StyleUnderline"/>
          <w:highlight w:val="cyan"/>
        </w:rPr>
        <w:t>is a way of reversing the power relationship</w:t>
      </w:r>
      <w:r w:rsidRPr="0043291E">
        <w:rPr>
          <w:rStyle w:val="StyleUnderline"/>
        </w:rPr>
        <w:t xml:space="preserve">. It is a way of </w:t>
      </w:r>
      <w:r w:rsidRPr="0043291E">
        <w:rPr>
          <w:rStyle w:val="StyleUnderline"/>
          <w:highlight w:val="cyan"/>
        </w:rPr>
        <w:t>neutralizing the threat of losing the job</w:t>
      </w:r>
      <w:r w:rsidRPr="0043291E">
        <w:rPr>
          <w:rStyle w:val="StyleUnderline"/>
        </w:rPr>
        <w:t>, which is the most concrete, immediate point of contact with that background structure of domination.</w:t>
      </w:r>
      <w:r w:rsidRPr="0043291E">
        <w:rPr>
          <w:sz w:val="16"/>
        </w:rPr>
        <w:t xml:space="preserve"> If you cannot lose your job, you are less vulnerable, less immediately economically dependent. Of course, this does not do away with the background structure itself, but a particular strike can never do that. Though even here, there are times when a strike, as it becomes a more generalized rejection of structural domination—say in large-scale sympathy strikes or general strikes—can begin to challenge the broad structure of economic control itself.60 This is a challenge to the logic of the capitalist labor market that begins from within, at the location of the strike itself. At that point in the system, strikers temporarily reverse the relationships of power by eliminating that employers’ ability to use the threat of job-loss against them.</w:t>
      </w:r>
    </w:p>
    <w:p w14:paraId="1D992B7A" w14:textId="77777777" w:rsidR="006233EF" w:rsidRPr="0043291E" w:rsidRDefault="006233EF" w:rsidP="006233EF">
      <w:pPr>
        <w:pStyle w:val="Heading4"/>
        <w:rPr>
          <w:rFonts w:cs="Arial"/>
          <w:color w:val="C00000"/>
        </w:rPr>
      </w:pPr>
      <w:r w:rsidRPr="0043291E">
        <w:rPr>
          <w:rFonts w:cs="Arial"/>
        </w:rPr>
        <w:t>[5] A right to strike reclaims freedom by framing workers as more than a seller of labor.</w:t>
      </w:r>
    </w:p>
    <w:p w14:paraId="1825A716" w14:textId="77777777" w:rsidR="006233EF" w:rsidRPr="0043291E" w:rsidRDefault="006233EF" w:rsidP="006233EF">
      <w:pPr>
        <w:rPr>
          <w:sz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43291E">
        <w:rPr>
          <w:sz w:val="16"/>
        </w:rPr>
        <w:t xml:space="preserve">Alex </w:t>
      </w:r>
      <w:proofErr w:type="spellStart"/>
      <w:r w:rsidRPr="0043291E">
        <w:rPr>
          <w:sz w:val="16"/>
        </w:rPr>
        <w:t>Gourevitch</w:t>
      </w:r>
      <w:proofErr w:type="spellEnd"/>
      <w:r w:rsidRPr="0043291E">
        <w:rPr>
          <w:sz w:val="16"/>
        </w:rPr>
        <w:t xml:space="preserve">, assistant professor of political science at Brown University, “Quitting Work but Not the Job: Liberty and the Right to Strike,” 2016, American Political Science Association, accessed 20 October 2021, Pg. 317-318, </w:t>
      </w:r>
      <w:r w:rsidRPr="005807F1">
        <w:rPr>
          <w:sz w:val="16"/>
          <w:szCs w:val="16"/>
        </w:rPr>
        <w:t>https://www.cambridge.org/core/journals/perspectives-on-politics/article/abs/quitting-work-but-not-the-job-liberty-and-the-right-to-strike/27B690FEDDBCF002FB20FB50E852D6A3</w:t>
      </w:r>
      <w:r w:rsidRPr="0043291E">
        <w:rPr>
          <w:sz w:val="16"/>
        </w:rPr>
        <w:t xml:space="preserve"> ~ST~</w:t>
      </w:r>
    </w:p>
    <w:p w14:paraId="7787C092" w14:textId="77777777" w:rsidR="006233EF" w:rsidRPr="0043291E" w:rsidRDefault="006233EF" w:rsidP="006233EF">
      <w:pPr>
        <w:rPr>
          <w:rStyle w:val="StyleUnderline"/>
        </w:rPr>
      </w:pPr>
      <w:r w:rsidRPr="0043291E">
        <w:rPr>
          <w:sz w:val="16"/>
        </w:rPr>
        <w:t xml:space="preserve">The worker’s interest in not being subject to continuously arbitrary authority is expansive. The question of compensation cannot be separated from the organization and control over work. Nor can the expansiveness of this interest be reduced to the fact that </w:t>
      </w:r>
      <w:r w:rsidRPr="0043291E">
        <w:rPr>
          <w:sz w:val="16"/>
          <w:szCs w:val="16"/>
        </w:rPr>
        <w:t>workers cannot fairly bargain for basic terms if they cannot also contest the wider range of managerial prerogatives. All members of a democratic society have an independent interest in self-rule. They</w:t>
      </w:r>
      <w:r w:rsidRPr="0043291E">
        <w:rPr>
          <w:sz w:val="16"/>
        </w:rPr>
        <w:t xml:space="preserve"> have that latter interest whenever they find themselves in the kind of ongoing, formally coordinated, rule-bound relationships that are backed by coercive law. This is just what a government is.77 Absent an </w:t>
      </w:r>
      <w:proofErr w:type="gramStart"/>
      <w:r w:rsidRPr="0043291E">
        <w:rPr>
          <w:sz w:val="16"/>
        </w:rPr>
        <w:t>actually democratic</w:t>
      </w:r>
      <w:proofErr w:type="gramEnd"/>
      <w:r w:rsidRPr="0043291E">
        <w:rPr>
          <w:sz w:val="16"/>
        </w:rPr>
        <w:t xml:space="preserve"> workplace, </w:t>
      </w:r>
      <w:r w:rsidRPr="0043291E">
        <w:rPr>
          <w:rStyle w:val="StyleUnderline"/>
          <w:highlight w:val="cyan"/>
        </w:rPr>
        <w:t>the right to strike remains</w:t>
      </w:r>
      <w:r w:rsidRPr="0043291E">
        <w:rPr>
          <w:rStyle w:val="StyleUnderline"/>
        </w:rPr>
        <w:t xml:space="preserve"> a </w:t>
      </w:r>
      <w:r w:rsidRPr="0043291E">
        <w:rPr>
          <w:rStyle w:val="StyleUnderline"/>
          <w:highlight w:val="cyan"/>
        </w:rPr>
        <w:t>central</w:t>
      </w:r>
      <w:r w:rsidRPr="0043291E">
        <w:rPr>
          <w:rStyle w:val="StyleUnderline"/>
        </w:rPr>
        <w:t xml:space="preserve"> way for workers </w:t>
      </w:r>
      <w:r w:rsidRPr="0043291E">
        <w:rPr>
          <w:rStyle w:val="StyleUnderline"/>
          <w:highlight w:val="cyan"/>
        </w:rPr>
        <w:t>to resist</w:t>
      </w:r>
      <w:r w:rsidRPr="0043291E">
        <w:rPr>
          <w:rStyle w:val="StyleUnderline"/>
        </w:rPr>
        <w:t xml:space="preserve"> these </w:t>
      </w:r>
      <w:r w:rsidRPr="0043291E">
        <w:rPr>
          <w:rStyle w:val="StyleUnderline"/>
          <w:highlight w:val="cyan"/>
        </w:rPr>
        <w:t>arbitrary</w:t>
      </w:r>
      <w:r w:rsidRPr="0043291E">
        <w:rPr>
          <w:rStyle w:val="StyleUnderline"/>
        </w:rPr>
        <w:t xml:space="preserve"> forms of </w:t>
      </w:r>
      <w:r w:rsidRPr="0043291E">
        <w:rPr>
          <w:rStyle w:val="StyleUnderline"/>
          <w:highlight w:val="cyan"/>
        </w:rPr>
        <w:t>authority. Strikes are</w:t>
      </w:r>
      <w:r w:rsidRPr="0043291E">
        <w:rPr>
          <w:rStyle w:val="StyleUnderline"/>
        </w:rPr>
        <w:t xml:space="preserve"> in many ways </w:t>
      </w:r>
      <w:r w:rsidRPr="0043291E">
        <w:rPr>
          <w:rStyle w:val="StyleUnderline"/>
          <w:highlight w:val="cyan"/>
        </w:rPr>
        <w:t>superior to</w:t>
      </w:r>
      <w:r w:rsidRPr="0043291E">
        <w:rPr>
          <w:rStyle w:val="StyleUnderline"/>
        </w:rPr>
        <w:t xml:space="preserve"> protective </w:t>
      </w:r>
      <w:r w:rsidRPr="0043291E">
        <w:rPr>
          <w:rStyle w:val="StyleUnderline"/>
          <w:highlight w:val="cyan"/>
        </w:rPr>
        <w:t>legislation</w:t>
      </w:r>
      <w:r w:rsidRPr="0043291E">
        <w:rPr>
          <w:rStyle w:val="StyleUnderline"/>
        </w:rPr>
        <w:t xml:space="preserve">, labor arbitration, and the courts </w:t>
      </w:r>
      <w:r w:rsidRPr="0043291E">
        <w:rPr>
          <w:rStyle w:val="StyleUnderline"/>
          <w:highlight w:val="cyan"/>
        </w:rPr>
        <w:t>because</w:t>
      </w:r>
      <w:r w:rsidRPr="0043291E">
        <w:rPr>
          <w:rStyle w:val="StyleUnderline"/>
        </w:rPr>
        <w:t xml:space="preserve"> those </w:t>
      </w:r>
      <w:r w:rsidRPr="0043291E">
        <w:rPr>
          <w:rStyle w:val="StyleUnderline"/>
          <w:highlight w:val="cyan"/>
        </w:rPr>
        <w:t>formal processes are slow and</w:t>
      </w:r>
      <w:r w:rsidRPr="0043291E">
        <w:rPr>
          <w:rStyle w:val="StyleUnderline"/>
        </w:rPr>
        <w:t xml:space="preserve"> can </w:t>
      </w:r>
      <w:r w:rsidRPr="0043291E">
        <w:rPr>
          <w:rStyle w:val="StyleUnderline"/>
          <w:highlight w:val="cyan"/>
        </w:rPr>
        <w:t>cover only</w:t>
      </w:r>
      <w:r w:rsidRPr="0043291E">
        <w:rPr>
          <w:rStyle w:val="StyleUnderline"/>
        </w:rPr>
        <w:t xml:space="preserve"> a </w:t>
      </w:r>
      <w:r w:rsidRPr="0043291E">
        <w:rPr>
          <w:rStyle w:val="StyleUnderline"/>
          <w:highlight w:val="cyan"/>
        </w:rPr>
        <w:t>limited</w:t>
      </w:r>
      <w:r w:rsidRPr="0043291E">
        <w:rPr>
          <w:rStyle w:val="StyleUnderline"/>
        </w:rPr>
        <w:t xml:space="preserve"> number of </w:t>
      </w:r>
      <w:r w:rsidRPr="0043291E">
        <w:rPr>
          <w:rStyle w:val="StyleUnderline"/>
          <w:highlight w:val="cyan"/>
        </w:rPr>
        <w:t>issues. Strikes are</w:t>
      </w:r>
      <w:r w:rsidRPr="0043291E">
        <w:rPr>
          <w:rStyle w:val="StyleUnderline"/>
        </w:rPr>
        <w:t xml:space="preserve"> more </w:t>
      </w:r>
      <w:r w:rsidRPr="0043291E">
        <w:rPr>
          <w:rStyle w:val="StyleUnderline"/>
          <w:highlight w:val="cyan"/>
        </w:rPr>
        <w:t>immediate, powerful, and reliable</w:t>
      </w:r>
      <w:r w:rsidRPr="0043291E">
        <w:rPr>
          <w:rStyle w:val="StyleUnderline"/>
        </w:rPr>
        <w:t xml:space="preserve"> ways for workers to contest the employer’s otherwise arbitrary power. </w:t>
      </w:r>
      <w:r w:rsidRPr="0043291E">
        <w:rPr>
          <w:rStyle w:val="StyleUnderline"/>
          <w:highlight w:val="cyan"/>
        </w:rPr>
        <w:t>In</w:t>
      </w:r>
      <w:r w:rsidRPr="0043291E">
        <w:rPr>
          <w:rStyle w:val="StyleUnderline"/>
        </w:rPr>
        <w:t xml:space="preserve"> the process of </w:t>
      </w:r>
      <w:r w:rsidRPr="0043291E">
        <w:rPr>
          <w:rStyle w:val="StyleUnderline"/>
          <w:highlight w:val="cyan"/>
        </w:rPr>
        <w:t>challenging</w:t>
      </w:r>
      <w:r w:rsidRPr="0043291E">
        <w:rPr>
          <w:rStyle w:val="StyleUnderline"/>
        </w:rPr>
        <w:t xml:space="preserve"> that form of </w:t>
      </w:r>
      <w:r w:rsidRPr="0043291E">
        <w:rPr>
          <w:rStyle w:val="StyleUnderline"/>
          <w:highlight w:val="cyan"/>
        </w:rPr>
        <w:t>authority they challenge the</w:t>
      </w:r>
      <w:r w:rsidRPr="0043291E">
        <w:rPr>
          <w:rStyle w:val="StyleUnderline"/>
        </w:rPr>
        <w:t xml:space="preserve"> very </w:t>
      </w:r>
      <w:r w:rsidRPr="0043291E">
        <w:rPr>
          <w:rStyle w:val="StyleUnderline"/>
          <w:highlight w:val="cyan"/>
        </w:rPr>
        <w:t>idea that they should be</w:t>
      </w:r>
      <w:r w:rsidRPr="0043291E">
        <w:rPr>
          <w:rStyle w:val="StyleUnderline"/>
        </w:rPr>
        <w:t xml:space="preserve"> seen as </w:t>
      </w:r>
      <w:r w:rsidRPr="0043291E">
        <w:rPr>
          <w:rStyle w:val="StyleUnderline"/>
          <w:highlight w:val="cyan"/>
        </w:rPr>
        <w:t>mere sellers of</w:t>
      </w:r>
      <w:r w:rsidRPr="0043291E">
        <w:rPr>
          <w:rStyle w:val="StyleUnderline"/>
        </w:rPr>
        <w:t xml:space="preserve"> their </w:t>
      </w:r>
      <w:r w:rsidRPr="0043291E">
        <w:rPr>
          <w:rStyle w:val="StyleUnderline"/>
          <w:highlight w:val="cyan"/>
        </w:rPr>
        <w:t>labor</w:t>
      </w:r>
      <w:r w:rsidRPr="0043291E">
        <w:rPr>
          <w:rStyle w:val="StyleUnderline"/>
        </w:rPr>
        <w:t xml:space="preserve"> power, </w:t>
      </w:r>
      <w:r w:rsidRPr="0043291E">
        <w:rPr>
          <w:rStyle w:val="StyleUnderline"/>
          <w:highlight w:val="cyan"/>
        </w:rPr>
        <w:t>with no</w:t>
      </w:r>
      <w:r w:rsidRPr="0043291E">
        <w:rPr>
          <w:rStyle w:val="StyleUnderline"/>
        </w:rPr>
        <w:t xml:space="preserve"> further </w:t>
      </w:r>
      <w:r w:rsidRPr="0043291E">
        <w:rPr>
          <w:rStyle w:val="StyleUnderline"/>
          <w:highlight w:val="cyan"/>
        </w:rPr>
        <w:t>interests in liberty.</w:t>
      </w:r>
      <w:r w:rsidRPr="0043291E">
        <w:rPr>
          <w:rStyle w:val="StyleUnderline"/>
        </w:rPr>
        <w:t xml:space="preserve"> They reject the notion </w:t>
      </w:r>
      <w:r w:rsidRPr="0043291E">
        <w:rPr>
          <w:rStyle w:val="StyleUnderline"/>
          <w:highlight w:val="cyan"/>
        </w:rPr>
        <w:t>that</w:t>
      </w:r>
      <w:r w:rsidRPr="0043291E">
        <w:rPr>
          <w:rStyle w:val="StyleUnderline"/>
        </w:rPr>
        <w:t xml:space="preserve"> in making a labor contract </w:t>
      </w:r>
      <w:r w:rsidRPr="0043291E">
        <w:rPr>
          <w:rStyle w:val="StyleUnderline"/>
          <w:highlight w:val="cyan"/>
        </w:rPr>
        <w:t>they have</w:t>
      </w:r>
      <w:r w:rsidRPr="0043291E">
        <w:rPr>
          <w:rStyle w:val="StyleUnderline"/>
        </w:rPr>
        <w:t xml:space="preserve"> alienated rights of </w:t>
      </w:r>
      <w:r w:rsidRPr="0043291E">
        <w:rPr>
          <w:rStyle w:val="StyleUnderline"/>
          <w:highlight w:val="cyan"/>
        </w:rPr>
        <w:t>control over their minds and bodies.</w:t>
      </w:r>
    </w:p>
    <w:p w14:paraId="2DF3891E" w14:textId="77777777" w:rsidR="006233EF" w:rsidRPr="0043291E" w:rsidRDefault="006233EF" w:rsidP="006233EF">
      <w:pPr>
        <w:pStyle w:val="Heading4"/>
        <w:rPr>
          <w:rFonts w:cs="Arial"/>
          <w:bCs/>
        </w:rPr>
      </w:pPr>
      <w:r w:rsidRPr="0043291E">
        <w:rPr>
          <w:rStyle w:val="StyleUnderline"/>
          <w:rFonts w:cs="Arial"/>
          <w:b/>
          <w:bCs/>
          <w:u w:val="none"/>
        </w:rPr>
        <w:t>[6] Striking expresses the core elements of freedom.</w:t>
      </w:r>
    </w:p>
    <w:p w14:paraId="72E002E9" w14:textId="77777777" w:rsidR="006233EF" w:rsidRPr="0043291E" w:rsidRDefault="006233EF" w:rsidP="006233EF">
      <w:pPr>
        <w:rPr>
          <w:sz w:val="16"/>
        </w:rPr>
      </w:pPr>
      <w:r w:rsidRPr="0043291E">
        <w:rPr>
          <w:rStyle w:val="Style13ptBold"/>
        </w:rPr>
        <w:t>Lim 19</w:t>
      </w:r>
      <w:r w:rsidRPr="0043291E">
        <w:t xml:space="preserve"> </w:t>
      </w:r>
      <w:proofErr w:type="spellStart"/>
      <w:r w:rsidRPr="0043291E">
        <w:rPr>
          <w:sz w:val="16"/>
        </w:rPr>
        <w:t>Woojin</w:t>
      </w:r>
      <w:proofErr w:type="spellEnd"/>
      <w:r w:rsidRPr="0043291E">
        <w:rPr>
          <w:sz w:val="16"/>
        </w:rPr>
        <w:t xml:space="preserve"> Lim, Director of Undergraduate Human Rights Working Group at Harvard and Managing Editor of the Harvard Review of Philosophy, “The Right to Strike,” 11 December 2019, The Harvard Crimson, accessed 2 November 2021, </w:t>
      </w:r>
      <w:hyperlink r:id="rId15" w:history="1">
        <w:r w:rsidRPr="0043291E">
          <w:rPr>
            <w:rStyle w:val="Hyperlink"/>
            <w:sz w:val="16"/>
          </w:rPr>
          <w:t>https://www.thecrimson.com/article/2019/12/11/lim-right-to-strike/</w:t>
        </w:r>
      </w:hyperlink>
      <w:r w:rsidRPr="0043291E">
        <w:rPr>
          <w:sz w:val="16"/>
        </w:rPr>
        <w:t xml:space="preserve"> ~ST~</w:t>
      </w:r>
    </w:p>
    <w:p w14:paraId="16DC9BA2" w14:textId="77777777" w:rsidR="006233EF" w:rsidRPr="0043291E" w:rsidRDefault="006233EF" w:rsidP="006233EF">
      <w:pPr>
        <w:rPr>
          <w:rStyle w:val="StyleUnderline"/>
        </w:rPr>
      </w:pPr>
      <w:r w:rsidRPr="0043291E">
        <w:rPr>
          <w:rStyle w:val="StyleUnderline"/>
          <w:highlight w:val="cyan"/>
        </w:rPr>
        <w:t>The right to strike is a right to resist oppression.</w:t>
      </w:r>
    </w:p>
    <w:p w14:paraId="284B5A6A" w14:textId="77777777" w:rsidR="006233EF" w:rsidRPr="0043291E" w:rsidRDefault="006233EF" w:rsidP="006233EF">
      <w:pPr>
        <w:rPr>
          <w:sz w:val="16"/>
        </w:rPr>
      </w:pPr>
      <w:r w:rsidRPr="0043291E">
        <w:rPr>
          <w:sz w:val="16"/>
        </w:rPr>
        <w:t xml:space="preserve">The strike (and the credible threat of a strike) is an indispensable part of the collective bargaining procedure. Collective bargaining (or “agreement-making”) provides workers and employees with the opportunity to influence the establishment of workplace rules that govern a large portion of their lives. The concerted withdrawal of labor allows workers to promote and defend their unprotected economic and social interests from employers’ unilateral </w:t>
      </w:r>
      <w:proofErr w:type="gramStart"/>
      <w:r w:rsidRPr="0043291E">
        <w:rPr>
          <w:sz w:val="16"/>
        </w:rPr>
        <w:t>decisions, and</w:t>
      </w:r>
      <w:proofErr w:type="gramEnd"/>
      <w:r w:rsidRPr="0043291E">
        <w:rPr>
          <w:sz w:val="16"/>
        </w:rPr>
        <w:t xml:space="preserve"> provide employers with pressure and incentives to make reasonable concessions. </w:t>
      </w:r>
      <w:r w:rsidRPr="0043291E">
        <w:rPr>
          <w:rStyle w:val="StyleUnderline"/>
          <w:highlight w:val="cyan"/>
        </w:rPr>
        <w:t>Functionally, strikes provide</w:t>
      </w:r>
      <w:r w:rsidRPr="0043291E">
        <w:rPr>
          <w:rStyle w:val="StyleUnderline"/>
        </w:rPr>
        <w:t xml:space="preserve"> workers with the bargaining </w:t>
      </w:r>
      <w:r w:rsidRPr="0043291E">
        <w:rPr>
          <w:rStyle w:val="StyleUnderline"/>
          <w:highlight w:val="cyan"/>
        </w:rPr>
        <w:t>power to drive fair</w:t>
      </w:r>
      <w:r w:rsidRPr="0043291E">
        <w:rPr>
          <w:rStyle w:val="StyleUnderline"/>
        </w:rPr>
        <w:t xml:space="preserve"> and meaningful </w:t>
      </w:r>
      <w:r w:rsidRPr="0043291E">
        <w:rPr>
          <w:rStyle w:val="StyleUnderline"/>
          <w:highlight w:val="cyan"/>
        </w:rPr>
        <w:t>negotiations</w:t>
      </w:r>
      <w:r w:rsidRPr="0043291E">
        <w:rPr>
          <w:rStyle w:val="StyleUnderline"/>
        </w:rPr>
        <w:t>, offsetting the inherent inequalities of bargaining power in the employer-employee relationship.</w:t>
      </w:r>
      <w:r w:rsidRPr="0043291E">
        <w:rPr>
          <w:sz w:val="16"/>
        </w:rPr>
        <w:t xml:space="preserve"> The right to strike is essential in preserving and winning rights. Any curtailment of this right involves the risk of weakening the very basis of collective bargaining.</w:t>
      </w:r>
    </w:p>
    <w:p w14:paraId="171320DA" w14:textId="7A8B7B1E" w:rsidR="00A95652" w:rsidRPr="007D3129" w:rsidRDefault="006233EF" w:rsidP="00B55AD5">
      <w:pPr>
        <w:rPr>
          <w:b/>
          <w:u w:val="single"/>
        </w:rPr>
      </w:pPr>
      <w:r w:rsidRPr="0043291E">
        <w:rPr>
          <w:rStyle w:val="StyleUnderline"/>
          <w:highlight w:val="cyan"/>
        </w:rPr>
        <w:t>Strikes are</w:t>
      </w:r>
      <w:r w:rsidRPr="0043291E">
        <w:rPr>
          <w:rStyle w:val="StyleUnderline"/>
        </w:rPr>
        <w:t xml:space="preserve"> not only a means of demanding and achieving an adequate provision of basic liberties but also are themselves </w:t>
      </w:r>
      <w:r w:rsidRPr="0043291E">
        <w:rPr>
          <w:rStyle w:val="StyleUnderline"/>
          <w:highlight w:val="cyan"/>
        </w:rPr>
        <w:t>intrinsic, self-determined expressions of freedom</w:t>
      </w:r>
      <w:r w:rsidRPr="0043291E">
        <w:rPr>
          <w:rStyle w:val="StyleUnderline"/>
        </w:rPr>
        <w:t xml:space="preserve"> and human rights. The exercise of </w:t>
      </w:r>
      <w:r w:rsidRPr="0043291E">
        <w:rPr>
          <w:rStyle w:val="StyleUnderline"/>
          <w:highlight w:val="cyan"/>
        </w:rPr>
        <w:t>the power to strike affirms</w:t>
      </w:r>
      <w:r w:rsidRPr="0043291E">
        <w:rPr>
          <w:rStyle w:val="StyleUnderline"/>
        </w:rPr>
        <w:t xml:space="preserve"> a quintessential corpus of values akin to liberal democracies, notably those of dignity, </w:t>
      </w:r>
      <w:r w:rsidRPr="0043291E">
        <w:rPr>
          <w:rStyle w:val="StyleUnderline"/>
          <w:highlight w:val="cyan"/>
        </w:rPr>
        <w:t>liberty, and autonomy. In</w:t>
      </w:r>
      <w:r w:rsidRPr="0043291E">
        <w:rPr>
          <w:rStyle w:val="StyleUnderline"/>
        </w:rPr>
        <w:t xml:space="preserve"> acts of </w:t>
      </w:r>
      <w:r w:rsidRPr="0043291E">
        <w:rPr>
          <w:rStyle w:val="StyleUnderline"/>
          <w:highlight w:val="cyan"/>
        </w:rPr>
        <w:t>collective defiance, strikers assert</w:t>
      </w:r>
      <w:r w:rsidRPr="0043291E">
        <w:rPr>
          <w:rStyle w:val="StyleUnderline"/>
        </w:rPr>
        <w:t xml:space="preserve"> their </w:t>
      </w:r>
      <w:r w:rsidRPr="0043291E">
        <w:rPr>
          <w:rStyle w:val="StyleUnderline"/>
          <w:highlight w:val="cyan"/>
        </w:rPr>
        <w:t>freedom</w:t>
      </w:r>
      <w:r w:rsidRPr="0043291E">
        <w:rPr>
          <w:rStyle w:val="StyleUnderline"/>
        </w:rPr>
        <w:t xml:space="preserve">s </w:t>
      </w:r>
      <w:r w:rsidRPr="0043291E">
        <w:rPr>
          <w:rStyle w:val="StyleUnderline"/>
          <w:highlight w:val="cyan"/>
        </w:rPr>
        <w:t>of speech</w:t>
      </w:r>
      <w:r w:rsidRPr="0043291E">
        <w:rPr>
          <w:rStyle w:val="StyleUnderline"/>
        </w:rPr>
        <w:t xml:space="preserve">, association, </w:t>
      </w:r>
      <w:r w:rsidRPr="0043291E">
        <w:rPr>
          <w:rStyle w:val="StyleUnderline"/>
          <w:highlight w:val="cyan"/>
        </w:rPr>
        <w:t>and assembly</w:t>
      </w:r>
      <w:r w:rsidRPr="0043291E">
        <w:rPr>
          <w:rStyle w:val="StyleUnderline"/>
        </w:rPr>
        <w:t xml:space="preserve">. Acts of striking, marching, and picketing command the attention of the media </w:t>
      </w:r>
      <w:r w:rsidRPr="0043291E">
        <w:rPr>
          <w:rStyle w:val="StyleUnderline"/>
          <w:highlight w:val="cyan"/>
        </w:rPr>
        <w:t>and prompt</w:t>
      </w:r>
      <w:r w:rsidRPr="0043291E">
        <w:rPr>
          <w:rStyle w:val="StyleUnderline"/>
        </w:rPr>
        <w:t xml:space="preserve"> public forums of discussion and </w:t>
      </w:r>
      <w:r w:rsidRPr="0043291E">
        <w:rPr>
          <w:rStyle w:val="StyleUnderline"/>
          <w:highlight w:val="cyan"/>
        </w:rPr>
        <w:t>dialogue</w:t>
      </w:r>
      <w:r w:rsidRPr="0043291E">
        <w:rPr>
          <w:rStyle w:val="StyleUnderline"/>
        </w:rPr>
        <w:t>.</w:t>
      </w:r>
      <w:bookmarkEnd w:id="2"/>
    </w:p>
    <w:sectPr w:rsidR="00A95652" w:rsidRPr="007D31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3BD6F" w14:textId="77777777" w:rsidR="002F434F" w:rsidRDefault="002F434F" w:rsidP="006233EF">
      <w:pPr>
        <w:spacing w:after="0" w:line="240" w:lineRule="auto"/>
      </w:pPr>
      <w:r>
        <w:separator/>
      </w:r>
    </w:p>
  </w:endnote>
  <w:endnote w:type="continuationSeparator" w:id="0">
    <w:p w14:paraId="760E7A45" w14:textId="77777777" w:rsidR="002F434F" w:rsidRDefault="002F434F" w:rsidP="006233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BDB43" w14:textId="77777777" w:rsidR="002F434F" w:rsidRDefault="002F434F" w:rsidP="006233EF">
      <w:pPr>
        <w:spacing w:after="0" w:line="240" w:lineRule="auto"/>
      </w:pPr>
      <w:r>
        <w:separator/>
      </w:r>
    </w:p>
  </w:footnote>
  <w:footnote w:type="continuationSeparator" w:id="0">
    <w:p w14:paraId="7746DEEA" w14:textId="77777777" w:rsidR="002F434F" w:rsidRDefault="002F434F" w:rsidP="006233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4605EA"/>
    <w:rsid w:val="000139A3"/>
    <w:rsid w:val="00074205"/>
    <w:rsid w:val="00100833"/>
    <w:rsid w:val="001019CB"/>
    <w:rsid w:val="00104529"/>
    <w:rsid w:val="00105942"/>
    <w:rsid w:val="00107396"/>
    <w:rsid w:val="001268F7"/>
    <w:rsid w:val="00144A4C"/>
    <w:rsid w:val="00176AB0"/>
    <w:rsid w:val="00177B7D"/>
    <w:rsid w:val="0018322D"/>
    <w:rsid w:val="001B5776"/>
    <w:rsid w:val="001E527A"/>
    <w:rsid w:val="001F78CE"/>
    <w:rsid w:val="00251FC7"/>
    <w:rsid w:val="002855A7"/>
    <w:rsid w:val="002B146A"/>
    <w:rsid w:val="002B5E17"/>
    <w:rsid w:val="002F434F"/>
    <w:rsid w:val="00315690"/>
    <w:rsid w:val="00316B75"/>
    <w:rsid w:val="00325646"/>
    <w:rsid w:val="003460F2"/>
    <w:rsid w:val="0038158C"/>
    <w:rsid w:val="003902BA"/>
    <w:rsid w:val="003A09E2"/>
    <w:rsid w:val="00407037"/>
    <w:rsid w:val="00454666"/>
    <w:rsid w:val="004605D6"/>
    <w:rsid w:val="004605EA"/>
    <w:rsid w:val="00465711"/>
    <w:rsid w:val="004C60E8"/>
    <w:rsid w:val="004E3579"/>
    <w:rsid w:val="004E728B"/>
    <w:rsid w:val="004F39E0"/>
    <w:rsid w:val="00537BD5"/>
    <w:rsid w:val="00546DA6"/>
    <w:rsid w:val="0057268A"/>
    <w:rsid w:val="005C77B5"/>
    <w:rsid w:val="005D2912"/>
    <w:rsid w:val="006065BD"/>
    <w:rsid w:val="006233EF"/>
    <w:rsid w:val="00625B7C"/>
    <w:rsid w:val="00645FA9"/>
    <w:rsid w:val="00647866"/>
    <w:rsid w:val="00665003"/>
    <w:rsid w:val="0068004C"/>
    <w:rsid w:val="006A2AD0"/>
    <w:rsid w:val="006C2375"/>
    <w:rsid w:val="006D4ECC"/>
    <w:rsid w:val="006E5919"/>
    <w:rsid w:val="007169ED"/>
    <w:rsid w:val="00722258"/>
    <w:rsid w:val="007243E5"/>
    <w:rsid w:val="00766EA0"/>
    <w:rsid w:val="007A2226"/>
    <w:rsid w:val="007D3129"/>
    <w:rsid w:val="007F5B66"/>
    <w:rsid w:val="00823A1C"/>
    <w:rsid w:val="00845B9D"/>
    <w:rsid w:val="0085783A"/>
    <w:rsid w:val="00860984"/>
    <w:rsid w:val="008B3ECB"/>
    <w:rsid w:val="008B4E85"/>
    <w:rsid w:val="008C1B2E"/>
    <w:rsid w:val="0091627E"/>
    <w:rsid w:val="0097032B"/>
    <w:rsid w:val="009D2EAD"/>
    <w:rsid w:val="009D54B2"/>
    <w:rsid w:val="009E1922"/>
    <w:rsid w:val="009F7ED2"/>
    <w:rsid w:val="00A8124F"/>
    <w:rsid w:val="00A93661"/>
    <w:rsid w:val="00A95652"/>
    <w:rsid w:val="00AC0AB8"/>
    <w:rsid w:val="00AC4487"/>
    <w:rsid w:val="00AC5D4E"/>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C7DC4"/>
    <w:rsid w:val="00ED30CF"/>
    <w:rsid w:val="00F176EF"/>
    <w:rsid w:val="00F20D36"/>
    <w:rsid w:val="00F45E10"/>
    <w:rsid w:val="00F6364A"/>
    <w:rsid w:val="00F9113A"/>
    <w:rsid w:val="00FA61D9"/>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93644"/>
  <w15:chartTrackingRefBased/>
  <w15:docId w15:val="{ED5EFC71-A493-4487-845C-76A91DEA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D3129"/>
    <w:rPr>
      <w:rFonts w:ascii="Arial" w:hAnsi="Arial" w:cs="Arial"/>
      <w:sz w:val="24"/>
    </w:rPr>
  </w:style>
  <w:style w:type="paragraph" w:styleId="Heading1">
    <w:name w:val="heading 1"/>
    <w:aliases w:val="Pocket"/>
    <w:basedOn w:val="Normal"/>
    <w:next w:val="Normal"/>
    <w:link w:val="Heading1Char"/>
    <w:qFormat/>
    <w:rsid w:val="007D31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D31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D31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7D3129"/>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7D31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3129"/>
  </w:style>
  <w:style w:type="character" w:customStyle="1" w:styleId="Heading1Char">
    <w:name w:val="Heading 1 Char"/>
    <w:aliases w:val="Pocket Char"/>
    <w:basedOn w:val="DefaultParagraphFont"/>
    <w:link w:val="Heading1"/>
    <w:rsid w:val="007D3129"/>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7D3129"/>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7D3129"/>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7D3129"/>
    <w:rPr>
      <w:rFonts w:ascii="Arial" w:eastAsiaTheme="majorEastAsia" w:hAnsi="Arial" w:cstheme="majorBidi"/>
      <w:b/>
      <w:iCs/>
      <w:sz w:val="24"/>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7D3129"/>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D3129"/>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7D3129"/>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D3129"/>
    <w:rPr>
      <w:color w:val="auto"/>
      <w:u w:val="none"/>
    </w:rPr>
  </w:style>
  <w:style w:type="character" w:styleId="FollowedHyperlink">
    <w:name w:val="FollowedHyperlink"/>
    <w:basedOn w:val="DefaultParagraphFont"/>
    <w:uiPriority w:val="99"/>
    <w:semiHidden/>
    <w:unhideWhenUsed/>
    <w:rsid w:val="007D3129"/>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6233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6233EF"/>
    <w:pPr>
      <w:ind w:left="720"/>
      <w:contextualSpacing/>
    </w:pPr>
  </w:style>
  <w:style w:type="paragraph" w:customStyle="1" w:styleId="textbold">
    <w:name w:val="text bold"/>
    <w:basedOn w:val="Normal"/>
    <w:link w:val="Emphasis"/>
    <w:uiPriority w:val="7"/>
    <w:qFormat/>
    <w:rsid w:val="006233EF"/>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character" w:styleId="FootnoteReference">
    <w:name w:val="footnote reference"/>
    <w:aliases w:val="FN Ref,footnote reference,fr,o,FR,(NECG) Footnote Reference"/>
    <w:basedOn w:val="DefaultParagraphFont"/>
    <w:uiPriority w:val="99"/>
    <w:unhideWhenUsed/>
    <w:qFormat/>
    <w:rsid w:val="006233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ajj/article-abstract/29/1/95/158101?redirectedFrom=fulltext" TargetMode="External"/><Relationship Id="rId13" Type="http://schemas.openxmlformats.org/officeDocument/2006/relationships/hyperlink" Target="https://canvas.uw.edu/files/25697343/download?download_frd=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holarship.law.columbia.edu/cgi/viewcontent.cgi?article=3538&amp;context=faculty_scholarshi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pb-us-w2.wpmucdn.com/campuspress.yale.edu/dist/3/949/files/2016/05/In-Defense-of-Universalism.-A-Response-to-Critics-of-Situating-the-Self-24d671a.pdf" TargetMode="External"/><Relationship Id="rId5" Type="http://schemas.openxmlformats.org/officeDocument/2006/relationships/webSettings" Target="webSettings.xml"/><Relationship Id="rId15" Type="http://schemas.openxmlformats.org/officeDocument/2006/relationships/hyperlink" Target="https://www.thecrimson.com/article/2019/12/11/lim-right-to-strike/" TargetMode="External"/><Relationship Id="rId10" Type="http://schemas.openxmlformats.org/officeDocument/2006/relationships/hyperlink" Target="https://www.jstor.org/stable/24220143" TargetMode="External"/><Relationship Id="rId4" Type="http://schemas.openxmlformats.org/officeDocument/2006/relationships/settings" Target="settings.xml"/><Relationship Id="rId9" Type="http://schemas.openxmlformats.org/officeDocument/2006/relationships/hyperlink" Target="https://plato.stanford.edu/entries/republicanism/" TargetMode="External"/><Relationship Id="rId14" Type="http://schemas.openxmlformats.org/officeDocument/2006/relationships/hyperlink" Target="https://canvas.uw.edu/files/25697343/download?download_frd=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5123</Words>
  <Characters>29204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4</cp:revision>
  <dcterms:created xsi:type="dcterms:W3CDTF">2021-11-20T14:35:00Z</dcterms:created>
  <dcterms:modified xsi:type="dcterms:W3CDTF">2021-11-21T16:24:00Z</dcterms:modified>
</cp:coreProperties>
</file>