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86FDB" w14:textId="77777777" w:rsidR="00E6249D" w:rsidRDefault="00E6249D" w:rsidP="00E6249D">
      <w:pPr>
        <w:pStyle w:val="Heading1"/>
      </w:pPr>
      <w:r>
        <w:t>Theory</w:t>
      </w:r>
    </w:p>
    <w:p w14:paraId="16A97BAF" w14:textId="76A57AC2" w:rsidR="00E6249D" w:rsidRDefault="00E6249D" w:rsidP="00E6249D">
      <w:pPr>
        <w:pStyle w:val="Heading2"/>
      </w:pPr>
      <w:r>
        <w:t>1 – Tournament Names</w:t>
      </w:r>
    </w:p>
    <w:p w14:paraId="41149D9A" w14:textId="63A1C232" w:rsidR="00E6249D" w:rsidRDefault="00E6249D" w:rsidP="00E6249D">
      <w:pPr>
        <w:pStyle w:val="Heading4"/>
      </w:pPr>
      <w:r>
        <w:t>Interpretation: Debaters must disclose tournaments on the page with their name and school on the 2021-2022 NDCA LD wiki with the name of the tournament on Tabroom</w:t>
      </w:r>
      <w:r w:rsidR="008A7C35">
        <w:t xml:space="preserve"> after every round.</w:t>
      </w:r>
      <w:r>
        <w:t xml:space="preserve"> </w:t>
      </w:r>
    </w:p>
    <w:p w14:paraId="4EEEF1FD" w14:textId="25829F33" w:rsidR="00E6249D" w:rsidRPr="006874A5" w:rsidRDefault="00E6249D" w:rsidP="00E6249D">
      <w:pPr>
        <w:pStyle w:val="Heading4"/>
      </w:pPr>
      <w:r>
        <w:t>Violation – they disclose tournaments as “Emory,” “UT,” “</w:t>
      </w:r>
      <w:proofErr w:type="spellStart"/>
      <w:r>
        <w:t>asd</w:t>
      </w:r>
      <w:proofErr w:type="spellEnd"/>
      <w:r>
        <w:t>,” etc. when these are not actually tournament names</w:t>
      </w:r>
      <w:r w:rsidR="008A7C35">
        <w:t xml:space="preserve"> – see screenshots.</w:t>
      </w:r>
    </w:p>
    <w:p w14:paraId="3FC656F8" w14:textId="4C87EA62" w:rsidR="00E6249D" w:rsidRDefault="008A7C35" w:rsidP="00E6249D">
      <w:r>
        <w:rPr>
          <w:noProof/>
        </w:rPr>
        <w:drawing>
          <wp:inline distT="0" distB="0" distL="0" distR="0" wp14:anchorId="153784A0" wp14:editId="5E64D0C3">
            <wp:extent cx="1403151" cy="8707787"/>
            <wp:effectExtent l="0" t="0" r="6985" b="0"/>
            <wp:docPr id="3" name="Picture 3" descr="Calenda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alendar&#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0821" cy="8879501"/>
                    </a:xfrm>
                    <a:prstGeom prst="rect">
                      <a:avLst/>
                    </a:prstGeom>
                  </pic:spPr>
                </pic:pic>
              </a:graphicData>
            </a:graphic>
          </wp:inline>
        </w:drawing>
      </w:r>
      <w:r>
        <w:rPr>
          <w:noProof/>
        </w:rPr>
        <w:drawing>
          <wp:inline distT="0" distB="0" distL="0" distR="0" wp14:anchorId="65B5EE7B" wp14:editId="09C979EF">
            <wp:extent cx="1407882" cy="8737144"/>
            <wp:effectExtent l="0" t="0" r="1905" b="6985"/>
            <wp:docPr id="2" name="Picture 2"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iagram&#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68690" cy="9114510"/>
                    </a:xfrm>
                    <a:prstGeom prst="rect">
                      <a:avLst/>
                    </a:prstGeom>
                  </pic:spPr>
                </pic:pic>
              </a:graphicData>
            </a:graphic>
          </wp:inline>
        </w:drawing>
      </w:r>
    </w:p>
    <w:p w14:paraId="37033CB0" w14:textId="380BABFD" w:rsidR="00E6249D" w:rsidRDefault="00E6249D" w:rsidP="00E6249D">
      <w:pPr>
        <w:pStyle w:val="Heading4"/>
      </w:pPr>
      <w:r w:rsidRPr="007C1362">
        <w:t xml:space="preserve">Inclusion </w:t>
      </w:r>
      <w:r>
        <w:t>–</w:t>
      </w:r>
      <w:r w:rsidRPr="007C1362">
        <w:t xml:space="preserve"> </w:t>
      </w:r>
      <w:r>
        <w:t>a)</w:t>
      </w:r>
      <w:r w:rsidRPr="007C1362">
        <w:t xml:space="preserve"> norms are determined by consensus</w:t>
      </w:r>
      <w:r>
        <w:t xml:space="preserve"> – small schools w/o access to</w:t>
      </w:r>
      <w:r w:rsidRPr="007C1362">
        <w:t xml:space="preserve"> large tournaments, camps,</w:t>
      </w:r>
      <w:r>
        <w:t xml:space="preserve"> etc.</w:t>
      </w:r>
      <w:r w:rsidRPr="007C1362">
        <w:t xml:space="preserve"> aren't exposed to circuit expressions </w:t>
      </w:r>
      <w:r>
        <w:t>–</w:t>
      </w:r>
      <w:r w:rsidR="003659ED">
        <w:t xml:space="preserve"> </w:t>
      </w:r>
      <w:r w:rsidRPr="007C1362">
        <w:t xml:space="preserve">same ideology that </w:t>
      </w:r>
      <w:r>
        <w:t>insists</w:t>
      </w:r>
      <w:r w:rsidRPr="007C1362">
        <w:t xml:space="preserve"> </w:t>
      </w:r>
      <w:r>
        <w:t>“</w:t>
      </w:r>
      <w:r w:rsidRPr="007C1362">
        <w:t>formal</w:t>
      </w:r>
      <w:r>
        <w:t>”</w:t>
      </w:r>
      <w:r w:rsidRPr="007C1362">
        <w:t xml:space="preserve"> communication </w:t>
      </w:r>
      <w:r>
        <w:t>on</w:t>
      </w:r>
      <w:r w:rsidRPr="007C1362">
        <w:t xml:space="preserve"> </w:t>
      </w:r>
      <w:r w:rsidR="006E227D">
        <w:t>B</w:t>
      </w:r>
      <w:r w:rsidRPr="007C1362">
        <w:t>lack students</w:t>
      </w:r>
      <w:r>
        <w:t>,</w:t>
      </w:r>
      <w:r w:rsidRPr="007C1362">
        <w:t xml:space="preserve"> as</w:t>
      </w:r>
      <w:r w:rsidR="00F3230F">
        <w:t xml:space="preserve"> larger</w:t>
      </w:r>
      <w:r w:rsidRPr="007C1362">
        <w:t xml:space="preserve"> institutions set paradigm for how </w:t>
      </w:r>
      <w:r>
        <w:t>everyone</w:t>
      </w:r>
      <w:r w:rsidRPr="007C1362">
        <w:t xml:space="preserve"> must speak to research</w:t>
      </w:r>
      <w:r>
        <w:t>,</w:t>
      </w:r>
      <w:r w:rsidRPr="007C1362">
        <w:t xml:space="preserve"> or in this case</w:t>
      </w:r>
      <w:r>
        <w:t>,</w:t>
      </w:r>
      <w:r w:rsidRPr="007C1362">
        <w:t xml:space="preserve"> respond to wikis</w:t>
      </w:r>
      <w:r>
        <w:t>. b) Strat ed – small schoolers and novices need to know which positions win and in what situation; knowing tourney names is needed to look at results. It’s a voter – a) inclusion is a prereq to debate, b) exclusion is discriminatory against people with less money and resources.</w:t>
      </w:r>
    </w:p>
    <w:p w14:paraId="2420D02F" w14:textId="77777777" w:rsidR="00E6249D" w:rsidRDefault="00E6249D" w:rsidP="00E6249D">
      <w:pPr>
        <w:pStyle w:val="Heading4"/>
        <w:rPr>
          <w:lang w:val="en"/>
        </w:rPr>
      </w:pPr>
      <w:r>
        <w:rPr>
          <w:lang w:val="en"/>
        </w:rPr>
        <w:t>Paradigm issues:</w:t>
      </w:r>
    </w:p>
    <w:p w14:paraId="19DF4F14" w14:textId="229092BD" w:rsidR="00E6249D" w:rsidRDefault="00E6249D" w:rsidP="00E6249D">
      <w:pPr>
        <w:pStyle w:val="Heading4"/>
        <w:rPr>
          <w:lang w:val="en"/>
        </w:rPr>
      </w:pPr>
      <w:r>
        <w:rPr>
          <w:lang w:val="en"/>
        </w:rPr>
        <w:t>DTD because there’s no other way to deter abuse on disclosure</w:t>
      </w:r>
    </w:p>
    <w:p w14:paraId="26E967FE" w14:textId="77777777" w:rsidR="00E6249D" w:rsidRDefault="00E6249D" w:rsidP="00E6249D">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45634B6E" w14:textId="04C7F424" w:rsidR="00E6249D" w:rsidRPr="00E6249D" w:rsidRDefault="00E6249D" w:rsidP="00E6249D">
      <w:pPr>
        <w:pStyle w:val="Heading4"/>
        <w:rPr>
          <w:lang w:val="en"/>
        </w:rPr>
      </w:pPr>
      <w:r>
        <w:rPr>
          <w:lang w:val="en"/>
        </w:rPr>
        <w:t>Competing interps – a) reasonability is arbitrary and requires judge intervention, b) collapses because brightlines concede an offense-defense paradigm, c) only CI sets norms for the voter instead of deciding rounds case-by-case</w:t>
      </w:r>
      <w:r w:rsidR="00FF6DCC">
        <w:rPr>
          <w:lang w:val="en"/>
        </w:rPr>
        <w:t xml:space="preserve">, d) reasonability’s a race to the bottom where we never set better norms, </w:t>
      </w:r>
      <w:r w:rsidR="00A33B5A">
        <w:rPr>
          <w:lang w:val="en"/>
        </w:rPr>
        <w:t xml:space="preserve">e) better for skill-building because you think on your feet instead of making </w:t>
      </w:r>
      <w:r w:rsidR="00E66334">
        <w:rPr>
          <w:lang w:val="en"/>
        </w:rPr>
        <w:t>theory</w:t>
      </w:r>
      <w:r w:rsidR="00A33B5A">
        <w:rPr>
          <w:lang w:val="en"/>
        </w:rPr>
        <w:t xml:space="preserve"> awash with defense.</w:t>
      </w:r>
    </w:p>
    <w:p w14:paraId="5A7B8961" w14:textId="67487251" w:rsidR="00E6249D" w:rsidRDefault="00E6249D" w:rsidP="00E6249D">
      <w:pPr>
        <w:pStyle w:val="Heading2"/>
      </w:pPr>
      <w:r>
        <w:t>2 – Judge Names</w:t>
      </w:r>
    </w:p>
    <w:p w14:paraId="1043979A" w14:textId="77777777" w:rsidR="008A7C35" w:rsidRDefault="008A7C35" w:rsidP="008A7C35">
      <w:pPr>
        <w:pStyle w:val="Heading4"/>
      </w:pPr>
      <w:r>
        <w:t>Interpretation: debaters must disclose the full name of everyone they have been judged by on the page with their name and school on the 2021-2022 NCDA LD wiki after every round.</w:t>
      </w:r>
    </w:p>
    <w:p w14:paraId="72D66A11" w14:textId="08947FD9" w:rsidR="008A7C35" w:rsidRDefault="008A7C35" w:rsidP="008A7C35">
      <w:pPr>
        <w:pStyle w:val="Heading4"/>
      </w:pPr>
      <w:r>
        <w:t xml:space="preserve">Violation: they didn’t at Greenhill doubles, Loyola round 5 and doubles, </w:t>
      </w:r>
      <w:r w:rsidR="003659ED">
        <w:t>Patterson round 2, and Strake round 6 – C/A the screenshots.</w:t>
      </w:r>
    </w:p>
    <w:p w14:paraId="43F95191" w14:textId="26D22ECC" w:rsidR="003659ED" w:rsidRPr="003659ED" w:rsidRDefault="003659ED" w:rsidP="003659ED">
      <w:r>
        <w:rPr>
          <w:noProof/>
        </w:rPr>
        <w:drawing>
          <wp:inline distT="0" distB="0" distL="0" distR="0" wp14:anchorId="489EF654" wp14:editId="155CDE8B">
            <wp:extent cx="1403151" cy="8707787"/>
            <wp:effectExtent l="0" t="0" r="6985" b="0"/>
            <wp:docPr id="6" name="Picture 6" descr="Calenda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alendar&#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0821" cy="8879501"/>
                    </a:xfrm>
                    <a:prstGeom prst="rect">
                      <a:avLst/>
                    </a:prstGeom>
                  </pic:spPr>
                </pic:pic>
              </a:graphicData>
            </a:graphic>
          </wp:inline>
        </w:drawing>
      </w:r>
    </w:p>
    <w:p w14:paraId="61566FCE" w14:textId="685A19B4" w:rsidR="008A7C35" w:rsidRDefault="008A7C35" w:rsidP="008A7C35">
      <w:pPr>
        <w:pStyle w:val="Heading4"/>
      </w:pPr>
      <w:r>
        <w:t>Strat ed – full name of judge key to prep – they give info on what judge</w:t>
      </w:r>
      <w:r w:rsidR="003659ED">
        <w:t xml:space="preserve"> types</w:t>
      </w:r>
      <w:r>
        <w:t xml:space="preserve"> vote on for so people can prep strategy. Not everyone will know who "</w:t>
      </w:r>
      <w:proofErr w:type="spellStart"/>
      <w:r w:rsidR="003659ED">
        <w:t>gordo</w:t>
      </w:r>
      <w:proofErr w:type="spellEnd"/>
      <w:r>
        <w:t>"</w:t>
      </w:r>
      <w:r w:rsidR="003659ED">
        <w:t xml:space="preserve"> or “Taj”</w:t>
      </w:r>
      <w:r>
        <w:t xml:space="preserve"> is when they see your wiki. Also links to inclusion because big schools and experienced debaters can pass information about what judges vote </w:t>
      </w:r>
      <w:proofErr w:type="gramStart"/>
      <w:r>
        <w:t>on</w:t>
      </w:r>
      <w:proofErr w:type="gramEnd"/>
      <w:r>
        <w:t xml:space="preserve"> but small school debaters and novices are </w:t>
      </w:r>
      <w:r w:rsidR="003659ED">
        <w:t xml:space="preserve">hindered or </w:t>
      </w:r>
      <w:r>
        <w:t xml:space="preserve">left in the dark. </w:t>
      </w:r>
      <w:r w:rsidR="003659ED">
        <w:t>C/A voters and paradigm issues.</w:t>
      </w:r>
    </w:p>
    <w:p w14:paraId="6399072C" w14:textId="7E420432" w:rsidR="003659ED" w:rsidRDefault="003659ED" w:rsidP="003659ED">
      <w:pPr>
        <w:pStyle w:val="Heading1"/>
      </w:pPr>
      <w:r>
        <w:t>Case</w:t>
      </w:r>
    </w:p>
    <w:p w14:paraId="0435ADB0" w14:textId="523B7155" w:rsidR="00A33B5A" w:rsidRDefault="00A33B5A" w:rsidP="0002563F">
      <w:pPr>
        <w:pStyle w:val="Heading2"/>
      </w:pPr>
      <w:r>
        <w:t>Truth Testing</w:t>
      </w:r>
    </w:p>
    <w:p w14:paraId="24FC481C" w14:textId="77777777" w:rsidR="00A33B5A" w:rsidRPr="003B2DFB" w:rsidRDefault="00A33B5A" w:rsidP="00A33B5A">
      <w:pPr>
        <w:keepNext/>
        <w:keepLines/>
        <w:spacing w:before="40" w:after="0" w:line="256" w:lineRule="auto"/>
        <w:outlineLvl w:val="3"/>
        <w:rPr>
          <w:rFonts w:eastAsia="DengXian Light" w:cs="Times New Roman"/>
          <w:b/>
          <w:iCs/>
        </w:rPr>
      </w:pPr>
      <w:r w:rsidRPr="003B2DFB">
        <w:rPr>
          <w:rFonts w:eastAsia="DengXian Light" w:cs="Times New Roman"/>
          <w:b/>
          <w:iCs/>
        </w:rPr>
        <w:t xml:space="preserve">The role of the ballot is to determine the truth or falsity of the resolution. </w:t>
      </w:r>
    </w:p>
    <w:p w14:paraId="7D671E94" w14:textId="41C9D30A" w:rsidR="00A33B5A" w:rsidRPr="003B2DFB" w:rsidRDefault="00A33B5A" w:rsidP="00A33B5A">
      <w:pPr>
        <w:keepNext/>
        <w:keepLines/>
        <w:spacing w:before="40" w:after="0" w:line="256" w:lineRule="auto"/>
        <w:outlineLvl w:val="3"/>
        <w:rPr>
          <w:rFonts w:eastAsia="Times New Roman" w:cs="Times New Roman"/>
          <w:b/>
          <w:iCs/>
          <w:color w:val="000000"/>
          <w:spacing w:val="3"/>
          <w:shd w:val="clear" w:color="auto" w:fill="FFFFFF"/>
        </w:rPr>
      </w:pPr>
      <w:r>
        <w:rPr>
          <w:rFonts w:eastAsia="DengXian Light" w:cs="Times New Roman"/>
          <w:b/>
          <w:iCs/>
        </w:rPr>
        <w:t>[1]</w:t>
      </w:r>
      <w:r w:rsidRPr="003B2DFB">
        <w:rPr>
          <w:rFonts w:eastAsia="DengXian Light" w:cs="Times New Roman"/>
          <w:b/>
          <w:iCs/>
        </w:rPr>
        <w:t xml:space="preserve"> </w:t>
      </w:r>
      <w:r>
        <w:rPr>
          <w:rFonts w:eastAsia="DengXian Light" w:cs="Times New Roman"/>
          <w:b/>
          <w:iCs/>
        </w:rPr>
        <w:t>Linguistics</w:t>
      </w:r>
      <w:r w:rsidRPr="003B2DFB">
        <w:rPr>
          <w:rFonts w:eastAsia="DengXian Light" w:cs="Times New Roman"/>
          <w:b/>
          <w:iCs/>
        </w:rPr>
        <w:t xml:space="preserve"> – </w:t>
      </w:r>
      <w:r>
        <w:rPr>
          <w:rFonts w:eastAsia="DengXian Light" w:cs="Times New Roman"/>
          <w:b/>
          <w:iCs/>
        </w:rPr>
        <w:t>five dictionaries</w:t>
      </w:r>
      <w:r w:rsidRPr="00B5002E">
        <w:rPr>
          <w:b/>
          <w:bCs/>
          <w:vertAlign w:val="superscript"/>
        </w:rPr>
        <w:footnoteReference w:id="1"/>
      </w:r>
      <w:r w:rsidRPr="00B5002E">
        <w:rPr>
          <w:rFonts w:eastAsia="DengXian Light" w:cs="Times New Roman"/>
          <w:b/>
          <w:bCs/>
          <w:iCs/>
        </w:rPr>
        <w:t xml:space="preserve"> </w:t>
      </w:r>
      <w:r>
        <w:rPr>
          <w:rFonts w:eastAsia="DengXian Light" w:cs="Times New Roman"/>
          <w:b/>
          <w:iCs/>
        </w:rPr>
        <w:t>define to negate as to deny the truth of and affirm</w:t>
      </w:r>
      <w:r w:rsidRPr="00B5002E">
        <w:rPr>
          <w:b/>
          <w:bCs/>
          <w:vertAlign w:val="superscript"/>
        </w:rPr>
        <w:footnoteReference w:id="2"/>
      </w:r>
      <w:r>
        <w:rPr>
          <w:rFonts w:eastAsia="DengXian Light" w:cs="Times New Roman"/>
          <w:b/>
          <w:iCs/>
        </w:rPr>
        <w:t xml:space="preserve"> as to prove true. That outweighs</w:t>
      </w:r>
      <w:r w:rsidRPr="003B2DFB">
        <w:rPr>
          <w:rFonts w:eastAsia="Times New Roman" w:cs="Times New Roman"/>
          <w:b/>
          <w:iCs/>
          <w:color w:val="000000"/>
          <w:spacing w:val="3"/>
          <w:shd w:val="clear" w:color="auto" w:fill="FFFFFF"/>
        </w:rPr>
        <w:t xml:space="preserve"> – a) Controls the internal link to predictability and prep which is key for clash and substantive education </w:t>
      </w:r>
      <w:r>
        <w:rPr>
          <w:rFonts w:eastAsia="Times New Roman" w:cs="Times New Roman"/>
          <w:b/>
          <w:iCs/>
          <w:color w:val="000000"/>
          <w:spacing w:val="3"/>
          <w:shd w:val="clear" w:color="auto" w:fill="FFFFFF"/>
        </w:rPr>
        <w:t>b</w:t>
      </w:r>
      <w:r w:rsidRPr="003B2DFB">
        <w:rPr>
          <w:rFonts w:eastAsia="Times New Roman" w:cs="Times New Roman"/>
          <w:b/>
          <w:iCs/>
          <w:color w:val="000000"/>
          <w:spacing w:val="3"/>
          <w:shd w:val="clear" w:color="auto" w:fill="FFFFFF"/>
        </w:rPr>
        <w:t>) Even if another role of the ballot is better for debate, that is not a reason it ought to be the role of the ballot, just a reason we ought to discuss it.</w:t>
      </w:r>
    </w:p>
    <w:p w14:paraId="780D0DBF" w14:textId="42AEC667" w:rsidR="00A33B5A" w:rsidRPr="00B5002E" w:rsidRDefault="00A33B5A" w:rsidP="00A33B5A">
      <w:pPr>
        <w:pStyle w:val="Heading4"/>
      </w:pPr>
      <w:r>
        <w:t>[2] Every statement is a question of truth – for example, saying “I am tired” is the same as saying, “it is true that I am tired.” That means other ROTBs collapse.</w:t>
      </w:r>
    </w:p>
    <w:p w14:paraId="27D54D80" w14:textId="7B78CB74" w:rsidR="00A33B5A" w:rsidRPr="003B2DFB" w:rsidRDefault="00A33B5A" w:rsidP="00A33B5A">
      <w:pPr>
        <w:keepNext/>
        <w:keepLines/>
        <w:spacing w:before="40" w:after="0" w:line="256" w:lineRule="auto"/>
        <w:outlineLvl w:val="3"/>
        <w:rPr>
          <w:rFonts w:eastAsia="DengXian Light" w:cs="Times New Roman"/>
          <w:b/>
          <w:iCs/>
        </w:rPr>
      </w:pPr>
      <w:r>
        <w:rPr>
          <w:rFonts w:eastAsia="DengXian Light" w:cs="Times New Roman"/>
          <w:b/>
          <w:iCs/>
        </w:rPr>
        <w:t xml:space="preserve">[3] </w:t>
      </w:r>
      <w:r w:rsidRPr="003B2DFB">
        <w:rPr>
          <w:rFonts w:eastAsia="DengXian Light" w:cs="Times New Roman"/>
          <w:b/>
          <w:iCs/>
        </w:rPr>
        <w:t>Inclusion</w:t>
      </w:r>
      <w:r>
        <w:rPr>
          <w:rFonts w:eastAsia="DengXian Light" w:cs="Times New Roman"/>
          <w:b/>
          <w:iCs/>
        </w:rPr>
        <w:t xml:space="preserve"> –</w:t>
      </w:r>
      <w:r w:rsidRPr="003B2DFB">
        <w:rPr>
          <w:rFonts w:eastAsia="DengXian Light" w:cs="Times New Roman"/>
          <w:b/>
          <w:iCs/>
        </w:rPr>
        <w:t xml:space="preserve"> </w:t>
      </w:r>
      <w:r>
        <w:rPr>
          <w:rFonts w:eastAsia="DengXian Light" w:cs="Times New Roman"/>
          <w:b/>
          <w:iCs/>
        </w:rPr>
        <w:t>other ROTBs</w:t>
      </w:r>
      <w:r w:rsidRPr="003B2DFB">
        <w:rPr>
          <w:rFonts w:eastAsia="DengXian Light" w:cs="Times New Roman"/>
          <w:b/>
          <w:iCs/>
        </w:rPr>
        <w:t xml:space="preserve"> exclude all strategies but </w:t>
      </w:r>
      <w:r>
        <w:rPr>
          <w:rFonts w:eastAsia="DengXian Light" w:cs="Times New Roman"/>
          <w:b/>
          <w:iCs/>
        </w:rPr>
        <w:t>theirs, which</w:t>
      </w:r>
      <w:r w:rsidRPr="003B2DFB">
        <w:rPr>
          <w:rFonts w:eastAsia="DengXian Light" w:cs="Times New Roman"/>
          <w:b/>
          <w:iCs/>
        </w:rPr>
        <w:t xml:space="preserve"> is bad for inclusive debates because people without comprehensive debate knowledge are shut out of </w:t>
      </w:r>
      <w:r w:rsidR="00CB6E4F">
        <w:rPr>
          <w:rFonts w:eastAsia="DengXian Light" w:cs="Times New Roman"/>
          <w:b/>
          <w:iCs/>
        </w:rPr>
        <w:t>their</w:t>
      </w:r>
      <w:r w:rsidRPr="003B2DFB">
        <w:rPr>
          <w:rFonts w:eastAsia="DengXian Light" w:cs="Times New Roman"/>
          <w:b/>
          <w:iCs/>
        </w:rPr>
        <w:t xml:space="preserve"> scholarship which turns </w:t>
      </w:r>
      <w:r>
        <w:rPr>
          <w:rFonts w:eastAsia="DengXian Light" w:cs="Times New Roman"/>
          <w:b/>
          <w:iCs/>
        </w:rPr>
        <w:t>their</w:t>
      </w:r>
      <w:r w:rsidRPr="003B2DFB">
        <w:rPr>
          <w:rFonts w:eastAsia="DengXian Light" w:cs="Times New Roman"/>
          <w:b/>
          <w:iCs/>
        </w:rPr>
        <w:t xml:space="preserve"> RO</w:t>
      </w:r>
      <w:r>
        <w:rPr>
          <w:rFonts w:eastAsia="DengXian Light" w:cs="Times New Roman"/>
          <w:b/>
          <w:iCs/>
        </w:rPr>
        <w:t>T</w:t>
      </w:r>
      <w:r w:rsidRPr="003B2DFB">
        <w:rPr>
          <w:rFonts w:eastAsia="DengXian Light" w:cs="Times New Roman"/>
          <w:b/>
          <w:iCs/>
        </w:rPr>
        <w:t>B</w:t>
      </w:r>
      <w:r>
        <w:rPr>
          <w:rFonts w:eastAsia="DengXian Light" w:cs="Times New Roman"/>
          <w:b/>
          <w:iCs/>
        </w:rPr>
        <w:t>.</w:t>
      </w:r>
      <w:r w:rsidRPr="003B2DFB">
        <w:rPr>
          <w:rFonts w:eastAsia="DengXian Light" w:cs="Times New Roman"/>
          <w:b/>
          <w:iCs/>
        </w:rPr>
        <w:t xml:space="preserve"> </w:t>
      </w:r>
    </w:p>
    <w:p w14:paraId="4D77B6C0" w14:textId="332D0D3B" w:rsidR="00A33B5A" w:rsidRPr="00A33B5A" w:rsidRDefault="00A33B5A" w:rsidP="00A33B5A">
      <w:pPr>
        <w:keepNext/>
        <w:keepLines/>
        <w:spacing w:before="40" w:after="0" w:line="256" w:lineRule="auto"/>
        <w:outlineLvl w:val="3"/>
        <w:rPr>
          <w:rFonts w:eastAsia="Calibri" w:cs="Times New Roman"/>
          <w:b/>
          <w:iCs/>
          <w:color w:val="000000"/>
        </w:rPr>
      </w:pPr>
      <w:r>
        <w:rPr>
          <w:rFonts w:eastAsia="DengXian Light" w:cs="Times New Roman"/>
          <w:b/>
          <w:iCs/>
        </w:rPr>
        <w:t>[4]</w:t>
      </w:r>
      <w:r w:rsidRPr="003B2DFB">
        <w:rPr>
          <w:rFonts w:eastAsia="DengXian Light" w:cs="Times New Roman"/>
          <w:b/>
          <w:iCs/>
        </w:rPr>
        <w:t xml:space="preserve"> </w:t>
      </w:r>
      <w:r w:rsidRPr="003B2DFB">
        <w:rPr>
          <w:rFonts w:eastAsia="Calibri" w:cs="Times New Roman"/>
          <w:b/>
          <w:iCs/>
          <w:color w:val="000000"/>
        </w:rPr>
        <w:t>Isomorphism</w:t>
      </w:r>
      <w:r>
        <w:rPr>
          <w:rFonts w:eastAsia="Calibri" w:cs="Times New Roman"/>
          <w:b/>
          <w:iCs/>
          <w:color w:val="000000"/>
        </w:rPr>
        <w:t xml:space="preserve"> –</w:t>
      </w:r>
      <w:r w:rsidRPr="003B2DFB">
        <w:rPr>
          <w:rFonts w:eastAsia="Calibri" w:cs="Times New Roman"/>
          <w:b/>
          <w:iCs/>
          <w:color w:val="000000"/>
        </w:rPr>
        <w:t xml:space="preserve"> RO</w:t>
      </w:r>
      <w:r>
        <w:rPr>
          <w:rFonts w:eastAsia="Calibri" w:cs="Times New Roman"/>
          <w:b/>
          <w:iCs/>
          <w:color w:val="000000"/>
        </w:rPr>
        <w:t>T</w:t>
      </w:r>
      <w:r w:rsidRPr="003B2DFB">
        <w:rPr>
          <w:rFonts w:eastAsia="Calibri" w:cs="Times New Roman"/>
          <w:b/>
          <w:iCs/>
          <w:color w:val="000000"/>
        </w:rPr>
        <w:t>Bs that aren’t phrased as binaries maximize leeway for interpretation as to who is winning offense</w:t>
      </w:r>
      <w:r w:rsidR="00CB6E4F">
        <w:rPr>
          <w:rFonts w:eastAsia="Calibri" w:cs="Times New Roman"/>
          <w:b/>
          <w:iCs/>
          <w:color w:val="000000"/>
        </w:rPr>
        <w:t xml:space="preserve"> </w:t>
      </w:r>
      <w:proofErr w:type="spellStart"/>
      <w:r w:rsidR="00CB6E4F">
        <w:rPr>
          <w:rFonts w:eastAsia="Calibri" w:cs="Times New Roman"/>
          <w:b/>
          <w:iCs/>
          <w:color w:val="000000"/>
        </w:rPr>
        <w:t>cuz</w:t>
      </w:r>
      <w:proofErr w:type="spellEnd"/>
      <w:r w:rsidRPr="003B2DFB">
        <w:rPr>
          <w:rFonts w:eastAsia="Calibri" w:cs="Times New Roman"/>
          <w:b/>
          <w:iCs/>
          <w:color w:val="000000"/>
        </w:rPr>
        <w:t xml:space="preserve"> the judge </w:t>
      </w:r>
      <w:proofErr w:type="gramStart"/>
      <w:r w:rsidRPr="003B2DFB">
        <w:rPr>
          <w:rFonts w:eastAsia="Calibri" w:cs="Times New Roman"/>
          <w:b/>
          <w:iCs/>
          <w:color w:val="000000"/>
        </w:rPr>
        <w:t>has to</w:t>
      </w:r>
      <w:proofErr w:type="gramEnd"/>
      <w:r w:rsidRPr="003B2DFB">
        <w:rPr>
          <w:rFonts w:eastAsia="Calibri" w:cs="Times New Roman"/>
          <w:b/>
          <w:iCs/>
          <w:color w:val="000000"/>
        </w:rPr>
        <w:t xml:space="preserve"> intervene to see who is closest at solving. Truth </w:t>
      </w:r>
      <w:r>
        <w:rPr>
          <w:rFonts w:eastAsia="Calibri" w:cs="Times New Roman"/>
          <w:b/>
          <w:iCs/>
          <w:color w:val="000000"/>
        </w:rPr>
        <w:t>testing is a binary –</w:t>
      </w:r>
      <w:r w:rsidRPr="003B2DFB">
        <w:rPr>
          <w:rFonts w:eastAsia="Calibri" w:cs="Times New Roman"/>
          <w:b/>
          <w:iCs/>
          <w:color w:val="000000"/>
        </w:rPr>
        <w:t xml:space="preserve"> there isn’t a closest estimate.</w:t>
      </w:r>
    </w:p>
    <w:p w14:paraId="0FE87E3E" w14:textId="79B7333D" w:rsidR="0002563F" w:rsidRPr="001E33B3" w:rsidRDefault="0002563F" w:rsidP="0002563F">
      <w:pPr>
        <w:pStyle w:val="Heading2"/>
      </w:pPr>
      <w:r>
        <w:t>Advocacy</w:t>
      </w:r>
    </w:p>
    <w:p w14:paraId="653FDB3A" w14:textId="77777777" w:rsidR="0002563F" w:rsidRDefault="0002563F" w:rsidP="0002563F">
      <w:pPr>
        <w:pStyle w:val="Heading4"/>
      </w:pPr>
      <w:r>
        <w:t>I affirm, resolved: The appropriation of outer space by private entities is unjust.</w:t>
      </w:r>
    </w:p>
    <w:p w14:paraId="5DCA1D94" w14:textId="77777777" w:rsidR="0002563F" w:rsidRPr="00401230" w:rsidRDefault="0002563F" w:rsidP="0002563F">
      <w:pPr>
        <w:pStyle w:val="Heading4"/>
      </w:pPr>
      <w:r>
        <w:t>Appropriation:</w:t>
      </w:r>
    </w:p>
    <w:p w14:paraId="2DDDAAFB" w14:textId="77777777" w:rsidR="0002563F" w:rsidRPr="00401230" w:rsidRDefault="0002563F" w:rsidP="0002563F">
      <w:pPr>
        <w:rPr>
          <w:sz w:val="16"/>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APPROPRIATION,” </w:t>
      </w:r>
      <w:r w:rsidRPr="005B08D8">
        <w:rPr>
          <w:sz w:val="16"/>
        </w:rPr>
        <w:t xml:space="preserve">no date, Merriam Webster, accessed 26 December 2021, pg. 1, </w:t>
      </w:r>
      <w:r>
        <w:rPr>
          <w:sz w:val="16"/>
        </w:rPr>
        <w:t>https://www.merriam-webster.com/dictionary/appropriation</w:t>
      </w:r>
    </w:p>
    <w:p w14:paraId="2BF52E76" w14:textId="77777777" w:rsidR="0002563F" w:rsidRDefault="0002563F" w:rsidP="0002563F">
      <w:pPr>
        <w:rPr>
          <w:rStyle w:val="StyleUnderline"/>
        </w:rPr>
      </w:pPr>
      <w:r w:rsidRPr="00401230">
        <w:rPr>
          <w:rStyle w:val="StyleUnderline"/>
          <w:highlight w:val="cyan"/>
        </w:rPr>
        <w:t>an act</w:t>
      </w:r>
      <w:r w:rsidRPr="00401230">
        <w:rPr>
          <w:rStyle w:val="StyleUnderline"/>
        </w:rPr>
        <w:t xml:space="preserve"> or instance </w:t>
      </w:r>
      <w:r w:rsidRPr="00401230">
        <w:rPr>
          <w:rStyle w:val="StyleUnderline"/>
          <w:highlight w:val="cyan"/>
        </w:rPr>
        <w:t>of appropriating</w:t>
      </w:r>
      <w:r w:rsidRPr="00401230">
        <w:rPr>
          <w:rStyle w:val="StyleUnderline"/>
        </w:rPr>
        <w:t xml:space="preserve"> something</w:t>
      </w:r>
    </w:p>
    <w:p w14:paraId="78041F15" w14:textId="77777777" w:rsidR="0002563F" w:rsidRPr="00401230" w:rsidRDefault="0002563F" w:rsidP="0002563F">
      <w:pPr>
        <w:pStyle w:val="Heading4"/>
        <w:rPr>
          <w:rStyle w:val="StyleUnderline"/>
          <w:b/>
          <w:bCs/>
          <w:u w:val="none"/>
        </w:rPr>
      </w:pPr>
      <w:r>
        <w:rPr>
          <w:rStyle w:val="StyleUnderline"/>
          <w:b/>
          <w:bCs/>
          <w:u w:val="none"/>
        </w:rPr>
        <w:t>And to appropriate:</w:t>
      </w:r>
    </w:p>
    <w:p w14:paraId="51296E00" w14:textId="77777777" w:rsidR="0002563F" w:rsidRPr="00401230" w:rsidRDefault="0002563F" w:rsidP="0002563F">
      <w:pPr>
        <w:rPr>
          <w:rStyle w:val="StyleUnderline"/>
          <w:b w:val="0"/>
          <w:sz w:val="16"/>
          <w:u w:val="none"/>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APPROPRIATE,” </w:t>
      </w:r>
      <w:r w:rsidRPr="005B08D8">
        <w:rPr>
          <w:sz w:val="16"/>
        </w:rPr>
        <w:t xml:space="preserve">no date, Merriam Webster, accessed 26 December 2021, pg. 1, </w:t>
      </w:r>
      <w:r>
        <w:rPr>
          <w:sz w:val="16"/>
        </w:rPr>
        <w:t>https://www.merriam-webster.com/dictionary/appropriate</w:t>
      </w:r>
    </w:p>
    <w:p w14:paraId="3D6DDC21" w14:textId="77777777" w:rsidR="0002563F" w:rsidRPr="00845EA0" w:rsidRDefault="0002563F" w:rsidP="0002563F">
      <w:pPr>
        <w:rPr>
          <w:b/>
          <w:u w:val="single"/>
        </w:rPr>
      </w:pPr>
      <w:r w:rsidRPr="00401230">
        <w:rPr>
          <w:rStyle w:val="StyleUnderline"/>
          <w:highlight w:val="cyan"/>
        </w:rPr>
        <w:t>to take exclusive possession of</w:t>
      </w:r>
    </w:p>
    <w:p w14:paraId="3AA2A792" w14:textId="77777777" w:rsidR="0002563F" w:rsidRPr="00860117" w:rsidRDefault="0002563F" w:rsidP="0002563F">
      <w:pPr>
        <w:pStyle w:val="Heading4"/>
      </w:pPr>
      <w:r>
        <w:t>Outer space:</w:t>
      </w:r>
    </w:p>
    <w:p w14:paraId="0D034DC1" w14:textId="77777777" w:rsidR="0002563F" w:rsidRPr="00401230" w:rsidRDefault="0002563F" w:rsidP="0002563F">
      <w:pPr>
        <w:rPr>
          <w:rStyle w:val="StyleUnderline"/>
          <w:b w:val="0"/>
          <w:bCs/>
          <w:sz w:val="16"/>
          <w:u w:val="none"/>
        </w:rPr>
      </w:pPr>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“outer space,” no date, Google, accessed 27 December 2021, pg. 1, </w:t>
      </w:r>
      <w:hyperlink r:id="rId10" w:history="1">
        <w:r w:rsidRPr="00401230">
          <w:rPr>
            <w:rStyle w:val="Hyperlink"/>
            <w:bCs/>
            <w:sz w:val="16"/>
          </w:rPr>
          <w:t>https://www.google.com/search?q=define+outer+space&amp;rlz=1C1CHBF_enUS909US909&amp;oq=define+outer+space&amp;aqs=chrome.0.69i59j0i22i30l6j0i390l3.1588j0j7&amp;sourceid=chrome&amp;ie=UTF-8</w:t>
        </w:r>
      </w:hyperlink>
    </w:p>
    <w:p w14:paraId="52CAA40D" w14:textId="77777777" w:rsidR="0002563F" w:rsidRDefault="0002563F" w:rsidP="0002563F">
      <w:pPr>
        <w:rPr>
          <w:rStyle w:val="StyleUnderline"/>
        </w:rPr>
      </w:pPr>
      <w:r w:rsidRPr="00401230">
        <w:rPr>
          <w:rStyle w:val="StyleUnderline"/>
        </w:rPr>
        <w:t xml:space="preserve">the </w:t>
      </w:r>
      <w:r w:rsidRPr="00401230">
        <w:rPr>
          <w:rStyle w:val="StyleUnderline"/>
          <w:highlight w:val="cyan"/>
        </w:rPr>
        <w:t xml:space="preserve">physical universe </w:t>
      </w:r>
      <w:r w:rsidRPr="0010351D">
        <w:rPr>
          <w:rStyle w:val="StyleUnderline"/>
          <w:highlight w:val="cyan"/>
        </w:rPr>
        <w:t>beyond the earth's atmosphere</w:t>
      </w:r>
      <w:r w:rsidRPr="00401230">
        <w:rPr>
          <w:rStyle w:val="StyleUnderline"/>
        </w:rPr>
        <w:t>.</w:t>
      </w:r>
    </w:p>
    <w:p w14:paraId="430476BE" w14:textId="77777777" w:rsidR="0002563F" w:rsidRDefault="0002563F" w:rsidP="0002563F">
      <w:pPr>
        <w:pStyle w:val="Heading2"/>
      </w:pPr>
      <w:r>
        <w:t>Framework</w:t>
      </w:r>
    </w:p>
    <w:p w14:paraId="1D4C1FB5" w14:textId="77777777" w:rsidR="0002563F" w:rsidRDefault="0002563F" w:rsidP="0002563F">
      <w:pPr>
        <w:pStyle w:val="Heading4"/>
      </w:pPr>
      <w:r>
        <w:t>First, the value is justice as per the resolution.</w:t>
      </w:r>
    </w:p>
    <w:p w14:paraId="0C691D93" w14:textId="77777777" w:rsidR="0002563F" w:rsidRPr="00F65EBC" w:rsidRDefault="0002563F" w:rsidP="0002563F">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11" w:anchor="UtilJust" w:history="1">
        <w:r w:rsidRPr="00F65EBC">
          <w:rPr>
            <w:rStyle w:val="Hyperlink"/>
            <w:sz w:val="16"/>
            <w:szCs w:val="16"/>
          </w:rPr>
          <w:t>https://plato.stanford.edu/entries/justice/#UtilJust</w:t>
        </w:r>
      </w:hyperlink>
      <w:r w:rsidRPr="00F65EBC">
        <w:rPr>
          <w:sz w:val="16"/>
          <w:szCs w:val="16"/>
        </w:rPr>
        <w:t xml:space="preserve"> ~ST~</w:t>
      </w:r>
      <w:r>
        <w:rPr>
          <w:sz w:val="16"/>
          <w:szCs w:val="16"/>
        </w:rPr>
        <w:t xml:space="preserve"> brackets for gender</w:t>
      </w:r>
    </w:p>
    <w:p w14:paraId="37A05A6F" w14:textId="77777777" w:rsidR="0002563F" w:rsidRPr="005232CF" w:rsidRDefault="0002563F" w:rsidP="0002563F">
      <w:pPr>
        <w:rPr>
          <w:sz w:val="16"/>
        </w:rPr>
      </w:pPr>
      <w:r w:rsidRPr="005232CF">
        <w:rPr>
          <w:sz w:val="16"/>
        </w:rPr>
        <w:t xml:space="preserve">‘Justice’ has sometimes been used in a way that makes it virtually indistinguishable from rightness in general. Aristotle, for example, distinguished between ‘universal’ justice that corresponded to ‘virtue as a whole’ and ‘particular’ justice which had a narrower scope (Aristotle, Nicomachean Ethics, Book V, </w:t>
      </w:r>
      <w:proofErr w:type="spellStart"/>
      <w:r w:rsidRPr="005232CF">
        <w:rPr>
          <w:sz w:val="16"/>
        </w:rPr>
        <w:t>chs</w:t>
      </w:r>
      <w:proofErr w:type="spellEnd"/>
      <w:r w:rsidRPr="005232CF">
        <w:rPr>
          <w:sz w:val="16"/>
        </w:rPr>
        <w:t xml:space="preserve">. 1–2). The wide sense may have been more evident in classical Greek than in modern English. But Aristotle also noted </w:t>
      </w:r>
      <w:r w:rsidRPr="005232CF">
        <w:rPr>
          <w:rStyle w:val="StyleUnderline"/>
        </w:rPr>
        <w:t xml:space="preserve">that when justice was identified with ‘complete virtue’, this was always ‘in relation to another person’. In other words, if </w:t>
      </w:r>
      <w:r w:rsidRPr="005232CF">
        <w:rPr>
          <w:rStyle w:val="StyleUnderline"/>
          <w:highlight w:val="cyan"/>
        </w:rPr>
        <w:t>justice is</w:t>
      </w:r>
      <w:r w:rsidRPr="005232CF">
        <w:rPr>
          <w:rStyle w:val="StyleUnderline"/>
        </w:rPr>
        <w:t xml:space="preserve"> to be identified with morality as such, it must be </w:t>
      </w:r>
      <w:r w:rsidRPr="005232CF">
        <w:rPr>
          <w:rStyle w:val="StyleUnderline"/>
          <w:highlight w:val="cyan"/>
        </w:rPr>
        <w:t>morality in</w:t>
      </w:r>
      <w:r w:rsidRPr="005232CF">
        <w:rPr>
          <w:rStyle w:val="StyleUnderline"/>
        </w:rPr>
        <w:t xml:space="preserve"> the sense of ‘</w:t>
      </w:r>
      <w:r w:rsidRPr="005232CF">
        <w:rPr>
          <w:rStyle w:val="StyleUnderline"/>
          <w:highlight w:val="cyan"/>
        </w:rPr>
        <w:t>what we owe to each other</w:t>
      </w:r>
      <w:r w:rsidRPr="005232CF">
        <w:rPr>
          <w:rStyle w:val="StyleUnderline"/>
        </w:rPr>
        <w:t>’</w:t>
      </w:r>
      <w:r w:rsidRPr="005232CF">
        <w:rPr>
          <w:sz w:val="16"/>
        </w:rPr>
        <w:t xml:space="preserve"> (see Scanlon 1998). But it is anyway questionable whether justice should be understood so widely. At the level of individual ethics, justice is often contrasted with charity on the one hand, and mercy on the other, and these too are other-regarding virtues. </w:t>
      </w:r>
      <w:r w:rsidRPr="005232CF">
        <w:rPr>
          <w:rStyle w:val="StyleUnderline"/>
        </w:rPr>
        <w:t xml:space="preserve">At the level of public </w:t>
      </w:r>
      <w:r w:rsidRPr="0002563F">
        <w:rPr>
          <w:rStyle w:val="StyleUnderline"/>
        </w:rPr>
        <w:t>p</w:t>
      </w:r>
      <w:r w:rsidRPr="005232CF">
        <w:rPr>
          <w:rStyle w:val="StyleUnderline"/>
        </w:rPr>
        <w:t xml:space="preserve">olicy, </w:t>
      </w:r>
      <w:r w:rsidRPr="005232CF">
        <w:rPr>
          <w:rStyle w:val="StyleUnderline"/>
          <w:highlight w:val="cyan"/>
        </w:rPr>
        <w:t>reasons of justice are distinct</w:t>
      </w:r>
      <w:r w:rsidRPr="005232CF">
        <w:rPr>
          <w:rStyle w:val="StyleUnderline"/>
        </w:rPr>
        <w:t xml:space="preserve"> from, and often compete with, reasons of other kinds,</w:t>
      </w:r>
      <w:r w:rsidRPr="005232CF">
        <w:rPr>
          <w:sz w:val="16"/>
        </w:rPr>
        <w:t xml:space="preserve"> for example economic efficiency or environmental value.</w:t>
      </w:r>
    </w:p>
    <w:p w14:paraId="1DBA197C" w14:textId="77777777" w:rsidR="0002563F" w:rsidRDefault="0002563F" w:rsidP="0002563F">
      <w:pPr>
        <w:rPr>
          <w:sz w:val="16"/>
        </w:rPr>
      </w:pPr>
      <w:r w:rsidRPr="005232CF">
        <w:rPr>
          <w:rStyle w:val="StyleUnderline"/>
        </w:rPr>
        <w:t xml:space="preserve">As this article will </w:t>
      </w:r>
      <w:proofErr w:type="spellStart"/>
      <w:r w:rsidRPr="005232CF">
        <w:rPr>
          <w:rStyle w:val="StyleUnderline"/>
        </w:rPr>
        <w:t>endeavour</w:t>
      </w:r>
      <w:proofErr w:type="spellEnd"/>
      <w:r w:rsidRPr="005232CF">
        <w:rPr>
          <w:rStyle w:val="StyleUnderline"/>
        </w:rPr>
        <w:t xml:space="preserve"> to show, </w:t>
      </w:r>
      <w:r w:rsidRPr="005232CF">
        <w:rPr>
          <w:rStyle w:val="StyleUnderline"/>
          <w:highlight w:val="cyan"/>
        </w:rPr>
        <w:t>justice takes on different meanings</w:t>
      </w:r>
      <w:r w:rsidRPr="005232CF">
        <w:rPr>
          <w:rStyle w:val="StyleUnderline"/>
        </w:rPr>
        <w:t xml:space="preserve"> in </w:t>
      </w:r>
      <w:r w:rsidRPr="0002563F">
        <w:rPr>
          <w:rStyle w:val="StyleUnderline"/>
        </w:rPr>
        <w:t xml:space="preserve">different practical contexts, and to understand it fully we </w:t>
      </w:r>
      <w:proofErr w:type="gramStart"/>
      <w:r w:rsidRPr="0002563F">
        <w:rPr>
          <w:rStyle w:val="StyleUnderline"/>
        </w:rPr>
        <w:t>have to</w:t>
      </w:r>
      <w:proofErr w:type="gramEnd"/>
      <w:r w:rsidRPr="0002563F">
        <w:rPr>
          <w:rStyle w:val="StyleUnderline"/>
        </w:rPr>
        <w:t xml:space="preserve"> grapple with this diversity. But it is nevertheless worth asking wh</w:t>
      </w:r>
      <w:r w:rsidRPr="005232CF">
        <w:rPr>
          <w:rStyle w:val="StyleUnderline"/>
        </w:rPr>
        <w:t xml:space="preserve">ether we find </w:t>
      </w:r>
      <w:r w:rsidRPr="005232CF">
        <w:rPr>
          <w:rStyle w:val="StyleUnderline"/>
          <w:highlight w:val="cyan"/>
        </w:rPr>
        <w:t>a core concept</w:t>
      </w:r>
      <w:r w:rsidRPr="005232CF">
        <w:rPr>
          <w:rStyle w:val="StyleUnderline"/>
        </w:rPr>
        <w:t xml:space="preserve"> that runs through all these various uses</w:t>
      </w:r>
      <w:r w:rsidRPr="005232CF">
        <w:rPr>
          <w:sz w:val="16"/>
        </w:rPr>
        <w:t xml:space="preserve">, or whether it is better regarded as a family resemblance idea according to which different combinations of features are expected to appear on each occasion of use. The most plausible candidate for a core definition comes from the Institutes of Justinian, a codification of Roman Law from the sixth century AD, where </w:t>
      </w:r>
      <w:r w:rsidRPr="00190446">
        <w:rPr>
          <w:rStyle w:val="StyleUnderline"/>
          <w:highlight w:val="cyan"/>
        </w:rPr>
        <w:t>justice is</w:t>
      </w:r>
      <w:r w:rsidRPr="005232CF">
        <w:rPr>
          <w:rStyle w:val="StyleUnderline"/>
        </w:rPr>
        <w:t xml:space="preserve"> defined as ‘the </w:t>
      </w:r>
      <w:r w:rsidRPr="00190446">
        <w:rPr>
          <w:rStyle w:val="StyleUnderline"/>
          <w:highlight w:val="cyan"/>
        </w:rPr>
        <w:t>constant</w:t>
      </w:r>
      <w:r w:rsidRPr="005232CF">
        <w:rPr>
          <w:rStyle w:val="StyleUnderline"/>
        </w:rPr>
        <w:t xml:space="preserve"> and perpetual </w:t>
      </w:r>
      <w:r w:rsidRPr="00190446">
        <w:rPr>
          <w:rStyle w:val="StyleUnderline"/>
          <w:highlight w:val="cyan"/>
        </w:rPr>
        <w:t>will to render to each</w:t>
      </w:r>
      <w:r w:rsidRPr="00190446">
        <w:rPr>
          <w:rStyle w:val="StyleUnderline"/>
        </w:rPr>
        <w:t xml:space="preserve"> </w:t>
      </w:r>
      <w:r w:rsidRPr="00190446">
        <w:rPr>
          <w:rStyle w:val="StyleUnderline"/>
          <w:strike/>
        </w:rPr>
        <w:t>his</w:t>
      </w:r>
      <w:r w:rsidRPr="00190446">
        <w:rPr>
          <w:rStyle w:val="StyleUnderline"/>
        </w:rPr>
        <w:t xml:space="preserve"> </w:t>
      </w:r>
      <w:r>
        <w:rPr>
          <w:rStyle w:val="StyleUnderline"/>
          <w:highlight w:val="cyan"/>
        </w:rPr>
        <w:t xml:space="preserve">[their] </w:t>
      </w:r>
      <w:r w:rsidRPr="00190446">
        <w:rPr>
          <w:rStyle w:val="StyleUnderline"/>
          <w:highlight w:val="cyan"/>
        </w:rPr>
        <w:t>due</w:t>
      </w:r>
      <w:r w:rsidRPr="005232CF">
        <w:rPr>
          <w:rStyle w:val="StyleUnderline"/>
        </w:rPr>
        <w:t>’.</w:t>
      </w:r>
      <w:r w:rsidRPr="005232CF">
        <w:rPr>
          <w:sz w:val="16"/>
        </w:rPr>
        <w:t xml:space="preserve"> This is of course quite abstract until further specified, but it does throw light upon four important aspects of justice.</w:t>
      </w:r>
    </w:p>
    <w:p w14:paraId="077076A1" w14:textId="04CD580E" w:rsidR="0002563F" w:rsidRDefault="0002563F" w:rsidP="0002563F">
      <w:pPr>
        <w:pStyle w:val="Heading4"/>
      </w:pPr>
      <w:r>
        <w:t>There are 3 necessary distinctions made by Miller, the subsets of which are requirements of justice:</w:t>
      </w:r>
    </w:p>
    <w:p w14:paraId="0083A408" w14:textId="77777777" w:rsidR="0002563F" w:rsidRDefault="0002563F" w:rsidP="0002563F">
      <w:pPr>
        <w:pStyle w:val="Heading4"/>
      </w:pPr>
      <w:r>
        <w:t>[1] Conservative and ideal – what agents are due given practices in the squo vs. what agents would be due with the establishment of an ideal standard.</w:t>
      </w:r>
    </w:p>
    <w:p w14:paraId="55387A75" w14:textId="77777777" w:rsidR="0002563F" w:rsidRDefault="0002563F" w:rsidP="0002563F">
      <w:pPr>
        <w:pStyle w:val="Heading4"/>
      </w:pPr>
      <w:r>
        <w:t>[2] Corrective and distributive – what treatment wrongdoers should receive vs. the distribution of dues throughout society.</w:t>
      </w:r>
    </w:p>
    <w:p w14:paraId="72BEB324" w14:textId="77777777" w:rsidR="0002563F" w:rsidRDefault="0002563F" w:rsidP="0002563F">
      <w:pPr>
        <w:pStyle w:val="Heading4"/>
      </w:pPr>
      <w:r>
        <w:t>[3] Procedural and substantive – the method in which dues are allocated vs. the results of the allocation.</w:t>
      </w:r>
    </w:p>
    <w:p w14:paraId="1BAE4C02" w14:textId="77777777" w:rsidR="0002563F" w:rsidRDefault="0002563F" w:rsidP="0002563F">
      <w:pPr>
        <w:pStyle w:val="Heading4"/>
      </w:pPr>
      <w:r>
        <w:t>These are all relevant features constitutive to just action – they coexist without contradiction.</w:t>
      </w:r>
    </w:p>
    <w:p w14:paraId="08A6A738" w14:textId="77777777" w:rsidR="0002563F" w:rsidRPr="006A1064" w:rsidRDefault="0002563F" w:rsidP="0002563F">
      <w:pPr>
        <w:pStyle w:val="Heading4"/>
      </w:pPr>
      <w:r>
        <w:t>Now, on the standard.</w:t>
      </w:r>
    </w:p>
    <w:p w14:paraId="7C69D58C" w14:textId="77777777" w:rsidR="0002563F" w:rsidRPr="005449FE" w:rsidRDefault="0002563F" w:rsidP="0002563F">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p>
    <w:p w14:paraId="033263A2" w14:textId="77777777" w:rsidR="0002563F" w:rsidRPr="005449FE" w:rsidRDefault="0002563F" w:rsidP="0002563F">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080E6C66" w14:textId="4B3473C3" w:rsidR="0002563F" w:rsidRPr="005449FE" w:rsidRDefault="0002563F" w:rsidP="0002563F">
      <w:pPr>
        <w:keepNext/>
        <w:keepLines/>
        <w:spacing w:before="40" w:after="0"/>
        <w:outlineLvl w:val="3"/>
        <w:rPr>
          <w:rFonts w:eastAsiaTheme="majorEastAsia" w:cstheme="majorBidi"/>
          <w:b/>
          <w:iCs/>
        </w:rPr>
      </w:pPr>
      <w:r w:rsidRPr="005449FE">
        <w:rPr>
          <w:rFonts w:eastAsiaTheme="majorEastAsia" w:cstheme="majorBidi"/>
          <w:b/>
          <w:iCs/>
        </w:rPr>
        <w:t>[</w:t>
      </w:r>
      <w:r w:rsidR="00CB6E4F">
        <w:rPr>
          <w:rFonts w:eastAsiaTheme="majorEastAsia" w:cstheme="majorBidi"/>
          <w:b/>
          <w:iCs/>
        </w:rPr>
        <w:t>2</w:t>
      </w:r>
      <w:r w:rsidRPr="005449FE">
        <w:rPr>
          <w:rFonts w:eastAsiaTheme="majorEastAsia" w:cstheme="majorBidi"/>
          <w:b/>
          <w:iCs/>
        </w:rPr>
        <w:t>] Uncertainty – a posteriori ethics is subject to uncertainty. We could be dreaming, hallucinating, or being deceived by an evil demon. Infinitely outweighs because it would be escapable and therefore pointless.</w:t>
      </w:r>
    </w:p>
    <w:p w14:paraId="2C614366" w14:textId="77777777" w:rsidR="0002563F" w:rsidRPr="005449FE" w:rsidRDefault="0002563F" w:rsidP="0002563F">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404051CD" w14:textId="48E908A0" w:rsidR="0002563F" w:rsidRPr="005449FE" w:rsidRDefault="0002563F" w:rsidP="0002563F">
      <w:pPr>
        <w:keepNext/>
        <w:keepLines/>
        <w:spacing w:before="40" w:after="0"/>
        <w:outlineLvl w:val="3"/>
        <w:rPr>
          <w:rFonts w:eastAsiaTheme="majorEastAsia" w:cstheme="majorBidi"/>
          <w:b/>
          <w:iCs/>
        </w:rPr>
      </w:pPr>
      <w:r w:rsidRPr="005449FE">
        <w:rPr>
          <w:rFonts w:eastAsiaTheme="majorEastAsia" w:cstheme="majorBidi"/>
          <w:b/>
          <w:iCs/>
        </w:rPr>
        <w:t>[</w:t>
      </w:r>
      <w:r w:rsidR="00CB6E4F">
        <w:rPr>
          <w:rFonts w:eastAsiaTheme="majorEastAsia" w:cstheme="majorBidi"/>
          <w:b/>
          <w:iCs/>
        </w:rPr>
        <w:t>1</w:t>
      </w:r>
      <w:r w:rsidRPr="005449FE">
        <w:rPr>
          <w:rFonts w:eastAsiaTheme="majorEastAsia" w:cstheme="majorBidi"/>
          <w:b/>
          <w:iCs/>
        </w:rPr>
        <w:t>] Epistemology – all arguments appeal to reason; otherwise, they are baseless, so reason is a constraint on evaluating their arguments.</w:t>
      </w:r>
    </w:p>
    <w:p w14:paraId="7E8F03A7" w14:textId="321CB4E2" w:rsidR="0002563F" w:rsidRDefault="0002563F" w:rsidP="0002563F">
      <w:pPr>
        <w:keepNext/>
        <w:keepLines/>
        <w:spacing w:before="40" w:after="0"/>
        <w:outlineLvl w:val="3"/>
        <w:rPr>
          <w:rFonts w:eastAsiaTheme="majorEastAsia" w:cstheme="majorBidi"/>
          <w:b/>
          <w:iCs/>
        </w:rPr>
      </w:pPr>
      <w:r w:rsidRPr="005449FE">
        <w:rPr>
          <w:rFonts w:eastAsiaTheme="majorEastAsia" w:cstheme="majorBidi"/>
          <w:b/>
          <w:iCs/>
        </w:rPr>
        <w:t>[</w:t>
      </w:r>
      <w:r w:rsidR="00CB6E4F">
        <w:rPr>
          <w:rFonts w:eastAsiaTheme="majorEastAsia" w:cstheme="majorBidi"/>
          <w:b/>
          <w:iCs/>
        </w:rPr>
        <w:t>2</w:t>
      </w:r>
      <w:r w:rsidRPr="005449FE">
        <w:rPr>
          <w:rFonts w:eastAsiaTheme="majorEastAsia" w:cstheme="majorBidi"/>
          <w:b/>
          <w:iCs/>
        </w:rPr>
        <w:t>] Infinite regress – we can always ask “why should I follow this framework,” leading to infinite regress, but asking for a reason for reason concedes its authority. Only self-justified frameworks are epistemically sound.</w:t>
      </w:r>
    </w:p>
    <w:p w14:paraId="4F8C2A3C" w14:textId="77777777" w:rsidR="0002563F" w:rsidRPr="005449FE" w:rsidRDefault="0002563F" w:rsidP="0002563F">
      <w:pPr>
        <w:keepNext/>
        <w:keepLines/>
        <w:spacing w:before="40" w:after="0"/>
        <w:outlineLvl w:val="3"/>
        <w:rPr>
          <w:rFonts w:eastAsiaTheme="majorEastAsia" w:cstheme="majorBidi"/>
          <w:b/>
          <w:iCs/>
        </w:rPr>
      </w:pPr>
      <w:r>
        <w:rPr>
          <w:rFonts w:eastAsiaTheme="majorEastAsia" w:cstheme="majorBidi"/>
          <w:b/>
          <w:iCs/>
        </w:rPr>
        <w:t>That entails universal maxims because of n</w:t>
      </w:r>
      <w:r w:rsidRPr="005449FE">
        <w:rPr>
          <w:rFonts w:eastAsiaTheme="majorEastAsia" w:cstheme="majorBidi"/>
          <w:b/>
          <w:iCs/>
        </w:rPr>
        <w:t xml:space="preserve">on-contradiction – there is no world in which p and ~p </w:t>
      </w:r>
      <w:proofErr w:type="gramStart"/>
      <w:r w:rsidRPr="005449FE">
        <w:rPr>
          <w:rFonts w:eastAsiaTheme="majorEastAsia" w:cstheme="majorBidi"/>
          <w:b/>
          <w:iCs/>
        </w:rPr>
        <w:t>are</w:t>
      </w:r>
      <w:proofErr w:type="gramEnd"/>
      <w:r w:rsidRPr="005449FE">
        <w:rPr>
          <w:rFonts w:eastAsiaTheme="majorEastAsia" w:cstheme="majorBidi"/>
          <w:b/>
          <w:iCs/>
        </w:rPr>
        <w:t xml:space="preserve"> both true. Acting recognizes the validity of others to take the action, which makes universal maxims a logical side constraint to other frameworks.</w:t>
      </w:r>
    </w:p>
    <w:p w14:paraId="4F3D1058" w14:textId="77777777" w:rsidR="0002563F" w:rsidRPr="005449FE" w:rsidRDefault="0002563F" w:rsidP="0002563F">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74A8E3EC" w14:textId="77777777" w:rsidR="0002563F" w:rsidRPr="005449FE" w:rsidRDefault="0002563F" w:rsidP="0002563F">
      <w:pPr>
        <w:keepNext/>
        <w:keepLines/>
        <w:spacing w:before="40" w:after="0" w:line="256" w:lineRule="auto"/>
        <w:outlineLvl w:val="3"/>
        <w:rPr>
          <w:rFonts w:eastAsia="SimSun"/>
          <w:b/>
          <w:iCs/>
        </w:rPr>
      </w:pPr>
      <w:r w:rsidRPr="005449FE">
        <w:rPr>
          <w:rFonts w:eastAsia="SimSun"/>
          <w:b/>
          <w:iCs/>
        </w:rPr>
        <w:t>Prefer additionally:</w:t>
      </w:r>
    </w:p>
    <w:p w14:paraId="0E3CBA6A" w14:textId="77777777" w:rsidR="0002563F" w:rsidRDefault="0002563F" w:rsidP="0002563F">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4AC83AB7" w14:textId="77777777" w:rsidR="0002563F" w:rsidRDefault="0002563F" w:rsidP="0002563F">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7E815FE2" w14:textId="77777777" w:rsidR="0002563F" w:rsidRPr="00DD3447" w:rsidRDefault="0002563F" w:rsidP="0002563F">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12" w:anchor="UtilJust" w:history="1">
        <w:r w:rsidRPr="00F65EBC">
          <w:rPr>
            <w:rStyle w:val="Hyperlink"/>
            <w:sz w:val="16"/>
            <w:szCs w:val="16"/>
          </w:rPr>
          <w:t>https://plato.stanford.edu/entries/justice/#UtilJust</w:t>
        </w:r>
      </w:hyperlink>
      <w:r w:rsidRPr="00F65EBC">
        <w:rPr>
          <w:sz w:val="16"/>
          <w:szCs w:val="16"/>
        </w:rPr>
        <w:t xml:space="preserve"> ~ST~</w:t>
      </w:r>
    </w:p>
    <w:p w14:paraId="44486666" w14:textId="77777777" w:rsidR="0002563F" w:rsidRPr="00074101" w:rsidRDefault="0002563F" w:rsidP="0002563F">
      <w:pPr>
        <w:rPr>
          <w:sz w:val="16"/>
        </w:rPr>
      </w:pPr>
      <w:r w:rsidRPr="00074101">
        <w:rPr>
          <w:sz w:val="16"/>
        </w:rPr>
        <w:t>The third aspect of justice to which Justinian’s definition draws our attention is</w:t>
      </w:r>
      <w:r w:rsidRPr="00DD3447">
        <w:rPr>
          <w:rStyle w:val="StyleUnderline"/>
        </w:rPr>
        <w:t xml:space="preserve"> the </w:t>
      </w:r>
      <w:r w:rsidRPr="00DD3447">
        <w:rPr>
          <w:rStyle w:val="StyleUnderline"/>
          <w:highlight w:val="cyan"/>
        </w:rPr>
        <w:t>connection between 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 Justice</w:t>
      </w:r>
      <w:r w:rsidRPr="00DD3447">
        <w:rPr>
          <w:rStyle w:val="StyleUnderline"/>
        </w:rPr>
        <w:t xml:space="preserve"> is the opposite of arbitrariness. It </w:t>
      </w:r>
      <w:r w:rsidRPr="00DD3447">
        <w:rPr>
          <w:rStyle w:val="StyleUnderline"/>
          <w:highlight w:val="cyan"/>
        </w:rPr>
        <w:t>requires that</w:t>
      </w:r>
      <w:r w:rsidRPr="00DD3447">
        <w:rPr>
          <w:rStyle w:val="StyleUnderline"/>
        </w:rPr>
        <w:t xml:space="preserve"> where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288D364A" w14:textId="77777777" w:rsidR="0002563F" w:rsidRPr="005449FE" w:rsidRDefault="0002563F" w:rsidP="0002563F">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Other frameworks collapse – they contain conditional obligations which derive authority from the categorical imperative.</w:t>
      </w:r>
    </w:p>
    <w:p w14:paraId="4C68898D" w14:textId="77777777" w:rsidR="0002563F" w:rsidRPr="005449FE" w:rsidRDefault="0002563F" w:rsidP="0002563F">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6171C9CD" w14:textId="77777777" w:rsidR="0002563F" w:rsidRDefault="0002563F" w:rsidP="0002563F">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w:t>
      </w:r>
      <w:r w:rsidRPr="0002563F">
        <w:rPr>
          <w:b/>
          <w:u w:val="single"/>
        </w:rPr>
        <w:t>so - the law would then "contain the condition" that our maxims should conform to the will of God</w:t>
      </w:r>
      <w:r w:rsidRPr="0002563F">
        <w:rPr>
          <w:sz w:val="16"/>
        </w:rPr>
        <w:t>. This would yield only a conditional requirement to keep one's promises — if yo</w:t>
      </w:r>
      <w:r w:rsidRPr="005449FE">
        <w:rPr>
          <w:sz w:val="16"/>
        </w:rPr>
        <w:t xml:space="preserve">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w:t>
      </w:r>
      <w:r w:rsidRPr="00FF48C8">
        <w:rPr>
          <w:b/>
          <w:u w:val="single"/>
        </w:rPr>
        <w:t xml:space="preserve"> those principles</w:t>
      </w:r>
      <w:r w:rsidRPr="00FF48C8">
        <w:rPr>
          <w:sz w:val="16"/>
        </w:rPr>
        <w:t>, principles</w:t>
      </w:r>
      <w:r w:rsidRPr="005449FE">
        <w:rPr>
          <w:sz w:val="16"/>
        </w:rPr>
        <w:t xml:space="preserve"> which are themselves laws. Kant continues:</w:t>
      </w:r>
    </w:p>
    <w:p w14:paraId="6557A6AC" w14:textId="54B7BE7E" w:rsidR="0002563F" w:rsidRDefault="0002563F" w:rsidP="0002563F">
      <w:pPr>
        <w:pStyle w:val="Heading4"/>
      </w:pPr>
      <w:r>
        <w:t xml:space="preserve">[4] Consequences fail – a) </w:t>
      </w:r>
      <w:r w:rsidRPr="003D013F">
        <w:t xml:space="preserve">every consequence causes another consequence – when do we evaluate “the consequence?” </w:t>
      </w:r>
      <w:r>
        <w:t>b</w:t>
      </w:r>
      <w:r w:rsidRPr="003D013F">
        <w:t xml:space="preserve">) induction fails – we know induction works because it has in the past – that relies on induction and is therefore circular, </w:t>
      </w:r>
      <w:r>
        <w:t>c</w:t>
      </w:r>
      <w:r w:rsidRPr="003D013F">
        <w:t>) if you’re responsible for things other than intention, ethics aren’t binding because there are infinite events over which you have no control</w:t>
      </w:r>
      <w:r>
        <w:t>.</w:t>
      </w:r>
    </w:p>
    <w:p w14:paraId="6EA1EF38" w14:textId="77777777" w:rsidR="0002563F" w:rsidRPr="005449FE" w:rsidRDefault="0002563F" w:rsidP="0002563F">
      <w:pPr>
        <w:pStyle w:val="Heading4"/>
        <w:rPr>
          <w:rFonts w:eastAsia="DengXian Light" w:cs="Arial"/>
        </w:rPr>
      </w:pPr>
      <w:r>
        <w:t>[5]</w:t>
      </w:r>
      <w:r w:rsidRPr="000A75B4">
        <w:rPr>
          <w:rFonts w:eastAsia="DengXian Light" w:cs="Arial"/>
        </w:rPr>
        <w:t xml:space="preserve"> </w:t>
      </w:r>
      <w:r w:rsidRPr="005449FE">
        <w:rPr>
          <w:rFonts w:eastAsia="DengXian Light" w:cs="Arial"/>
        </w:rPr>
        <w:t>Universalization unites the abstract with the concrete—that’s key to challenging oppression.</w:t>
      </w:r>
    </w:p>
    <w:p w14:paraId="55633645" w14:textId="77777777" w:rsidR="0002563F" w:rsidRPr="00615406" w:rsidRDefault="0002563F" w:rsidP="0002563F">
      <w:pPr>
        <w:spacing w:line="276" w:lineRule="auto"/>
        <w:rPr>
          <w:rFonts w:eastAsia="Calibri"/>
          <w:sz w:val="16"/>
          <w:szCs w:val="16"/>
        </w:rPr>
      </w:pPr>
      <w:r w:rsidRPr="008F039C">
        <w:rPr>
          <w:rStyle w:val="Style13ptBold"/>
        </w:rPr>
        <w:t>Farr 02</w:t>
      </w:r>
      <w:r w:rsidRPr="00615406">
        <w:rPr>
          <w:rFonts w:eastAsia="Calibri"/>
          <w:sz w:val="16"/>
          <w:szCs w:val="16"/>
        </w:rPr>
        <w:t xml:space="preserve"> Arnold Farr</w:t>
      </w:r>
      <w:r>
        <w:rPr>
          <w:rFonts w:eastAsia="Calibri"/>
          <w:sz w:val="16"/>
          <w:szCs w:val="16"/>
        </w:rPr>
        <w:t xml:space="preserve">, </w:t>
      </w:r>
      <w:r w:rsidRPr="00615406">
        <w:rPr>
          <w:rFonts w:eastAsia="Calibri"/>
          <w:sz w:val="16"/>
          <w:szCs w:val="16"/>
        </w:rPr>
        <w:t>prof</w:t>
      </w:r>
      <w:r>
        <w:rPr>
          <w:rFonts w:eastAsia="Calibri"/>
          <w:sz w:val="16"/>
          <w:szCs w:val="16"/>
        </w:rPr>
        <w:t>essor</w:t>
      </w:r>
      <w:r w:rsidRPr="00615406">
        <w:rPr>
          <w:rFonts w:eastAsia="Calibri"/>
          <w:sz w:val="16"/>
          <w:szCs w:val="16"/>
        </w:rPr>
        <w:t xml:space="preserve"> of phil</w:t>
      </w:r>
      <w:r>
        <w:rPr>
          <w:rFonts w:eastAsia="Calibri"/>
          <w:sz w:val="16"/>
          <w:szCs w:val="16"/>
        </w:rPr>
        <w:t xml:space="preserve">osophy at the University of </w:t>
      </w:r>
      <w:r w:rsidRPr="00615406">
        <w:rPr>
          <w:rFonts w:eastAsia="Calibri"/>
          <w:sz w:val="16"/>
          <w:szCs w:val="16"/>
        </w:rPr>
        <w:t>Kentucky, “Can a Philosophy of Race Afford to Abandon the Kantian Categorical Imperative?”</w:t>
      </w:r>
      <w:r>
        <w:rPr>
          <w:rFonts w:eastAsia="Calibri"/>
          <w:sz w:val="16"/>
          <w:szCs w:val="16"/>
        </w:rPr>
        <w:t xml:space="preserve"> Spring 2002,</w:t>
      </w:r>
      <w:r w:rsidRPr="00615406">
        <w:rPr>
          <w:rFonts w:eastAsia="Calibri"/>
          <w:sz w:val="16"/>
          <w:szCs w:val="16"/>
        </w:rPr>
        <w:t xml:space="preserve"> JOURNAL of SOCIAL PHILOSOPHY, Vol. 33 No. 1, </w:t>
      </w:r>
      <w:r>
        <w:rPr>
          <w:rFonts w:eastAsia="Calibri"/>
          <w:sz w:val="16"/>
          <w:szCs w:val="16"/>
        </w:rPr>
        <w:t>accessed 12 September 2021</w:t>
      </w:r>
      <w:r w:rsidRPr="00615406">
        <w:rPr>
          <w:rFonts w:eastAsia="Calibri"/>
          <w:sz w:val="16"/>
          <w:szCs w:val="16"/>
        </w:rPr>
        <w:t xml:space="preserve">, </w:t>
      </w:r>
      <w:r>
        <w:rPr>
          <w:rFonts w:eastAsia="Calibri"/>
          <w:sz w:val="16"/>
          <w:szCs w:val="16"/>
        </w:rPr>
        <w:t xml:space="preserve">pg. </w:t>
      </w:r>
      <w:r w:rsidRPr="00615406">
        <w:rPr>
          <w:rFonts w:eastAsia="Calibri"/>
          <w:sz w:val="16"/>
          <w:szCs w:val="16"/>
        </w:rPr>
        <w:t>17–32</w:t>
      </w:r>
      <w:r>
        <w:rPr>
          <w:rFonts w:eastAsia="Calibri"/>
          <w:sz w:val="16"/>
          <w:szCs w:val="16"/>
        </w:rPr>
        <w:t xml:space="preserve">, </w:t>
      </w:r>
      <w:hyperlink r:id="rId13" w:history="1">
        <w:r w:rsidRPr="00615406">
          <w:rPr>
            <w:rStyle w:val="Hyperlink"/>
            <w:rFonts w:eastAsia="Calibri"/>
            <w:sz w:val="16"/>
            <w:szCs w:val="16"/>
          </w:rPr>
          <w:t>sci-hub.se/10.1111/1467-9833.00121</w:t>
        </w:r>
      </w:hyperlink>
    </w:p>
    <w:p w14:paraId="5A25E9E1" w14:textId="77777777" w:rsidR="0002563F" w:rsidRPr="00F65FF8" w:rsidRDefault="0002563F" w:rsidP="0002563F">
      <w:pPr>
        <w:spacing w:line="276" w:lineRule="auto"/>
        <w:rPr>
          <w:rFonts w:eastAsia="Calibri"/>
          <w:iCs/>
          <w:u w:val="single"/>
        </w:rPr>
      </w:pPr>
      <w:r w:rsidRPr="00615406">
        <w:rPr>
          <w:rFonts w:eastAsia="Calibri"/>
          <w:iCs/>
          <w:sz w:val="16"/>
          <w:szCs w:val="16"/>
        </w:rPr>
        <w:t xml:space="preserve">Whereas most criticisms are aimed at the formulation </w:t>
      </w:r>
      <w:r w:rsidRPr="00F65FF8">
        <w:rPr>
          <w:rFonts w:eastAsia="Calibri"/>
          <w:iCs/>
          <w:sz w:val="16"/>
        </w:rPr>
        <w:t xml:space="preserve">of universal law and the formula of autonomy, our analysis here will focus on the formula of an end </w:t>
      </w:r>
      <w:proofErr w:type="gramStart"/>
      <w:r w:rsidRPr="00F65FF8">
        <w:rPr>
          <w:rFonts w:eastAsia="Calibri"/>
          <w:iCs/>
          <w:sz w:val="16"/>
        </w:rPr>
        <w:t>in itself and</w:t>
      </w:r>
      <w:proofErr w:type="gramEnd"/>
      <w:r w:rsidRPr="00F65FF8">
        <w:rPr>
          <w:rFonts w:eastAsia="Calibri"/>
          <w:iCs/>
          <w:sz w:val="16"/>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w:t>
      </w:r>
      <w:r w:rsidRPr="00615406">
        <w:rPr>
          <w:rFonts w:eastAsia="Calibri"/>
          <w:iCs/>
          <w:sz w:val="16"/>
        </w:rPr>
        <w:t xml:space="preserve">. </w:t>
      </w:r>
      <w:r w:rsidRPr="000A75B4">
        <w:rPr>
          <w:rStyle w:val="StyleUnderline"/>
        </w:rPr>
        <w:t xml:space="preserve">The Kantian </w:t>
      </w:r>
      <w:r w:rsidRPr="000A75B4">
        <w:rPr>
          <w:rStyle w:val="StyleUnderline"/>
          <w:highlight w:val="cyan"/>
        </w:rPr>
        <w:t>conception of rational beings requires</w:t>
      </w:r>
      <w:r w:rsidRPr="00BB536B">
        <w:rPr>
          <w:rFonts w:eastAsia="Calibri"/>
          <w:b/>
          <w:bCs/>
          <w:szCs w:val="24"/>
          <w:highlight w:val="cyan"/>
          <w:u w:val="single"/>
        </w:rPr>
        <w:t xml:space="preserve"> </w:t>
      </w:r>
      <w:r w:rsidRPr="00BB536B">
        <w:rPr>
          <w:rFonts w:eastAsia="Calibri"/>
          <w:b/>
          <w:bCs/>
          <w:szCs w:val="24"/>
          <w:u w:val="single"/>
        </w:rPr>
        <w:t xml:space="preserve">such an </w:t>
      </w:r>
      <w:r w:rsidRPr="00BB536B">
        <w:rPr>
          <w:rFonts w:eastAsia="Calibri"/>
          <w:b/>
          <w:bCs/>
          <w:szCs w:val="24"/>
          <w:highlight w:val="cyan"/>
          <w:u w:val="single"/>
        </w:rPr>
        <w:t>abstraction.</w:t>
      </w:r>
      <w:r w:rsidRPr="00615406">
        <w:rPr>
          <w:rFonts w:eastAsia="Calibri"/>
          <w:sz w:val="16"/>
          <w:szCs w:val="16"/>
        </w:rPr>
        <w:t xml:space="preserve"> Some</w:t>
      </w:r>
      <w:r w:rsidRPr="00615406">
        <w:rPr>
          <w:rFonts w:eastAsia="Calibri"/>
          <w:iCs/>
          <w:sz w:val="16"/>
          <w:szCs w:val="16"/>
        </w:rPr>
        <w:t xml:space="preserve"> feminists and </w:t>
      </w:r>
      <w:r w:rsidRPr="00615406">
        <w:rPr>
          <w:rFonts w:eastAsia="Calibri"/>
          <w:sz w:val="16"/>
          <w:szCs w:val="16"/>
        </w:rPr>
        <w:t>philosophers of race</w:t>
      </w:r>
      <w:r w:rsidRPr="00615406">
        <w:rPr>
          <w:rFonts w:eastAsia="Calibri"/>
          <w:iCs/>
          <w:sz w:val="16"/>
          <w:szCs w:val="16"/>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w:t>
      </w:r>
      <w:r w:rsidRPr="00F65FF8">
        <w:rPr>
          <w:rFonts w:eastAsia="Calibri"/>
          <w:iCs/>
          <w:sz w:val="16"/>
        </w:rPr>
        <w:t xml:space="preserve">only alternative. The problem seems to lie in the requirement of abstraction. There are two ways of looking at the abstraction requirement that I think are faithful to Kant’s text and that overcome the criticisms of this </w:t>
      </w:r>
      <w:r w:rsidRPr="000A75B4">
        <w:rPr>
          <w:sz w:val="16"/>
          <w:szCs w:val="16"/>
        </w:rPr>
        <w:t>requirement. First, the abstraction requirement may be best understood as a demand for intersubjectivity or recognition. Second, it may be understood as an attempt to avoid ethical egoism in determining maxims for our actions. It is unfortunate that Kant never worked out a theory</w:t>
      </w:r>
      <w:r w:rsidRPr="00F65FF8">
        <w:rPr>
          <w:rFonts w:eastAsia="Calibri"/>
          <w:iCs/>
          <w:sz w:val="16"/>
        </w:rPr>
        <w:t xml:space="preserve"> of intersubjectivity, as did his successors Fichte and Hegel. However, this is not to say that there is not in Kant’s philosophy a tacit theory of intersubjectivity or recognition. The </w:t>
      </w:r>
      <w:r w:rsidRPr="00BB536B">
        <w:rPr>
          <w:rFonts w:eastAsia="Calibri"/>
          <w:b/>
          <w:bCs/>
          <w:iCs/>
          <w:szCs w:val="24"/>
          <w:highlight w:val="cyan"/>
          <w:u w:val="single"/>
        </w:rPr>
        <w:t>abstraction</w:t>
      </w:r>
      <w:r w:rsidRPr="00BB536B">
        <w:rPr>
          <w:rFonts w:eastAsia="Calibri"/>
          <w:b/>
          <w:bCs/>
          <w:iCs/>
          <w:szCs w:val="24"/>
          <w:u w:val="single"/>
        </w:rPr>
        <w:t xml:space="preserve"> requirement simply </w:t>
      </w:r>
      <w:r w:rsidRPr="00BB536B">
        <w:rPr>
          <w:rFonts w:eastAsia="Calibri"/>
          <w:b/>
          <w:bCs/>
          <w:iCs/>
          <w:szCs w:val="24"/>
          <w:highlight w:val="cyan"/>
          <w:u w:val="single"/>
        </w:rPr>
        <w:t>demands</w:t>
      </w:r>
      <w:r w:rsidRPr="00BB536B">
        <w:rPr>
          <w:rFonts w:eastAsia="Calibri"/>
          <w:b/>
          <w:bCs/>
          <w:iCs/>
          <w:szCs w:val="24"/>
          <w:u w:val="single"/>
        </w:rPr>
        <w:t xml:space="preserve"> that </w:t>
      </w:r>
      <w:proofErr w:type="gramStart"/>
      <w:r w:rsidRPr="00BB536B">
        <w:rPr>
          <w:rFonts w:eastAsia="Calibri"/>
          <w:b/>
          <w:bCs/>
          <w:iCs/>
          <w:szCs w:val="24"/>
          <w:u w:val="single"/>
        </w:rPr>
        <w:t>in the midst of</w:t>
      </w:r>
      <w:proofErr w:type="gramEnd"/>
      <w:r w:rsidRPr="00BB536B">
        <w:rPr>
          <w:rFonts w:eastAsia="Calibri"/>
          <w:b/>
          <w:bCs/>
          <w:iCs/>
          <w:szCs w:val="24"/>
          <w:u w:val="single"/>
        </w:rPr>
        <w:t xml:space="preserve"> our concrete differences </w:t>
      </w:r>
      <w:r w:rsidRPr="00BB536B">
        <w:rPr>
          <w:rFonts w:eastAsia="Calibri"/>
          <w:b/>
          <w:bCs/>
          <w:iCs/>
          <w:szCs w:val="24"/>
          <w:highlight w:val="cyan"/>
          <w:u w:val="single"/>
        </w:rPr>
        <w:t>we reco</w:t>
      </w:r>
      <w:r w:rsidRPr="00BB536B">
        <w:rPr>
          <w:rFonts w:eastAsia="Calibri"/>
          <w:b/>
          <w:bCs/>
          <w:iCs/>
          <w:highlight w:val="cyan"/>
          <w:u w:val="single"/>
        </w:rPr>
        <w:t>gnize ourselves in the other and the other in ourselves.</w:t>
      </w:r>
      <w:r w:rsidRPr="00F65FF8">
        <w:rPr>
          <w:rFonts w:eastAsia="Calibri"/>
          <w:iCs/>
          <w:sz w:val="16"/>
        </w:rPr>
        <w:t xml:space="preserve"> That is, we recognize in others the humanity that we have in common. Recognition of our common humanity is at the same time recognition of rationality in the other. We recognize in the other the capacity for </w:t>
      </w:r>
      <w:proofErr w:type="spellStart"/>
      <w:r w:rsidRPr="00F65FF8">
        <w:rPr>
          <w:rFonts w:eastAsia="Calibri"/>
          <w:iCs/>
          <w:sz w:val="16"/>
        </w:rPr>
        <w:t>selfdetermination</w:t>
      </w:r>
      <w:proofErr w:type="spellEnd"/>
      <w:r w:rsidRPr="00F65FF8">
        <w:rPr>
          <w:rFonts w:eastAsia="Calibri"/>
          <w:iCs/>
          <w:sz w:val="16"/>
        </w:rPr>
        <w:t xml:space="preserve"> and the capacity to legislate for a kingdom of ends. This brings us to the second interpretation of the abstraction requirement. </w:t>
      </w:r>
      <w:r w:rsidRPr="00BB536B">
        <w:rPr>
          <w:rFonts w:eastAsia="Calibri"/>
          <w:b/>
          <w:bCs/>
          <w:iCs/>
          <w:szCs w:val="24"/>
          <w:highlight w:val="cyan"/>
          <w:u w:val="single"/>
        </w:rPr>
        <w:t>To avoid</w:t>
      </w:r>
      <w:r w:rsidRPr="00BB536B">
        <w:rPr>
          <w:rFonts w:eastAsia="Calibri"/>
          <w:b/>
          <w:bCs/>
          <w:iCs/>
          <w:szCs w:val="24"/>
          <w:u w:val="single"/>
        </w:rPr>
        <w:t xml:space="preserve"> ethical </w:t>
      </w:r>
      <w:proofErr w:type="gramStart"/>
      <w:r w:rsidRPr="00BB536B">
        <w:rPr>
          <w:rFonts w:eastAsia="Calibri"/>
          <w:b/>
          <w:bCs/>
          <w:iCs/>
          <w:szCs w:val="24"/>
          <w:highlight w:val="cyan"/>
          <w:u w:val="single"/>
        </w:rPr>
        <w:t>egoism</w:t>
      </w:r>
      <w:proofErr w:type="gramEnd"/>
      <w:r w:rsidRPr="00BB536B">
        <w:rPr>
          <w:rFonts w:eastAsia="Calibri"/>
          <w:b/>
          <w:bCs/>
          <w:iCs/>
          <w:szCs w:val="24"/>
          <w:highlight w:val="cyan"/>
          <w:u w:val="single"/>
        </w:rPr>
        <w:t xml:space="preserve"> one must abstract from</w:t>
      </w:r>
      <w:r w:rsidRPr="00BB536B">
        <w:rPr>
          <w:rFonts w:eastAsia="Calibri"/>
          <w:b/>
          <w:bCs/>
          <w:iCs/>
          <w:szCs w:val="24"/>
          <w:u w:val="single"/>
        </w:rPr>
        <w:t xml:space="preserve"> (think beyond) one’s own </w:t>
      </w:r>
      <w:r w:rsidRPr="00BB536B">
        <w:rPr>
          <w:rFonts w:eastAsia="Calibri"/>
          <w:b/>
          <w:bCs/>
          <w:iCs/>
          <w:szCs w:val="24"/>
          <w:highlight w:val="cyan"/>
          <w:u w:val="single"/>
        </w:rPr>
        <w:t>personal interest</w:t>
      </w:r>
      <w:r w:rsidRPr="00F65FF8">
        <w:rPr>
          <w:rFonts w:eastAsia="Calibri"/>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BB536B">
        <w:rPr>
          <w:rFonts w:eastAsia="Calibri"/>
          <w:b/>
          <w:bCs/>
          <w:iCs/>
          <w:szCs w:val="24"/>
          <w:u w:val="single"/>
        </w:rPr>
        <w:t>The merit of</w:t>
      </w:r>
      <w:r w:rsidRPr="00615406">
        <w:rPr>
          <w:rFonts w:eastAsia="Calibri"/>
          <w:iCs/>
          <w:szCs w:val="24"/>
          <w:u w:val="single"/>
        </w:rPr>
        <w:t xml:space="preserve"> </w:t>
      </w:r>
      <w:r w:rsidRPr="00BB536B">
        <w:rPr>
          <w:rStyle w:val="Emphasis"/>
          <w:highlight w:val="cyan"/>
        </w:rPr>
        <w:t>the categorical imperative</w:t>
      </w:r>
      <w:r w:rsidRPr="00BB536B">
        <w:rPr>
          <w:rStyle w:val="Emphasis"/>
        </w:rPr>
        <w:t xml:space="preserve"> for a philosophy of race is that it </w:t>
      </w:r>
      <w:r w:rsidRPr="00BB536B">
        <w:rPr>
          <w:rStyle w:val="Emphasis"/>
          <w:highlight w:val="cyan"/>
        </w:rPr>
        <w:t>contravenes racist ideology</w:t>
      </w:r>
      <w:r w:rsidRPr="00BB536B">
        <w:rPr>
          <w:rFonts w:eastAsia="Calibri"/>
          <w:b/>
          <w:bCs/>
          <w:iCs/>
          <w:szCs w:val="24"/>
          <w:u w:val="single"/>
        </w:rPr>
        <w:t xml:space="preserve"> to the extent that racist ideology is </w:t>
      </w:r>
      <w:r w:rsidRPr="00BB536B">
        <w:rPr>
          <w:rFonts w:eastAsia="Calibri"/>
          <w:b/>
          <w:bCs/>
          <w:iCs/>
          <w:szCs w:val="24"/>
          <w:highlight w:val="cyan"/>
          <w:u w:val="single"/>
        </w:rPr>
        <w:t xml:space="preserve">based on the use of persons of a different race </w:t>
      </w:r>
      <w:proofErr w:type="gramStart"/>
      <w:r w:rsidRPr="00BB536B">
        <w:rPr>
          <w:rFonts w:eastAsia="Calibri"/>
          <w:b/>
          <w:bCs/>
          <w:iCs/>
          <w:szCs w:val="24"/>
          <w:highlight w:val="cyan"/>
          <w:u w:val="single"/>
        </w:rPr>
        <w:t>as a means to</w:t>
      </w:r>
      <w:proofErr w:type="gramEnd"/>
      <w:r w:rsidRPr="00BB536B">
        <w:rPr>
          <w:rFonts w:eastAsia="Calibri"/>
          <w:b/>
          <w:bCs/>
          <w:iCs/>
          <w:szCs w:val="24"/>
          <w:highlight w:val="cyan"/>
          <w:u w:val="single"/>
        </w:rPr>
        <w:t xml:space="preserve"> an end</w:t>
      </w:r>
      <w:r w:rsidRPr="00F65FF8">
        <w:rPr>
          <w:rFonts w:eastAsia="Calibri"/>
          <w:iCs/>
          <w:sz w:val="16"/>
        </w:rPr>
        <w:t xml:space="preserve"> rather than as ends in themselves. Embedded in the formulation of an end </w:t>
      </w:r>
      <w:proofErr w:type="gramStart"/>
      <w:r w:rsidRPr="00F65FF8">
        <w:rPr>
          <w:rFonts w:eastAsia="Calibri"/>
          <w:iCs/>
          <w:sz w:val="16"/>
        </w:rPr>
        <w:t>in itself and</w:t>
      </w:r>
      <w:proofErr w:type="gramEnd"/>
      <w:r w:rsidRPr="00F65FF8">
        <w:rPr>
          <w:rFonts w:eastAsia="Calibri"/>
          <w:iCs/>
          <w:sz w:val="16"/>
        </w:rPr>
        <w:t xml:space="preserve"> the formula of the kingdom of ends is the recognition of the common hope for humanity. That is, maxims ought to be chosen </w:t>
      </w:r>
      <w:proofErr w:type="gramStart"/>
      <w:r w:rsidRPr="00F65FF8">
        <w:rPr>
          <w:rFonts w:eastAsia="Calibri"/>
          <w:iCs/>
          <w:sz w:val="16"/>
        </w:rPr>
        <w:t>on the basis of</w:t>
      </w:r>
      <w:proofErr w:type="gramEnd"/>
      <w:r w:rsidRPr="00F65FF8">
        <w:rPr>
          <w:rFonts w:eastAsia="Calibri"/>
          <w:iCs/>
          <w:sz w:val="16"/>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F65FF8">
        <w:rPr>
          <w:rFonts w:eastAsia="Calibri"/>
          <w:iCs/>
          <w:sz w:val="16"/>
        </w:rPr>
        <w:t>its</w:t>
      </w:r>
      <w:proofErr w:type="gramEnd"/>
      <w:r w:rsidRPr="00F65FF8">
        <w:rPr>
          <w:rFonts w:eastAsia="Calibri"/>
          <w:iCs/>
          <w:sz w:val="16"/>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w:t>
      </w:r>
      <w:r w:rsidRPr="00615406">
        <w:rPr>
          <w:rFonts w:eastAsia="Calibri"/>
          <w:iCs/>
          <w:sz w:val="16"/>
          <w:szCs w:val="16"/>
        </w:rPr>
        <w:t>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w:t>
      </w:r>
      <w:r w:rsidRPr="00F65FF8">
        <w:rPr>
          <w:rFonts w:eastAsia="Calibri"/>
          <w:iCs/>
          <w:sz w:val="16"/>
        </w:rPr>
        <w:t xml:space="preserve"> Kant’s attitude toward people of African descent was deplorable, </w:t>
      </w:r>
      <w:r w:rsidRPr="00BB536B">
        <w:rPr>
          <w:rFonts w:eastAsia="Calibri"/>
          <w:b/>
          <w:bCs/>
          <w:iCs/>
          <w:highlight w:val="cyan"/>
          <w:u w:val="single"/>
        </w:rPr>
        <w:t>it would be</w:t>
      </w:r>
      <w:r w:rsidRPr="00BB536B">
        <w:rPr>
          <w:rFonts w:eastAsia="Calibri"/>
          <w:b/>
          <w:bCs/>
          <w:iCs/>
          <w:u w:val="single"/>
        </w:rPr>
        <w:t xml:space="preserve"> equally </w:t>
      </w:r>
      <w:r w:rsidRPr="00BB536B">
        <w:rPr>
          <w:rFonts w:eastAsia="Calibri"/>
          <w:b/>
          <w:bCs/>
          <w:iCs/>
          <w:highlight w:val="cyan"/>
          <w:u w:val="single"/>
        </w:rPr>
        <w:t>deplorable to reject the categorical imperative</w:t>
      </w:r>
      <w:r w:rsidRPr="00BB536B">
        <w:rPr>
          <w:rFonts w:eastAsia="Calibri"/>
          <w:b/>
          <w:bCs/>
          <w:iCs/>
          <w:u w:val="single"/>
        </w:rPr>
        <w:t xml:space="preserve"> without ﬁrst exploring its emancipatory potential.</w:t>
      </w:r>
    </w:p>
    <w:p w14:paraId="7B8A3D64" w14:textId="77777777" w:rsidR="0002563F" w:rsidRPr="004C5709" w:rsidRDefault="0002563F" w:rsidP="0002563F">
      <w:pPr>
        <w:pStyle w:val="Heading4"/>
      </w:pPr>
      <w:r w:rsidRPr="005449FE">
        <w:t>[</w:t>
      </w:r>
      <w:r>
        <w:t>6</w:t>
      </w:r>
      <w:r w:rsidRPr="005449FE">
        <w:t>] Prefer ideal theory: a) normative justification required because unjustified assumptions cause bad things, like oppression, b) collapses – saying an advocacy is better means saying it’s closer to an ideal, c) material circumstances affected by different accounts of violence</w:t>
      </w:r>
      <w:r>
        <w:t xml:space="preserve"> which means you can’t deny normative obligation.</w:t>
      </w:r>
    </w:p>
    <w:p w14:paraId="43D88AE5" w14:textId="77777777" w:rsidR="0002563F" w:rsidRDefault="0002563F" w:rsidP="0002563F">
      <w:pPr>
        <w:pStyle w:val="Heading2"/>
      </w:pPr>
      <w:r>
        <w:t>Offense</w:t>
      </w:r>
    </w:p>
    <w:p w14:paraId="65553E92" w14:textId="77777777" w:rsidR="0002563F" w:rsidRDefault="0002563F" w:rsidP="0002563F">
      <w:pPr>
        <w:pStyle w:val="Heading4"/>
      </w:pPr>
      <w:r>
        <w:t>[1] Private entities are bound by the Outer Space Treaty, which bans appropriation.</w:t>
      </w:r>
    </w:p>
    <w:p w14:paraId="124E44ED" w14:textId="77777777" w:rsidR="0002563F" w:rsidRPr="00DB1DEF" w:rsidRDefault="0002563F" w:rsidP="0002563F">
      <w:pPr>
        <w:rPr>
          <w:sz w:val="16"/>
        </w:rPr>
      </w:pPr>
      <w:r w:rsidRPr="00DB1DEF">
        <w:rPr>
          <w:rStyle w:val="Style13ptBold"/>
        </w:rPr>
        <w:t xml:space="preserve">Van </w:t>
      </w:r>
      <w:proofErr w:type="spellStart"/>
      <w:r w:rsidRPr="00DB1DEF">
        <w:rPr>
          <w:rStyle w:val="Style13ptBold"/>
        </w:rPr>
        <w:t>Eijk</w:t>
      </w:r>
      <w:proofErr w:type="spellEnd"/>
      <w:r w:rsidRPr="00DB1DEF">
        <w:rPr>
          <w:rStyle w:val="Style13ptBold"/>
        </w:rPr>
        <w:t xml:space="preserve"> 20</w:t>
      </w:r>
      <w:r>
        <w:t xml:space="preserve"> </w:t>
      </w:r>
      <w:r w:rsidRPr="00DB1DEF">
        <w:rPr>
          <w:sz w:val="16"/>
        </w:rPr>
        <w:t xml:space="preserve">Cristian Van </w:t>
      </w:r>
      <w:proofErr w:type="spellStart"/>
      <w:r w:rsidRPr="00DB1DEF">
        <w:rPr>
          <w:sz w:val="16"/>
        </w:rPr>
        <w:t>Eijk</w:t>
      </w:r>
      <w:proofErr w:type="spellEnd"/>
      <w:r w:rsidRPr="00DB1DEF">
        <w:rPr>
          <w:sz w:val="16"/>
        </w:rPr>
        <w:t xml:space="preserve">, BA cum laude in International Justice and an LLM in Public International Law from Leiden University, “Sorry, Elon: Mars is not a legal vacuum – and it’s not yours, either,” 11 May 2020, </w:t>
      </w:r>
      <w:proofErr w:type="spellStart"/>
      <w:r w:rsidRPr="00DB1DEF">
        <w:rPr>
          <w:sz w:val="16"/>
        </w:rPr>
        <w:t>Völkerrechtsblog</w:t>
      </w:r>
      <w:proofErr w:type="spellEnd"/>
      <w:r w:rsidRPr="00DB1DEF">
        <w:rPr>
          <w:sz w:val="16"/>
        </w:rPr>
        <w:t xml:space="preserve">, accessed 27 December 2021, Pg. 1, </w:t>
      </w:r>
      <w:hyperlink r:id="rId14"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5FB7026D" w14:textId="77777777" w:rsidR="0002563F" w:rsidRPr="008F5337" w:rsidRDefault="0002563F" w:rsidP="0002563F">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0AE4F0A2" w14:textId="77777777" w:rsidR="0002563F" w:rsidRPr="005E6E39" w:rsidRDefault="0002563F" w:rsidP="0002563F">
      <w:pPr>
        <w:rPr>
          <w:sz w:val="16"/>
        </w:rPr>
      </w:pPr>
      <w:r w:rsidRPr="005E6E39">
        <w:rPr>
          <w:sz w:val="16"/>
        </w:rPr>
        <w:t>OST article III: “States… shall carry on activities in the exploration and use of outer space, including (…) celestial bodies, in accordance with international law”.</w:t>
      </w:r>
    </w:p>
    <w:p w14:paraId="0BF032F3" w14:textId="77777777" w:rsidR="0002563F" w:rsidRPr="005E6E39" w:rsidRDefault="0002563F" w:rsidP="0002563F">
      <w:pPr>
        <w:rPr>
          <w:sz w:val="16"/>
        </w:rPr>
      </w:pPr>
      <w:r w:rsidRPr="005E6E39">
        <w:rPr>
          <w:rStyle w:val="StyleUnderline"/>
          <w:highlight w:val="cyan"/>
        </w:rPr>
        <w:t xml:space="preserve">SpaceX is a private </w:t>
      </w:r>
      <w:proofErr w:type="gramStart"/>
      <w:r w:rsidRPr="005E6E39">
        <w:rPr>
          <w:rStyle w:val="StyleUnderline"/>
          <w:highlight w:val="cyan"/>
        </w:rPr>
        <w:t>entity</w:t>
      </w:r>
      <w:r w:rsidRPr="008F5337">
        <w:rPr>
          <w:rStyle w:val="StyleUnderline"/>
        </w:rPr>
        <w:t>, and</w:t>
      </w:r>
      <w:proofErr w:type="gramEnd"/>
      <w:r w:rsidRPr="008F5337">
        <w:rPr>
          <w:rStyle w:val="StyleUnderline"/>
        </w:rPr>
        <w:t xml:space="preserve"> is not bound by the Outer Space </w:t>
      </w:r>
      <w:r w:rsidRPr="00F3230F">
        <w:rPr>
          <w:rStyle w:val="StyleUnderline"/>
        </w:rPr>
        <w:t xml:space="preserve">Treaty – but that </w:t>
      </w:r>
      <w:r w:rsidRPr="005E6E39">
        <w:rPr>
          <w:rStyle w:val="StyleUnderline"/>
          <w:highlight w:val="cyan"/>
        </w:rPr>
        <w:t>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18DF3B51" w14:textId="77777777" w:rsidR="0002563F" w:rsidRPr="005E6E39" w:rsidRDefault="0002563F" w:rsidP="0002563F">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w:t>
      </w:r>
      <w:proofErr w:type="spellStart"/>
      <w:r w:rsidRPr="005E6E39">
        <w:rPr>
          <w:sz w:val="16"/>
        </w:rPr>
        <w:t>authorise</w:t>
      </w:r>
      <w:proofErr w:type="spellEnd"/>
      <w:r w:rsidRPr="005E6E39">
        <w:rPr>
          <w:sz w:val="16"/>
        </w:rPr>
        <w:t xml:space="preserve"> and continuously supervise SpaceX’s actions in space to ensure compliance with the OST (OST article VI) and international law (OST article III). In practice, this task is done by the US Federal Communications Commission, which licenses and regulates SpaceX.</w:t>
      </w:r>
    </w:p>
    <w:p w14:paraId="46F35E41" w14:textId="77777777" w:rsidR="0002563F" w:rsidRPr="005E6E39" w:rsidRDefault="0002563F" w:rsidP="0002563F">
      <w:pPr>
        <w:rPr>
          <w:sz w:val="16"/>
          <w:szCs w:val="16"/>
        </w:rPr>
      </w:pPr>
      <w:r w:rsidRPr="005E6E39">
        <w:rPr>
          <w:sz w:val="16"/>
        </w:rPr>
        <w:t>Article VI OST sets a specific rule of attribution, supplementing the customary rules of state responsibility (</w:t>
      </w:r>
      <w:proofErr w:type="spellStart"/>
      <w:r w:rsidRPr="005E6E39">
        <w:rPr>
          <w:sz w:val="16"/>
        </w:rPr>
        <w:t>Stubbe</w:t>
      </w:r>
      <w:proofErr w:type="spellEnd"/>
      <w:r w:rsidRPr="005E6E39">
        <w:rPr>
          <w:sz w:val="16"/>
        </w:rPr>
        <w:t xml:space="preserve"> 2017, pp. 85-104). SpaceX acts with US </w:t>
      </w:r>
      <w:proofErr w:type="spellStart"/>
      <w:r w:rsidRPr="005E6E39">
        <w:rPr>
          <w:sz w:val="16"/>
        </w:rPr>
        <w:t>authorisation</w:t>
      </w:r>
      <w:proofErr w:type="spellEnd"/>
      <w:r w:rsidRPr="005E6E39">
        <w:rPr>
          <w:sz w:val="16"/>
        </w:rPr>
        <w:t xml:space="preserve">, and its conduct in space within and beyond that </w:t>
      </w:r>
      <w:proofErr w:type="spellStart"/>
      <w:r w:rsidRPr="005E6E39">
        <w:rPr>
          <w:sz w:val="16"/>
        </w:rPr>
        <w:t>authorisation</w:t>
      </w:r>
      <w:proofErr w:type="spellEnd"/>
      <w:r w:rsidRPr="005E6E39">
        <w:rPr>
          <w:sz w:val="16"/>
        </w:rPr>
        <w:t xml:space="preserve">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0173B690" w14:textId="77777777" w:rsidR="0002563F" w:rsidRPr="005E6E39" w:rsidRDefault="0002563F" w:rsidP="0002563F">
      <w:pPr>
        <w:rPr>
          <w:sz w:val="16"/>
          <w:szCs w:val="16"/>
        </w:rPr>
      </w:pPr>
      <w:r w:rsidRPr="005E6E39">
        <w:rPr>
          <w:sz w:val="16"/>
          <w:szCs w:val="16"/>
        </w:rPr>
        <w:t>The principle of non-appropriation</w:t>
      </w:r>
    </w:p>
    <w:p w14:paraId="4F2F68B6" w14:textId="77777777" w:rsidR="0002563F" w:rsidRPr="005E6E39" w:rsidRDefault="0002563F" w:rsidP="0002563F">
      <w:pPr>
        <w:rPr>
          <w:sz w:val="16"/>
        </w:rPr>
      </w:pPr>
      <w:r w:rsidRPr="005E6E39">
        <w:rPr>
          <w:sz w:val="16"/>
        </w:rPr>
        <w:t>SpaceX risks breaching OST article II, the “cardinal rule” of space law (</w:t>
      </w:r>
      <w:proofErr w:type="spellStart"/>
      <w:r w:rsidRPr="005E6E39">
        <w:rPr>
          <w:sz w:val="16"/>
        </w:rPr>
        <w:t>Tronchetti</w:t>
      </w:r>
      <w:proofErr w:type="spellEnd"/>
      <w:r w:rsidRPr="005E6E39">
        <w:rPr>
          <w:sz w:val="16"/>
        </w:rPr>
        <w:t>,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68D0E303" w14:textId="77777777" w:rsidR="0002563F" w:rsidRPr="005E6E39" w:rsidRDefault="0002563F" w:rsidP="0002563F">
      <w:pPr>
        <w:rPr>
          <w:sz w:val="16"/>
        </w:rPr>
      </w:pPr>
      <w:r w:rsidRPr="005E6E39">
        <w:rPr>
          <w:sz w:val="16"/>
        </w:rPr>
        <w:t xml:space="preserve">On plain reading, article II OST lacks clarity on two </w:t>
      </w:r>
      <w:r w:rsidRPr="00FF48C8">
        <w:rPr>
          <w:sz w:val="16"/>
          <w:szCs w:val="16"/>
        </w:rPr>
        <w:t xml:space="preserve">key points: </w:t>
      </w:r>
      <w:proofErr w:type="spellStart"/>
      <w:r w:rsidRPr="00FF48C8">
        <w:rPr>
          <w:sz w:val="16"/>
          <w:szCs w:val="16"/>
        </w:rPr>
        <w:t>i</w:t>
      </w:r>
      <w:proofErr w:type="spellEnd"/>
      <w:r w:rsidRPr="00FF48C8">
        <w:rPr>
          <w:sz w:val="16"/>
          <w:szCs w:val="16"/>
        </w:rPr>
        <w:t xml:space="preserve">) whose claims are prohibited, and ii) what exactly constitutes a ‘claim of sovereignty’. The first has been answered; per the then-customary interpretative rules and travaux </w:t>
      </w:r>
      <w:proofErr w:type="spellStart"/>
      <w:r w:rsidRPr="00FF48C8">
        <w:rPr>
          <w:sz w:val="16"/>
          <w:szCs w:val="16"/>
        </w:rPr>
        <w:t>préparatoires</w:t>
      </w:r>
      <w:proofErr w:type="spellEnd"/>
      <w:r w:rsidRPr="00FF48C8">
        <w:rPr>
          <w:sz w:val="16"/>
          <w:szCs w:val="16"/>
        </w:rPr>
        <w:t xml:space="preserve">, there is quite broad academic consensus (Hobe, et al. 2017; </w:t>
      </w:r>
      <w:proofErr w:type="spellStart"/>
      <w:r w:rsidRPr="00FF48C8">
        <w:rPr>
          <w:sz w:val="16"/>
          <w:szCs w:val="16"/>
        </w:rPr>
        <w:t>Tronchetti</w:t>
      </w:r>
      <w:proofErr w:type="spellEnd"/>
      <w:r w:rsidRPr="00FF48C8">
        <w:rPr>
          <w:sz w:val="16"/>
          <w:szCs w:val="16"/>
        </w:rPr>
        <w:t xml:space="preserve">, 2007; Pershing, 2019; Cheney, 2009) that sovereign claims include those by private entities. This is consistent with OST article VI; private entities act in space with state </w:t>
      </w:r>
      <w:proofErr w:type="spellStart"/>
      <w:r w:rsidRPr="00FF48C8">
        <w:rPr>
          <w:sz w:val="16"/>
          <w:szCs w:val="16"/>
        </w:rPr>
        <w:t>authorisation</w:t>
      </w:r>
      <w:proofErr w:type="spellEnd"/>
      <w:r w:rsidRPr="00FF48C8">
        <w:rPr>
          <w:sz w:val="16"/>
          <w:szCs w:val="16"/>
        </w:rPr>
        <w:t>, and thus state authority</w:t>
      </w:r>
      <w:r w:rsidRPr="005E6E39">
        <w:rPr>
          <w:sz w:val="16"/>
        </w:rPr>
        <w:t>. It also accords with the law of state responsibility, wherein conduct of entities exercising state authority is attributable to the state, even if ultra vires (ARSIWA articles 5, 7).</w:t>
      </w:r>
    </w:p>
    <w:p w14:paraId="30A1C7AD" w14:textId="77777777" w:rsidR="0002563F" w:rsidRPr="008F5337" w:rsidRDefault="0002563F" w:rsidP="0002563F">
      <w:pPr>
        <w:rPr>
          <w:rStyle w:val="StyleUnderline"/>
        </w:rPr>
      </w:pPr>
      <w:r w:rsidRPr="005E6E39">
        <w:rPr>
          <w:sz w:val="16"/>
        </w:rPr>
        <w:t>The second issue is more complex. Much has been written on whether claims to space resources or space property (</w:t>
      </w:r>
      <w:proofErr w:type="spellStart"/>
      <w:r w:rsidRPr="005E6E39">
        <w:rPr>
          <w:sz w:val="16"/>
        </w:rPr>
        <w:t>Nemitz</w:t>
      </w:r>
      <w:proofErr w:type="spellEnd"/>
      <w:r w:rsidRPr="005E6E39">
        <w:rPr>
          <w:sz w:val="16"/>
        </w:rPr>
        <w:t xml:space="preserve">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w:t>
      </w:r>
      <w:proofErr w:type="spellStart"/>
      <w:r w:rsidRPr="005E6E39">
        <w:rPr>
          <w:sz w:val="16"/>
        </w:rPr>
        <w:t>Pulau</w:t>
      </w:r>
      <w:proofErr w:type="spellEnd"/>
      <w:r w:rsidRPr="005E6E39">
        <w:rPr>
          <w:sz w:val="16"/>
        </w:rPr>
        <w:t xml:space="preserve"> </w:t>
      </w:r>
      <w:proofErr w:type="spellStart"/>
      <w:r w:rsidRPr="005E6E39">
        <w:rPr>
          <w:sz w:val="16"/>
        </w:rPr>
        <w:t>Ligitan</w:t>
      </w:r>
      <w:proofErr w:type="spellEnd"/>
      <w:r w:rsidRPr="005E6E39">
        <w:rPr>
          <w:sz w:val="16"/>
        </w:rPr>
        <w:t xml:space="preserve"> and </w:t>
      </w:r>
      <w:proofErr w:type="spellStart"/>
      <w:r w:rsidRPr="005E6E39">
        <w:rPr>
          <w:sz w:val="16"/>
        </w:rPr>
        <w:t>Pulau</w:t>
      </w:r>
      <w:proofErr w:type="spellEnd"/>
      <w:r w:rsidRPr="005E6E39">
        <w:rPr>
          <w:sz w:val="16"/>
        </w:rPr>
        <w:t xml:space="preserve"> </w:t>
      </w:r>
      <w:proofErr w:type="spellStart"/>
      <w:r w:rsidRPr="005E6E39">
        <w:rPr>
          <w:sz w:val="16"/>
        </w:rPr>
        <w:t>Sipadan</w:t>
      </w:r>
      <w:proofErr w:type="spellEnd"/>
      <w:r w:rsidRPr="005E6E39">
        <w:rPr>
          <w:sz w:val="16"/>
        </w:rPr>
        <w:t xml:space="preserve"> (Indonesia v. Malaysia), para 148; Decision regarding delimitation of the border between Eritrea and Ethiopia, para. 3.29) with the exercise of jurisdiction and local administration having “particular, probative value” (</w:t>
      </w:r>
      <w:proofErr w:type="spellStart"/>
      <w:r w:rsidRPr="005E6E39">
        <w:rPr>
          <w:sz w:val="16"/>
        </w:rPr>
        <w:t>Minquiers</w:t>
      </w:r>
      <w:proofErr w:type="spellEnd"/>
      <w:r w:rsidRPr="005E6E39">
        <w:rPr>
          <w:sz w:val="16"/>
        </w:rPr>
        <w:t xml:space="preserve"> and </w:t>
      </w:r>
      <w:proofErr w:type="spellStart"/>
      <w:r w:rsidRPr="005E6E39">
        <w:rPr>
          <w:sz w:val="16"/>
        </w:rPr>
        <w:t>Ecrehos</w:t>
      </w:r>
      <w:proofErr w:type="spellEnd"/>
      <w:r w:rsidRPr="005E6E39">
        <w:rPr>
          <w:sz w:val="16"/>
        </w:rPr>
        <w:t xml:space="preserve">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article II, </w:t>
      </w:r>
      <w:r w:rsidRPr="0067145B">
        <w:rPr>
          <w:rStyle w:val="StyleUnderline"/>
          <w:highlight w:val="cyan"/>
        </w:rPr>
        <w:t>and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p w14:paraId="49760CAB" w14:textId="77777777" w:rsidR="0002563F" w:rsidRPr="001E33B3" w:rsidRDefault="0002563F" w:rsidP="0002563F">
      <w:pPr>
        <w:pStyle w:val="Heading4"/>
        <w:rPr>
          <w:rFonts w:cs="Calibri"/>
        </w:rPr>
      </w:pPr>
      <w:r w:rsidRPr="00F3763B">
        <w:rPr>
          <w:rFonts w:cs="Calibri"/>
        </w:rPr>
        <w:t xml:space="preserve">Violating </w:t>
      </w:r>
      <w:r>
        <w:rPr>
          <w:rFonts w:cs="Calibri"/>
        </w:rPr>
        <w:t xml:space="preserve">contracts </w:t>
      </w:r>
      <w:r w:rsidRPr="00F3763B">
        <w:rPr>
          <w:rFonts w:cs="Calibri"/>
        </w:rPr>
        <w:t>is promise breaking</w:t>
      </w:r>
      <w:r>
        <w:rPr>
          <w:rFonts w:cs="Calibri"/>
        </w:rPr>
        <w:t xml:space="preserve"> – universalizing</w:t>
      </w:r>
      <w:r w:rsidRPr="00F3763B">
        <w:rPr>
          <w:rFonts w:cs="Calibri"/>
        </w:rPr>
        <w:t xml:space="preserve"> </w:t>
      </w:r>
      <w:r>
        <w:rPr>
          <w:rFonts w:cs="Calibri"/>
        </w:rPr>
        <w:t>would be self-contradictory by defeating the purpose of a promise</w:t>
      </w:r>
      <w:r w:rsidRPr="00F3763B">
        <w:rPr>
          <w:rFonts w:cs="Calibri"/>
        </w:rPr>
        <w:t>.</w:t>
      </w:r>
    </w:p>
    <w:p w14:paraId="50D0C746" w14:textId="5BAC3D44" w:rsidR="0002563F" w:rsidRDefault="0002563F" w:rsidP="0002563F">
      <w:pPr>
        <w:pStyle w:val="Heading4"/>
      </w:pPr>
      <w:r>
        <w:t>[2] Intelligible possession cannot be justified because empirical possession is sufficient. For clarification, intelligible possession is exclusion of others’ usage absent the current use of the owner, and empirical, or narrow, possession is exclusion only when the owner is using it.</w:t>
      </w:r>
    </w:p>
    <w:p w14:paraId="7479A962" w14:textId="77777777" w:rsidR="0002563F" w:rsidRPr="006A0D19" w:rsidRDefault="0002563F" w:rsidP="0002563F">
      <w:pPr>
        <w:rPr>
          <w:sz w:val="16"/>
        </w:rPr>
      </w:pPr>
      <w:r w:rsidRPr="006A0D19">
        <w:rPr>
          <w:rStyle w:val="Style13ptBold"/>
        </w:rPr>
        <w:t>Westphal 97</w:t>
      </w:r>
      <w:r>
        <w:t xml:space="preserve"> </w:t>
      </w:r>
      <w:r w:rsidRPr="006A0D19">
        <w:rPr>
          <w:sz w:val="16"/>
        </w:rPr>
        <w:t xml:space="preserve">Kenneth R. Westphal, Professor of Philosophy at </w:t>
      </w:r>
      <w:proofErr w:type="spellStart"/>
      <w:r w:rsidRPr="006A0D19">
        <w:rPr>
          <w:sz w:val="16"/>
        </w:rPr>
        <w:t>Boðaziçi</w:t>
      </w:r>
      <w:proofErr w:type="spellEnd"/>
      <w:r w:rsidRPr="006A0D19">
        <w:rPr>
          <w:sz w:val="16"/>
        </w:rPr>
        <w:t xml:space="preserve"> </w:t>
      </w:r>
      <w:proofErr w:type="spellStart"/>
      <w:r w:rsidRPr="006A0D19">
        <w:rPr>
          <w:sz w:val="16"/>
        </w:rPr>
        <w:t>Üniversitesi</w:t>
      </w:r>
      <w:proofErr w:type="spellEnd"/>
      <w:r w:rsidRPr="006A0D19">
        <w:rPr>
          <w:sz w:val="16"/>
        </w:rPr>
        <w:t xml:space="preserve">, PhD in Philosophy from </w:t>
      </w:r>
      <w:proofErr w:type="spellStart"/>
      <w:r w:rsidRPr="006A0D19">
        <w:rPr>
          <w:sz w:val="16"/>
        </w:rPr>
        <w:t>Wisco</w:t>
      </w:r>
      <w:proofErr w:type="spellEnd"/>
      <w:r w:rsidRPr="006A0D19">
        <w:rPr>
          <w:sz w:val="16"/>
        </w:rPr>
        <w:t xml:space="preserve">, “Do Kant’s Principles Justify Property or </w:t>
      </w:r>
      <w:proofErr w:type="gramStart"/>
      <w:r w:rsidRPr="006A0D19">
        <w:rPr>
          <w:sz w:val="16"/>
        </w:rPr>
        <w:t>Usufruct?,</w:t>
      </w:r>
      <w:proofErr w:type="gramEnd"/>
      <w:r w:rsidRPr="006A0D19">
        <w:rPr>
          <w:sz w:val="16"/>
        </w:rPr>
        <w:t xml:space="preserve">” 1997, </w:t>
      </w:r>
      <w:proofErr w:type="spellStart"/>
      <w:r w:rsidRPr="006A0D19">
        <w:rPr>
          <w:sz w:val="16"/>
        </w:rPr>
        <w:t>Jahrbuch</w:t>
      </w:r>
      <w:proofErr w:type="spellEnd"/>
      <w:r w:rsidRPr="006A0D19">
        <w:rPr>
          <w:sz w:val="16"/>
        </w:rPr>
        <w:t xml:space="preserve"> für </w:t>
      </w:r>
      <w:proofErr w:type="spellStart"/>
      <w:r w:rsidRPr="006A0D19">
        <w:rPr>
          <w:sz w:val="16"/>
        </w:rPr>
        <w:t>Recht</w:t>
      </w:r>
      <w:proofErr w:type="spellEnd"/>
      <w:r w:rsidRPr="006A0D19">
        <w:rPr>
          <w:sz w:val="16"/>
        </w:rPr>
        <w:t xml:space="preserve"> und </w:t>
      </w:r>
      <w:proofErr w:type="spellStart"/>
      <w:r w:rsidRPr="006A0D19">
        <w:rPr>
          <w:sz w:val="16"/>
        </w:rPr>
        <w:t>Ethik</w:t>
      </w:r>
      <w:proofErr w:type="spellEnd"/>
      <w:r w:rsidRPr="006A0D19">
        <w:rPr>
          <w:sz w:val="16"/>
        </w:rPr>
        <w:t xml:space="preserve"> 5, accessed 28 December 2021, Pg. 144-160, </w:t>
      </w:r>
      <w:hyperlink r:id="rId15" w:history="1">
        <w:r w:rsidRPr="006A0D19">
          <w:rPr>
            <w:rStyle w:val="Hyperlink"/>
            <w:sz w:val="16"/>
          </w:rPr>
          <w:t>https://www.jstor.org/stable/43593592</w:t>
        </w:r>
      </w:hyperlink>
      <w:r w:rsidRPr="006A0D19">
        <w:rPr>
          <w:sz w:val="16"/>
        </w:rPr>
        <w:t xml:space="preserve"> RE recut</w:t>
      </w:r>
    </w:p>
    <w:p w14:paraId="7A641673" w14:textId="77777777" w:rsidR="0002563F" w:rsidRPr="00162099" w:rsidRDefault="0002563F" w:rsidP="0002563F">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Under conditions of extreme scarcity, anyone’s </w:t>
      </w:r>
      <w:r w:rsidRPr="00162099">
        <w:rPr>
          <w:rStyle w:val="StyleUnderline"/>
          <w:highlight w:val="cyan"/>
        </w:rPr>
        <w:t>use of some</w:t>
      </w:r>
      <w:r w:rsidRPr="008F5337">
        <w:rPr>
          <w:rStyle w:val="StyleUnderline"/>
        </w:rPr>
        <w:t xml:space="preserve"> vital </w:t>
      </w:r>
      <w:r w:rsidRPr="00162099">
        <w:rPr>
          <w:rStyle w:val="StyleUnderline"/>
          <w:highlight w:val="cyan"/>
        </w:rPr>
        <w:t>thing precludes someone else’s</w:t>
      </w:r>
      <w:r w:rsidRPr="008F5337">
        <w:rPr>
          <w:rStyle w:val="StyleUnderline"/>
        </w:rPr>
        <w:t xml:space="preserve"> equally vital </w:t>
      </w:r>
      <w:r w:rsidRPr="00162099">
        <w:rPr>
          <w:rStyle w:val="StyleUnderline"/>
          <w:highlight w:val="cyan"/>
        </w:rPr>
        <w:t>use</w:t>
      </w:r>
      <w:r w:rsidRPr="008F5337">
        <w:rPr>
          <w:rStyle w:val="StyleUnderline"/>
        </w:rPr>
        <w:t xml:space="preserve"> of that thing or of anything of its kind (given the condition of extreme relative scarcity).</w:t>
      </w:r>
      <w:r w:rsidRPr="00162099">
        <w:rPr>
          <w:sz w:val="16"/>
        </w:rPr>
        <w:t xml:space="preserve">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w:t>
      </w:r>
      <w:r w:rsidRPr="00162099">
        <w:rPr>
          <w:sz w:val="16"/>
          <w:szCs w:val="16"/>
        </w:rPr>
        <w:t>point is that possession and perhaps even use are not, at least not obviously, legitimate under such conditions. (How Kant would propose to resolve the</w:t>
      </w:r>
      <w:r w:rsidRPr="00162099">
        <w:rPr>
          <w:sz w:val="16"/>
        </w:rPr>
        <w:t xml:space="preserve"> conflicting grounds of obligation in such circumstances, the duty to self-preservation versus the duty not to harm others’ life or liberty, I do not understand.)</w:t>
      </w:r>
    </w:p>
    <w:p w14:paraId="6CBE31BC" w14:textId="77777777" w:rsidR="0002563F" w:rsidRPr="00162099" w:rsidRDefault="0002563F" w:rsidP="0002563F">
      <w:pPr>
        <w:rPr>
          <w:sz w:val="16"/>
        </w:rPr>
      </w:pPr>
      <w:r w:rsidRPr="00162099">
        <w:rPr>
          <w:sz w:val="16"/>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 of overt (</w:t>
      </w:r>
      <w:proofErr w:type="spellStart"/>
      <w:r w:rsidRPr="00162099">
        <w:rPr>
          <w:sz w:val="16"/>
        </w:rPr>
        <w:t>äußere</w:t>
      </w:r>
      <w:proofErr w:type="spellEnd"/>
      <w:r w:rsidRPr="00162099">
        <w:rPr>
          <w:sz w:val="16"/>
        </w:rPr>
        <w:t xml:space="preserve">) action. If physical possession did suffice to secure the innate right to overt action, Kant’s main ground of proof would entail no conclusion stronger than </w:t>
      </w:r>
      <w:proofErr w:type="gramStart"/>
      <w:r w:rsidRPr="00162099">
        <w:rPr>
          <w:sz w:val="16"/>
        </w:rPr>
        <w:t>that rights of physical possession (detention)</w:t>
      </w:r>
      <w:proofErr w:type="gramEnd"/>
      <w:r w:rsidRPr="00162099">
        <w:rPr>
          <w:sz w:val="16"/>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5786F228" w14:textId="77777777" w:rsidR="0002563F" w:rsidRPr="00162099" w:rsidRDefault="0002563F" w:rsidP="0002563F">
      <w:pPr>
        <w:rPr>
          <w:sz w:val="16"/>
        </w:rPr>
      </w:pPr>
      <w:r w:rsidRPr="00162099">
        <w:rPr>
          <w:sz w:val="16"/>
        </w:rPr>
        <w:t>2.2.6 The previous section raises a very serious question about Kant’s justification of intelligible rights to possess and use (</w:t>
      </w:r>
      <w:proofErr w:type="spellStart"/>
      <w:r w:rsidRPr="00162099">
        <w:rPr>
          <w:sz w:val="16"/>
        </w:rPr>
        <w:t>possessio</w:t>
      </w:r>
      <w:proofErr w:type="spellEnd"/>
      <w:r w:rsidRPr="00162099">
        <w:rPr>
          <w:sz w:val="16"/>
        </w:rPr>
        <w:t>). The questions about Kant’s supposed justification of property rights, the possibility of having things as one’s own (</w:t>
      </w:r>
      <w:proofErr w:type="spellStart"/>
      <w:r w:rsidRPr="00162099">
        <w:rPr>
          <w:sz w:val="16"/>
        </w:rPr>
        <w:t>Eigentum</w:t>
      </w:r>
      <w:proofErr w:type="spellEnd"/>
      <w:r w:rsidRPr="00162099">
        <w:rPr>
          <w:sz w:val="16"/>
        </w:rPr>
        <w:t xml:space="preserve">, dominium), are even more acute. To derive such strong rights from Kant’s argument requires at least one of three assumptions. The first assumption would be that the sole relevant condition of use is proprietary ownership of things (cf. RL §1 </w:t>
      </w:r>
      <w:r w:rsidRPr="00162099">
        <w:rPr>
          <w:sz w:val="12"/>
        </w:rPr>
        <w:t>¶</w:t>
      </w:r>
      <w:r w:rsidRPr="00162099">
        <w:rPr>
          <w:sz w:val="16"/>
        </w:rPr>
        <w:t>1); this assumption requires interpreting “</w:t>
      </w:r>
      <w:proofErr w:type="spellStart"/>
      <w:r w:rsidRPr="00162099">
        <w:rPr>
          <w:sz w:val="16"/>
        </w:rPr>
        <w:t>Besitz</w:t>
      </w:r>
      <w:proofErr w:type="spellEnd"/>
      <w:r w:rsidRPr="00162099">
        <w:rPr>
          <w:sz w:val="16"/>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162099">
        <w:rPr>
          <w:sz w:val="16"/>
        </w:rPr>
        <w:t>beliebigen</w:t>
      </w:r>
      <w:proofErr w:type="spellEnd"/>
      <w:r w:rsidRPr="00162099">
        <w:rPr>
          <w:sz w:val="16"/>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162099">
        <w:rPr>
          <w:sz w:val="16"/>
        </w:rPr>
        <w:t>possessio</w:t>
      </w:r>
      <w:proofErr w:type="spellEnd"/>
      <w:r w:rsidRPr="00162099">
        <w:rPr>
          <w:sz w:val="16"/>
        </w:rPr>
        <w:t xml:space="preserve"> to dominium by stressing Kant’s term “</w:t>
      </w:r>
      <w:proofErr w:type="spellStart"/>
      <w:r w:rsidRPr="00162099">
        <w:rPr>
          <w:sz w:val="16"/>
        </w:rPr>
        <w:t>beliebigen</w:t>
      </w:r>
      <w:proofErr w:type="spellEnd"/>
      <w:r w:rsidRPr="00162099">
        <w:rPr>
          <w:sz w:val="16"/>
        </w:rPr>
        <w:t>”. So far as Kant’s literal statement is concerned, it is equally plausible to stress Kant’s term “</w:t>
      </w:r>
      <w:proofErr w:type="spellStart"/>
      <w:r w:rsidRPr="00162099">
        <w:rPr>
          <w:sz w:val="16"/>
        </w:rPr>
        <w:t>Gebrauch</w:t>
      </w:r>
      <w:proofErr w:type="spellEnd"/>
      <w:r w:rsidRPr="00162099">
        <w:rPr>
          <w:sz w:val="16"/>
        </w:rPr>
        <w:t xml:space="preserve">” (use), which would restrict Kant’s argument to justifying </w:t>
      </w:r>
      <w:proofErr w:type="spellStart"/>
      <w:r w:rsidRPr="00162099">
        <w:rPr>
          <w:sz w:val="16"/>
        </w:rPr>
        <w:t>possessio</w:t>
      </w:r>
      <w:proofErr w:type="spellEnd"/>
      <w:r w:rsidRPr="00162099">
        <w:rPr>
          <w:sz w:val="16"/>
        </w:rPr>
        <w:t xml:space="preserve">. Kant’s reductio ad absurdum argument assumes the contrapositive thesis that [it is not] altogether ... rightly in my power, </w:t>
      </w:r>
      <w:proofErr w:type="gramStart"/>
      <w:r w:rsidRPr="00162099">
        <w:rPr>
          <w:sz w:val="16"/>
        </w:rPr>
        <w:t>i.e.</w:t>
      </w:r>
      <w:proofErr w:type="gramEnd"/>
      <w:r w:rsidRPr="00162099">
        <w:rPr>
          <w:sz w:val="16"/>
        </w:rPr>
        <w:t xml:space="preserve"> it [is] not ... compatible with the freedom of everyone according to a universal law ([it is] wrong), to make use of [something which is physically within my power to use]. ([2], [1])</w:t>
      </w:r>
    </w:p>
    <w:p w14:paraId="6F04C1EB" w14:textId="77777777" w:rsidR="0002563F" w:rsidRPr="0022340F" w:rsidRDefault="0002563F" w:rsidP="0002563F">
      <w:pPr>
        <w:rPr>
          <w:sz w:val="16"/>
          <w:szCs w:val="16"/>
        </w:rPr>
      </w:pPr>
      <w:r w:rsidRPr="00162099">
        <w:rPr>
          <w:sz w:val="16"/>
        </w:rPr>
        <w:t>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w:t>
      </w:r>
      <w:proofErr w:type="spellStart"/>
      <w:r w:rsidRPr="00162099">
        <w:rPr>
          <w:sz w:val="16"/>
        </w:rPr>
        <w:t>obgleich</w:t>
      </w:r>
      <w:proofErr w:type="spellEnd"/>
      <w:r w:rsidRPr="00162099">
        <w:rPr>
          <w:sz w:val="16"/>
        </w:rPr>
        <w:t xml:space="preserve"> ...”) that one ’s use is compatible with the freedom of everyone in accord with a universal law [5]. As mentioned, Kant’s argument assumes rather than proves that this assumption is correct. Kant must prove that this assumption is correct </w:t>
      </w:r>
      <w:proofErr w:type="gramStart"/>
      <w:r w:rsidRPr="00162099">
        <w:rPr>
          <w:sz w:val="16"/>
        </w:rPr>
        <w:t>in order to</w:t>
      </w:r>
      <w:proofErr w:type="gramEnd"/>
      <w:r w:rsidRPr="00162099">
        <w:rPr>
          <w:sz w:val="16"/>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162099">
        <w:rPr>
          <w:sz w:val="16"/>
        </w:rPr>
        <w:t>possessio</w:t>
      </w:r>
      <w:proofErr w:type="spellEnd"/>
      <w:r w:rsidRPr="00162099">
        <w:rPr>
          <w:sz w:val="16"/>
        </w:rPr>
        <w:t xml:space="preserve">. </w:t>
      </w:r>
      <w:r w:rsidRPr="00162099">
        <w:rPr>
          <w:rStyle w:val="StyleUnderline"/>
          <w:highlight w:val="cyan"/>
        </w:rPr>
        <w:t>To justify</w:t>
      </w:r>
      <w:r w:rsidRPr="008F5337">
        <w:rPr>
          <w:rStyle w:val="StyleUnderline"/>
        </w:rPr>
        <w:t xml:space="preserve"> the stronger </w:t>
      </w:r>
      <w:r w:rsidRPr="00162099">
        <w:rPr>
          <w:rStyle w:val="StyleUnderline"/>
          <w:highlight w:val="cyan"/>
        </w:rPr>
        <w:t>rights to dominium requires showing</w:t>
      </w:r>
      <w:r w:rsidRPr="008F5337">
        <w:rPr>
          <w:rStyle w:val="StyleUnderline"/>
        </w:rPr>
        <w:t xml:space="preserve"> that holding things in accord with the rights involved in the further incidents of property </w:t>
      </w:r>
      <w:r w:rsidRPr="00162099">
        <w:rPr>
          <w:rStyle w:val="StyleUnderline"/>
          <w:highlight w:val="cyan"/>
        </w:rPr>
        <w:t>ownership is</w:t>
      </w:r>
      <w:r w:rsidRPr="008F5337">
        <w:rPr>
          <w:rStyle w:val="StyleUnderline"/>
        </w:rPr>
        <w:t xml:space="preserve"> also </w:t>
      </w:r>
      <w:r w:rsidRPr="00162099">
        <w:rPr>
          <w:rStyle w:val="StyleUnderline"/>
          <w:highlight w:val="cyan"/>
        </w:rPr>
        <w:t>consistent with</w:t>
      </w:r>
      <w:r w:rsidRPr="008F5337">
        <w:rPr>
          <w:rStyle w:val="StyleUnderline"/>
        </w:rPr>
        <w:t xml:space="preserve"> the </w:t>
      </w:r>
      <w:r w:rsidRPr="00162099">
        <w:rPr>
          <w:rStyle w:val="StyleUnderline"/>
          <w:highlight w:val="cyan"/>
        </w:rPr>
        <w:t>freedom of everyone</w:t>
      </w:r>
      <w:r w:rsidRPr="008F5337">
        <w:rPr>
          <w:rStyle w:val="StyleUnderline"/>
        </w:rPr>
        <w:t xml:space="preserve"> in accord with universal laws.</w:t>
      </w:r>
      <w:r w:rsidRPr="00162099">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w:t>
      </w:r>
      <w:r w:rsidRPr="0022340F">
        <w:rPr>
          <w:sz w:val="16"/>
          <w:szCs w:val="16"/>
        </w:rPr>
        <w:t>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w:t>
      </w:r>
    </w:p>
    <w:p w14:paraId="249048F6" w14:textId="77777777" w:rsidR="0002563F" w:rsidRPr="00EB50D2" w:rsidRDefault="0002563F" w:rsidP="0002563F">
      <w:pPr>
        <w:rPr>
          <w:sz w:val="16"/>
          <w:szCs w:val="16"/>
        </w:rPr>
      </w:pPr>
      <w:r w:rsidRPr="00162099">
        <w:rPr>
          <w:sz w:val="16"/>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w:t>
      </w:r>
      <w:r w:rsidRPr="00EB50D2">
        <w:rPr>
          <w:sz w:val="16"/>
          <w:szCs w:val="16"/>
        </w:rPr>
        <w:t xml:space="preserve">freedom of everyone according to universal laws [5], Kant’s natural law grounds of proof do not suffice to justify an obligation to respect one </w:t>
      </w:r>
      <w:proofErr w:type="gramStart"/>
      <w:r w:rsidRPr="00EB50D2">
        <w:rPr>
          <w:sz w:val="16"/>
          <w:szCs w:val="16"/>
        </w:rPr>
        <w:t>particular set</w:t>
      </w:r>
      <w:proofErr w:type="gramEnd"/>
      <w:r w:rsidRPr="00EB50D2">
        <w:rPr>
          <w:sz w:val="16"/>
          <w:szCs w:val="16"/>
        </w:rPr>
        <w:t xml:space="preserve"> of rights among the range of possible, permissible alternatives. Consequently, interpreting Kant’s statement [10] by stressing “</w:t>
      </w:r>
      <w:proofErr w:type="spellStart"/>
      <w:r w:rsidRPr="00EB50D2">
        <w:rPr>
          <w:sz w:val="16"/>
          <w:szCs w:val="16"/>
        </w:rPr>
        <w:t>beliebigen</w:t>
      </w:r>
      <w:proofErr w:type="spellEnd"/>
      <w:r w:rsidRPr="00EB50D2">
        <w:rPr>
          <w:sz w:val="16"/>
          <w:szCs w:val="16"/>
        </w:rPr>
        <w:t>”, using it to specify the scope of “</w:t>
      </w:r>
      <w:proofErr w:type="spellStart"/>
      <w:r w:rsidRPr="00EB50D2">
        <w:rPr>
          <w:sz w:val="16"/>
          <w:szCs w:val="16"/>
        </w:rPr>
        <w:t>Gebrauch</w:t>
      </w:r>
      <w:proofErr w:type="spellEnd"/>
      <w:r w:rsidRPr="00EB50D2">
        <w:rPr>
          <w:sz w:val="16"/>
          <w:szCs w:val="16"/>
        </w:rPr>
        <w:t>”, can only lead to fallacious, question-begging interpretations of Kant’s argument. Consequently, it is strongly preferable to interpret Kant’s statement by stressing “</w:t>
      </w:r>
      <w:proofErr w:type="spellStart"/>
      <w:r w:rsidRPr="00EB50D2">
        <w:rPr>
          <w:sz w:val="16"/>
          <w:szCs w:val="16"/>
        </w:rPr>
        <w:t>Gebrauch</w:t>
      </w:r>
      <w:proofErr w:type="spellEnd"/>
      <w:r w:rsidRPr="00EB50D2">
        <w:rPr>
          <w:sz w:val="16"/>
          <w:szCs w:val="16"/>
        </w:rPr>
        <w:t>”, and using it in its strict, narrow sense to specify the scope of “</w:t>
      </w:r>
      <w:proofErr w:type="spellStart"/>
      <w:r w:rsidRPr="00EB50D2">
        <w:rPr>
          <w:sz w:val="16"/>
          <w:szCs w:val="16"/>
        </w:rPr>
        <w:t>beliebigen</w:t>
      </w:r>
      <w:proofErr w:type="spellEnd"/>
      <w:r w:rsidRPr="00EB50D2">
        <w:rPr>
          <w:sz w:val="16"/>
          <w:szCs w:val="16"/>
        </w:rPr>
        <w:t>”. (This parallels the case for interpreting “</w:t>
      </w:r>
      <w:proofErr w:type="spellStart"/>
      <w:r w:rsidRPr="00EB50D2">
        <w:rPr>
          <w:sz w:val="16"/>
          <w:szCs w:val="16"/>
        </w:rPr>
        <w:t>Besitz</w:t>
      </w:r>
      <w:proofErr w:type="spellEnd"/>
      <w:r w:rsidRPr="00EB50D2">
        <w:rPr>
          <w:sz w:val="16"/>
          <w:szCs w:val="16"/>
        </w:rPr>
        <w:t>” narrowly instead of broadly.)</w:t>
      </w:r>
    </w:p>
    <w:p w14:paraId="4E4BD11F" w14:textId="77777777" w:rsidR="0002563F" w:rsidRDefault="0002563F" w:rsidP="0002563F">
      <w:pPr>
        <w:rPr>
          <w:sz w:val="16"/>
          <w:szCs w:val="16"/>
        </w:rPr>
      </w:pPr>
      <w:r w:rsidRPr="008F5337">
        <w:rPr>
          <w:rStyle w:val="StyleUnderline"/>
        </w:rPr>
        <w:t xml:space="preserve">In sum, </w:t>
      </w:r>
      <w:r w:rsidRPr="00FE1EA3">
        <w:rPr>
          <w:rStyle w:val="StyleUnderline"/>
          <w:highlight w:val="cyan"/>
        </w:rPr>
        <w:t>to use something</w:t>
      </w:r>
      <w:r w:rsidRPr="008F5337">
        <w:rPr>
          <w:rStyle w:val="StyleUnderline"/>
        </w:rPr>
        <w:t xml:space="preserve"> legitimately </w:t>
      </w:r>
      <w:r w:rsidRPr="00FE1EA3">
        <w:rPr>
          <w:rStyle w:val="StyleUnderline"/>
          <w:highlight w:val="cyan"/>
        </w:rPr>
        <w:t>it suffices to have a right to use it</w:t>
      </w:r>
      <w:r w:rsidRPr="008F5337">
        <w:rPr>
          <w:rStyle w:val="StyleUnderline"/>
        </w:rPr>
        <w:t xml:space="preserve">. That, in brief, is “possession” strictly speaking; in the </w:t>
      </w:r>
      <w:r w:rsidRPr="00DE7A67">
        <w:rPr>
          <w:rStyle w:val="StyleUnderline"/>
          <w:highlight w:val="cyan"/>
        </w:rPr>
        <w:t>narrow</w:t>
      </w:r>
      <w:r w:rsidRPr="008F5337">
        <w:rPr>
          <w:rStyle w:val="StyleUnderline"/>
        </w:rPr>
        <w:t xml:space="preserve"> sense of the term, </w:t>
      </w:r>
      <w:r w:rsidRPr="00FE1EA3">
        <w:rPr>
          <w:rStyle w:val="StyleUnderline"/>
          <w:highlight w:val="cyan"/>
        </w:rPr>
        <w:t>“possession”</w:t>
      </w:r>
      <w:r w:rsidRPr="008F5337">
        <w:rPr>
          <w:rStyle w:val="StyleUnderline"/>
        </w:rPr>
        <w:t xml:space="preserve"> involves only the right of a qualified chose in possession. Since this </w:t>
      </w:r>
      <w:r w:rsidRPr="00F3230F">
        <w:rPr>
          <w:rStyle w:val="StyleUnderline"/>
        </w:rPr>
        <w:t xml:space="preserve">condition suffices to </w:t>
      </w:r>
      <w:r w:rsidRPr="00FE1EA3">
        <w:rPr>
          <w:rStyle w:val="StyleUnderline"/>
          <w:highlight w:val="cyan"/>
        </w:rPr>
        <w:t>fulfill the condition</w:t>
      </w:r>
      <w:r w:rsidRPr="008F5337">
        <w:rPr>
          <w:rStyle w:val="StyleUnderline"/>
        </w:rPr>
        <w:t xml:space="preserve"> specified by Kant’s reductio argument, no stronger condition follows from Kant’s argument.</w:t>
      </w:r>
      <w:r w:rsidRPr="00162099">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w:t>
      </w:r>
      <w:r w:rsidRPr="0022340F">
        <w:rPr>
          <w:sz w:val="16"/>
          <w:szCs w:val="16"/>
        </w:rPr>
        <w:t>of others. Insofar as possession persists despite subsequent and continuing disuse, Kant’s proof does not demonstrate even a narrow right to possession. (This is why I speak of qualified choses in possession; one key qualification justified by Kant’s argument is that one’s right to use persists only so long</w:t>
      </w:r>
      <w:r w:rsidRPr="00162099">
        <w:rPr>
          <w:sz w:val="16"/>
        </w:rPr>
        <w:t xml:space="preserve">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w:t>
      </w:r>
      <w:r w:rsidRPr="00DE7A67">
        <w:rPr>
          <w:sz w:val="16"/>
          <w:szCs w:val="16"/>
        </w:rPr>
        <w:t>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4DA25E3D" w14:textId="25D08CAB" w:rsidR="0002563F" w:rsidRDefault="0002563F" w:rsidP="0002563F">
      <w:pPr>
        <w:pStyle w:val="Heading4"/>
      </w:pPr>
      <w:r>
        <w:t xml:space="preserve">[3] </w:t>
      </w:r>
      <w:r w:rsidR="00F3230F">
        <w:t>R</w:t>
      </w:r>
      <w:r>
        <w:t>ightful condition does not exist in space because omnilateral will is unable to hinder a hinderance.</w:t>
      </w:r>
    </w:p>
    <w:p w14:paraId="69062B0A" w14:textId="77777777" w:rsidR="0002563F" w:rsidRPr="00607967" w:rsidRDefault="0002563F" w:rsidP="0002563F">
      <w:pPr>
        <w:rPr>
          <w:sz w:val="16"/>
        </w:rPr>
      </w:pPr>
      <w:r w:rsidRPr="00607967">
        <w:rPr>
          <w:rStyle w:val="Style13ptBold"/>
        </w:rPr>
        <w:t>Rauscher 07</w:t>
      </w:r>
      <w:r>
        <w:t xml:space="preserve"> </w:t>
      </w:r>
      <w:r w:rsidRPr="00607967">
        <w:rPr>
          <w:sz w:val="16"/>
        </w:rPr>
        <w:t xml:space="preserve">Frederick Rauscher, Professor of Philosophy at Michigan State University, "Kant’s Social and Political,” 24 July 2007, Stanford Encyclopedia of Philosophy, accessed 28 December 2021, Pg. 1, </w:t>
      </w:r>
      <w:hyperlink r:id="rId16" w:history="1">
        <w:r w:rsidRPr="00607967">
          <w:rPr>
            <w:rStyle w:val="Hyperlink"/>
            <w:sz w:val="16"/>
          </w:rPr>
          <w:t>https://plato.stanford.edu/entries/kant-social-political/</w:t>
        </w:r>
      </w:hyperlink>
      <w:r w:rsidRPr="00607967">
        <w:rPr>
          <w:sz w:val="16"/>
        </w:rPr>
        <w:t xml:space="preserve"> ~ST~</w:t>
      </w:r>
    </w:p>
    <w:p w14:paraId="2CAE1984" w14:textId="77777777" w:rsidR="0002563F" w:rsidRPr="0022340F" w:rsidRDefault="0002563F" w:rsidP="0002563F">
      <w:pPr>
        <w:rPr>
          <w:sz w:val="16"/>
          <w:szCs w:val="16"/>
        </w:rPr>
      </w:pPr>
      <w:r w:rsidRPr="00607967">
        <w:rPr>
          <w:sz w:val="16"/>
        </w:rPr>
        <w:t xml:space="preserve">The very existence of a state might seem to some as a limitation of </w:t>
      </w:r>
      <w:proofErr w:type="gramStart"/>
      <w:r w:rsidRPr="00607967">
        <w:rPr>
          <w:sz w:val="16"/>
        </w:rPr>
        <w:t>freedom, since</w:t>
      </w:r>
      <w:proofErr w:type="gramEnd"/>
      <w:r w:rsidRPr="00607967">
        <w:rPr>
          <w:sz w:val="16"/>
        </w:rPr>
        <w:t xml:space="preserve"> a state possesses power to control the external freedom of individual citizens through force. This is the basic claim of anarchism. </w:t>
      </w:r>
      <w:r w:rsidRPr="00607967">
        <w:rPr>
          <w:rStyle w:val="StyleUnderline"/>
        </w:rPr>
        <w:t xml:space="preserve">Kant holds in contrast that </w:t>
      </w:r>
      <w:r w:rsidRPr="00607967">
        <w:rPr>
          <w:rStyle w:val="StyleUnderline"/>
          <w:highlight w:val="cyan"/>
        </w:rPr>
        <w:t>the state</w:t>
      </w:r>
      <w:r w:rsidRPr="00607967">
        <w:rPr>
          <w:rStyle w:val="StyleUnderline"/>
        </w:rPr>
        <w:t xml:space="preserve"> is not an impediment to freedom but </w:t>
      </w:r>
      <w:r w:rsidRPr="00607967">
        <w:rPr>
          <w:rStyle w:val="StyleUnderline"/>
          <w:highlight w:val="cyan"/>
        </w:rPr>
        <w:t>is the means for freedom</w:t>
      </w:r>
      <w:r w:rsidRPr="00607967">
        <w:rPr>
          <w:rStyle w:val="StyleUnderline"/>
        </w:rPr>
        <w:t xml:space="preserve">. State action that is a hindrance to freedom can, when properly directed, support and maintain freedom if the state action is aimed at hindering actions that themselves would hinder the freedom of others. </w:t>
      </w:r>
      <w:r w:rsidRPr="00607967">
        <w:rPr>
          <w:rStyle w:val="StyleUnderline"/>
          <w:highlight w:val="cyan"/>
        </w:rPr>
        <w:t>Given</w:t>
      </w:r>
      <w:r w:rsidRPr="00607967">
        <w:rPr>
          <w:rStyle w:val="StyleUnderline"/>
        </w:rPr>
        <w:t xml:space="preserve"> a subject’s </w:t>
      </w:r>
      <w:r w:rsidRPr="00607967">
        <w:rPr>
          <w:rStyle w:val="StyleUnderline"/>
          <w:highlight w:val="cyan"/>
        </w:rPr>
        <w:t>action that would limit</w:t>
      </w:r>
      <w:r w:rsidRPr="00607967">
        <w:rPr>
          <w:rStyle w:val="StyleUnderline"/>
        </w:rPr>
        <w:t xml:space="preserve"> the </w:t>
      </w:r>
      <w:r w:rsidRPr="00607967">
        <w:rPr>
          <w:rStyle w:val="StyleUnderline"/>
          <w:highlight w:val="cyan"/>
        </w:rPr>
        <w:t>freedom</w:t>
      </w:r>
      <w:r w:rsidRPr="00182703">
        <w:rPr>
          <w:rStyle w:val="StyleUnderline"/>
        </w:rPr>
        <w:t xml:space="preserve"> of another subject, the </w:t>
      </w:r>
      <w:r w:rsidRPr="00607967">
        <w:rPr>
          <w:rStyle w:val="StyleUnderline"/>
          <w:highlight w:val="cyan"/>
        </w:rPr>
        <w:t>state</w:t>
      </w:r>
      <w:r w:rsidRPr="00182703">
        <w:rPr>
          <w:rStyle w:val="StyleUnderline"/>
        </w:rPr>
        <w:t xml:space="preserve"> may </w:t>
      </w:r>
      <w:r w:rsidRPr="00607967">
        <w:rPr>
          <w:rStyle w:val="StyleUnderline"/>
          <w:highlight w:val="cyan"/>
        </w:rPr>
        <w:t>hinder the first subject to defend the second</w:t>
      </w:r>
      <w:r w:rsidRPr="00182703">
        <w:rPr>
          <w:rStyle w:val="StyleUnderline"/>
        </w:rPr>
        <w:t xml:space="preserve"> by “hindering a hindrance to freedom”</w:t>
      </w:r>
      <w:r w:rsidRPr="00182703">
        <w:rPr>
          <w:sz w:val="16"/>
        </w:rPr>
        <w:t>. Such state coercion is compatible with the maximal freedom demanded in the principle of right because it does not</w:t>
      </w:r>
      <w:r w:rsidRPr="00607967">
        <w:rPr>
          <w:sz w:val="16"/>
        </w:rPr>
        <w:t xml:space="preserve"> reduce freedom but instead provides the necessary background conditions needed to secure freedom. The amount of freedom lost by the first subject through direct state coercion is equal to the amount gained by the second subject through lifting the hindrance to actio</w:t>
      </w:r>
      <w:r w:rsidRPr="0022340F">
        <w:rPr>
          <w:sz w:val="16"/>
          <w:szCs w:val="16"/>
        </w:rPr>
        <w:t>ns. State action sustains the maximal amount of freedom consistent with identical freedom for all without reducing it.</w:t>
      </w:r>
    </w:p>
    <w:p w14:paraId="2E15B299" w14:textId="7826B36A" w:rsidR="0002563F" w:rsidRDefault="0002563F" w:rsidP="0002563F">
      <w:pPr>
        <w:pStyle w:val="Heading4"/>
      </w:pPr>
      <w:r>
        <w:t>Appropriation is unjust without the rightful condition.</w:t>
      </w:r>
    </w:p>
    <w:p w14:paraId="117162AA" w14:textId="77777777" w:rsidR="0002563F" w:rsidRPr="00B904E6" w:rsidRDefault="0002563F" w:rsidP="0002563F">
      <w:pPr>
        <w:rPr>
          <w:sz w:val="16"/>
        </w:rPr>
      </w:pPr>
      <w:r w:rsidRPr="00FA0FA8">
        <w:rPr>
          <w:rStyle w:val="Style13ptBold"/>
        </w:rPr>
        <w:t>Williams 77</w:t>
      </w:r>
      <w:r>
        <w:t xml:space="preserve"> </w:t>
      </w:r>
      <w:r w:rsidRPr="00B904E6">
        <w:rPr>
          <w:sz w:val="16"/>
        </w:rPr>
        <w:t xml:space="preserve">Howard Williams, Professor of Law and Politics at Cardiff University, “Kant’s Concept of Property,” 1977, Oxford University Press, accessed 29 December 2021, Pg. 33-34, </w:t>
      </w:r>
      <w:hyperlink r:id="rId17" w:history="1">
        <w:r w:rsidRPr="00B904E6">
          <w:rPr>
            <w:rStyle w:val="Hyperlink"/>
            <w:sz w:val="16"/>
          </w:rPr>
          <w:t>https://www.jstor.org/stable/2218926</w:t>
        </w:r>
      </w:hyperlink>
      <w:r w:rsidRPr="00B904E6">
        <w:rPr>
          <w:sz w:val="16"/>
        </w:rPr>
        <w:t xml:space="preserve"> ~ST~ brackets for clarity</w:t>
      </w:r>
    </w:p>
    <w:p w14:paraId="45E2C762" w14:textId="77777777" w:rsidR="0002563F" w:rsidRPr="00B904E6" w:rsidRDefault="0002563F" w:rsidP="0002563F">
      <w:pPr>
        <w:rPr>
          <w:sz w:val="16"/>
        </w:rPr>
      </w:pPr>
      <w:r w:rsidRPr="00B904E6">
        <w:rPr>
          <w:sz w:val="16"/>
        </w:rPr>
        <w:t xml:space="preserve">Kant is making a sound point here. In saying that property is noumenal what he means is that it is not a fact accessible to empirical discovery. This is sound because the proposition that this is mine cannot be established in the same way as the proposition that this is green. Empirical observation, however systematic, would do little to clear up the problem. </w:t>
      </w:r>
      <w:r w:rsidRPr="00AB3596">
        <w:rPr>
          <w:rStyle w:val="StyleUnderline"/>
        </w:rPr>
        <w:t xml:space="preserve">Kant perhaps senses here that </w:t>
      </w:r>
      <w:r w:rsidRPr="00B904E6">
        <w:rPr>
          <w:rStyle w:val="StyleUnderline"/>
          <w:highlight w:val="cyan"/>
        </w:rPr>
        <w:t>property is</w:t>
      </w:r>
      <w:r w:rsidRPr="00182703">
        <w:rPr>
          <w:rStyle w:val="StyleUnderline"/>
        </w:rPr>
        <w:t xml:space="preserve"> not an object, but </w:t>
      </w:r>
      <w:r w:rsidRPr="00B904E6">
        <w:rPr>
          <w:rStyle w:val="StyleUnderline"/>
          <w:highlight w:val="cyan"/>
        </w:rPr>
        <w:t>an institution which depends</w:t>
      </w:r>
      <w:r w:rsidRPr="00AB3596">
        <w:rPr>
          <w:rStyle w:val="StyleUnderline"/>
        </w:rPr>
        <w:t xml:space="preserve"> for its functioning </w:t>
      </w:r>
      <w:r w:rsidRPr="00B904E6">
        <w:rPr>
          <w:rStyle w:val="StyleUnderline"/>
          <w:highlight w:val="cyan"/>
        </w:rPr>
        <w:t>on</w:t>
      </w:r>
      <w:r w:rsidRPr="00AB3596">
        <w:rPr>
          <w:rStyle w:val="StyleUnderline"/>
        </w:rPr>
        <w:t xml:space="preserve"> the observance of </w:t>
      </w:r>
      <w:r w:rsidRPr="00B904E6">
        <w:rPr>
          <w:rStyle w:val="StyleUnderline"/>
          <w:highlight w:val="cyan"/>
        </w:rPr>
        <w:t>a</w:t>
      </w:r>
      <w:r w:rsidRPr="00AB3596">
        <w:rPr>
          <w:rStyle w:val="StyleUnderline"/>
        </w:rPr>
        <w:t xml:space="preserve"> certain </w:t>
      </w:r>
      <w:r w:rsidRPr="00B904E6">
        <w:rPr>
          <w:rStyle w:val="StyleUnderline"/>
          <w:highlight w:val="cyan"/>
        </w:rPr>
        <w:t>system of rules. An individual cannot</w:t>
      </w:r>
      <w:r w:rsidRPr="00AB3596">
        <w:rPr>
          <w:rStyle w:val="StyleUnderline"/>
        </w:rPr>
        <w:t xml:space="preserve"> of himself </w:t>
      </w:r>
      <w:r w:rsidRPr="00B904E6">
        <w:rPr>
          <w:rStyle w:val="StyleUnderline"/>
          <w:highlight w:val="cyan"/>
        </w:rPr>
        <w:t>establish a right to a thing</w:t>
      </w:r>
      <w:r w:rsidRPr="0022340F">
        <w:rPr>
          <w:rStyle w:val="StyleUnderline"/>
        </w:rPr>
        <w:t xml:space="preserve">, because a right consists of the public recognition of an existing or desired future </w:t>
      </w:r>
      <w:proofErr w:type="gramStart"/>
      <w:r w:rsidRPr="0022340F">
        <w:rPr>
          <w:rStyle w:val="StyleUnderline"/>
        </w:rPr>
        <w:t>state of affairs</w:t>
      </w:r>
      <w:proofErr w:type="gramEnd"/>
      <w:r w:rsidRPr="0022340F">
        <w:rPr>
          <w:rStyle w:val="StyleUnderline"/>
        </w:rPr>
        <w:t>. Rights, and in particular property rights, must hold for others as well as oneself, or else they are not rights.</w:t>
      </w:r>
      <w:r w:rsidRPr="0022340F">
        <w:rPr>
          <w:sz w:val="16"/>
        </w:rPr>
        <w:t xml:space="preserve"> Kant is remarkably clear on this point. Unfortunately</w:t>
      </w:r>
      <w:r w:rsidRPr="00B904E6">
        <w:rPr>
          <w:sz w:val="16"/>
        </w:rPr>
        <w:t xml:space="preserve">, however, it is a point which he does not pursue at any length as he is more concerned to show how noumenal possession is possible than he is to discover in what it </w:t>
      </w:r>
      <w:proofErr w:type="gramStart"/>
      <w:r w:rsidRPr="00B904E6">
        <w:rPr>
          <w:sz w:val="16"/>
        </w:rPr>
        <w:t>consists</w:t>
      </w:r>
      <w:proofErr w:type="gramEnd"/>
      <w:r w:rsidRPr="00B904E6">
        <w:rPr>
          <w:sz w:val="16"/>
        </w:rPr>
        <w:t>.</w:t>
      </w:r>
    </w:p>
    <w:p w14:paraId="2813C476" w14:textId="09319D4A" w:rsidR="0002563F" w:rsidRPr="00635232" w:rsidRDefault="0002563F">
      <w:pPr>
        <w:rPr>
          <w:b/>
          <w:u w:val="single"/>
        </w:rPr>
      </w:pPr>
      <w:r w:rsidRPr="00B904E6">
        <w:rPr>
          <w:sz w:val="16"/>
        </w:rPr>
        <w:t xml:space="preserve">Now if such a proposition permitting noumenal possession were possible, </w:t>
      </w:r>
      <w:r w:rsidRPr="0022340F">
        <w:rPr>
          <w:sz w:val="16"/>
        </w:rPr>
        <w:t xml:space="preserve">Kant argues, </w:t>
      </w:r>
      <w:r w:rsidRPr="0022340F">
        <w:rPr>
          <w:rStyle w:val="StyleUnderline"/>
        </w:rPr>
        <w:t>taking possession of a certain part of the earth’s surface would be an act of arbitrary will (</w:t>
      </w:r>
      <w:proofErr w:type="spellStart"/>
      <w:r w:rsidRPr="0022340F">
        <w:rPr>
          <w:rStyle w:val="StyleUnderline"/>
        </w:rPr>
        <w:t>Willkur</w:t>
      </w:r>
      <w:proofErr w:type="spellEnd"/>
      <w:r w:rsidRPr="0022340F">
        <w:rPr>
          <w:rStyle w:val="StyleUnderline"/>
        </w:rPr>
        <w:t xml:space="preserve">) without being </w:t>
      </w:r>
      <w:proofErr w:type="gramStart"/>
      <w:r w:rsidRPr="0022340F">
        <w:rPr>
          <w:rStyle w:val="StyleUnderline"/>
        </w:rPr>
        <w:t>an</w:t>
      </w:r>
      <w:proofErr w:type="gramEnd"/>
      <w:r w:rsidRPr="0022340F">
        <w:rPr>
          <w:rStyle w:val="StyleUnderline"/>
        </w:rPr>
        <w:t xml:space="preserve"> usurpation. The possessor would base[d] his act, Kant argues, on our innate common possession of the earth’s surface and on the a priori General Will corresponding to that common possession (359/57) permitting private property. But although this meant that the use of the earth would be open to all (without distinction) it did not mean that it had been so from nature or originally.</w:t>
      </w:r>
      <w:r w:rsidRPr="00AB3596">
        <w:rPr>
          <w:rStyle w:val="StyleUnderline"/>
        </w:rPr>
        <w:t xml:space="preserve"> It is Kant’s view, therefore, that private </w:t>
      </w:r>
      <w:r w:rsidRPr="00B904E6">
        <w:rPr>
          <w:rStyle w:val="StyleUnderline"/>
          <w:highlight w:val="cyan"/>
        </w:rPr>
        <w:t>ownership cannot be</w:t>
      </w:r>
      <w:r w:rsidRPr="00AB3596">
        <w:rPr>
          <w:rStyle w:val="StyleUnderline"/>
        </w:rPr>
        <w:t xml:space="preserve"> free of, or </w:t>
      </w:r>
      <w:r w:rsidRPr="00B904E6">
        <w:rPr>
          <w:rStyle w:val="StyleUnderline"/>
          <w:highlight w:val="cyan"/>
        </w:rPr>
        <w:t>prior to</w:t>
      </w:r>
      <w:r w:rsidRPr="00AB3596">
        <w:rPr>
          <w:rStyle w:val="StyleUnderline"/>
        </w:rPr>
        <w:t xml:space="preserve">, all </w:t>
      </w:r>
      <w:r w:rsidRPr="00B904E6">
        <w:rPr>
          <w:rStyle w:val="StyleUnderline"/>
          <w:highlight w:val="cyan"/>
        </w:rPr>
        <w:t>legal acts.</w:t>
      </w:r>
    </w:p>
    <w:sectPr w:rsidR="0002563F" w:rsidRPr="006352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3470D" w14:textId="77777777" w:rsidR="00FF411E" w:rsidRDefault="00FF411E" w:rsidP="00A33B5A">
      <w:pPr>
        <w:spacing w:after="0" w:line="240" w:lineRule="auto"/>
      </w:pPr>
      <w:r>
        <w:separator/>
      </w:r>
    </w:p>
  </w:endnote>
  <w:endnote w:type="continuationSeparator" w:id="0">
    <w:p w14:paraId="560D337A" w14:textId="77777777" w:rsidR="00FF411E" w:rsidRDefault="00FF411E" w:rsidP="00A33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548E2" w14:textId="77777777" w:rsidR="00FF411E" w:rsidRDefault="00FF411E" w:rsidP="00A33B5A">
      <w:pPr>
        <w:spacing w:after="0" w:line="240" w:lineRule="auto"/>
      </w:pPr>
      <w:r>
        <w:separator/>
      </w:r>
    </w:p>
  </w:footnote>
  <w:footnote w:type="continuationSeparator" w:id="0">
    <w:p w14:paraId="04D41CD1" w14:textId="77777777" w:rsidR="00FF411E" w:rsidRDefault="00FF411E" w:rsidP="00A33B5A">
      <w:pPr>
        <w:spacing w:after="0" w:line="240" w:lineRule="auto"/>
      </w:pPr>
      <w:r>
        <w:continuationSeparator/>
      </w:r>
    </w:p>
  </w:footnote>
  <w:footnote w:id="1">
    <w:p w14:paraId="69B53E7C" w14:textId="77777777" w:rsidR="00A33B5A" w:rsidRDefault="00A33B5A" w:rsidP="00A33B5A">
      <w:pPr>
        <w:ind w:right="-1440"/>
        <w:rPr>
          <w:sz w:val="16"/>
          <w:szCs w:val="16"/>
        </w:rPr>
      </w:pPr>
      <w:r w:rsidRPr="00752E9C">
        <w:rPr>
          <w:rStyle w:val="FootnoteReference"/>
        </w:rPr>
        <w:footnoteRef/>
      </w:r>
      <w:r w:rsidRPr="00752E9C">
        <w:rPr>
          <w:sz w:val="16"/>
          <w:szCs w:val="16"/>
        </w:rPr>
        <w:t xml:space="preserve"> </w:t>
      </w:r>
      <w:hyperlink r:id="rId1" w:history="1">
        <w:r w:rsidRPr="00A7046E">
          <w:rPr>
            <w:rStyle w:val="Hyperlink"/>
            <w:sz w:val="16"/>
            <w:szCs w:val="16"/>
          </w:rPr>
          <w:t>http://dictionary.com/browse/negate</w:t>
        </w:r>
      </w:hyperlink>
      <w:r>
        <w:rPr>
          <w:rStyle w:val="Hyperlink"/>
          <w:sz w:val="16"/>
          <w:szCs w:val="16"/>
        </w:rPr>
        <w:t xml:space="preserve"> (Dictionary.com, accessed 11 September 2021)</w:t>
      </w:r>
    </w:p>
    <w:p w14:paraId="692AFA6E" w14:textId="77777777" w:rsidR="00A33B5A" w:rsidRDefault="00FF411E" w:rsidP="00A33B5A">
      <w:pPr>
        <w:ind w:right="-1440"/>
        <w:rPr>
          <w:sz w:val="16"/>
          <w:szCs w:val="16"/>
        </w:rPr>
      </w:pPr>
      <w:hyperlink r:id="rId2" w:history="1">
        <w:r w:rsidR="00A33B5A" w:rsidRPr="00A7046E">
          <w:rPr>
            <w:rStyle w:val="Hyperlink"/>
            <w:sz w:val="16"/>
            <w:szCs w:val="16"/>
          </w:rPr>
          <w:t>http://www.merriam-webster.com/dictionary/negate</w:t>
        </w:r>
      </w:hyperlink>
      <w:r w:rsidR="00A33B5A">
        <w:rPr>
          <w:sz w:val="16"/>
          <w:szCs w:val="16"/>
        </w:rPr>
        <w:t xml:space="preserve"> (Merriam-Webster, accessed 11 September 2021)</w:t>
      </w:r>
    </w:p>
    <w:p w14:paraId="30D63091" w14:textId="77777777" w:rsidR="00A33B5A" w:rsidRDefault="00FF411E" w:rsidP="00A33B5A">
      <w:pPr>
        <w:ind w:right="-1440"/>
        <w:rPr>
          <w:sz w:val="16"/>
          <w:szCs w:val="16"/>
        </w:rPr>
      </w:pPr>
      <w:hyperlink r:id="rId3" w:history="1">
        <w:r w:rsidR="00A33B5A" w:rsidRPr="00A7046E">
          <w:rPr>
            <w:rStyle w:val="Hyperlink"/>
            <w:sz w:val="16"/>
            <w:szCs w:val="16"/>
          </w:rPr>
          <w:t>http://www.thefreedictionary.com/negate</w:t>
        </w:r>
      </w:hyperlink>
      <w:r w:rsidR="00A33B5A">
        <w:rPr>
          <w:sz w:val="16"/>
          <w:szCs w:val="16"/>
        </w:rPr>
        <w:t xml:space="preserve"> (The Free Dictionary, accessed 11 September 2021)</w:t>
      </w:r>
    </w:p>
    <w:p w14:paraId="24120604" w14:textId="77777777" w:rsidR="00A33B5A" w:rsidRDefault="00FF411E" w:rsidP="00A33B5A">
      <w:pPr>
        <w:ind w:right="-1440"/>
        <w:rPr>
          <w:sz w:val="16"/>
          <w:szCs w:val="16"/>
        </w:rPr>
      </w:pPr>
      <w:hyperlink r:id="rId4" w:history="1">
        <w:r w:rsidR="00A33B5A" w:rsidRPr="00A7046E">
          <w:rPr>
            <w:rStyle w:val="Hyperlink"/>
            <w:sz w:val="16"/>
            <w:szCs w:val="16"/>
          </w:rPr>
          <w:t>https://www.vocabulary.com/dictionary/negate</w:t>
        </w:r>
      </w:hyperlink>
      <w:r w:rsidR="00A33B5A">
        <w:rPr>
          <w:sz w:val="16"/>
          <w:szCs w:val="16"/>
        </w:rPr>
        <w:t xml:space="preserve"> (Vocabulary.com, accessed 11 September 2021)</w:t>
      </w:r>
    </w:p>
    <w:p w14:paraId="627D8B09" w14:textId="77777777" w:rsidR="00A33B5A" w:rsidRPr="00752E9C" w:rsidRDefault="00FF411E" w:rsidP="00A33B5A">
      <w:pPr>
        <w:ind w:right="-1440"/>
        <w:rPr>
          <w:sz w:val="16"/>
          <w:szCs w:val="16"/>
        </w:rPr>
      </w:pPr>
      <w:hyperlink r:id="rId5" w:history="1">
        <w:r w:rsidR="00A33B5A" w:rsidRPr="00A7046E">
          <w:rPr>
            <w:rStyle w:val="Hyperlink"/>
            <w:sz w:val="16"/>
            <w:szCs w:val="16"/>
          </w:rPr>
          <w:t>http://www.oxforddictionaries.com/definition/english/negate</w:t>
        </w:r>
      </w:hyperlink>
      <w:r w:rsidR="00A33B5A">
        <w:rPr>
          <w:sz w:val="16"/>
          <w:szCs w:val="16"/>
        </w:rPr>
        <w:t xml:space="preserve"> (Oxford Dictionaries, accessed 11 September 2021)</w:t>
      </w:r>
    </w:p>
  </w:footnote>
  <w:footnote w:id="2">
    <w:p w14:paraId="054BD255" w14:textId="77777777" w:rsidR="00A33B5A" w:rsidRDefault="00A33B5A" w:rsidP="00A33B5A">
      <w:pPr>
        <w:rPr>
          <w:sz w:val="16"/>
        </w:rPr>
      </w:pPr>
      <w:r w:rsidRPr="00E21CBE">
        <w:rPr>
          <w:rStyle w:val="FootnoteReference"/>
        </w:rPr>
        <w:footnoteRef/>
      </w:r>
      <w:r w:rsidRPr="00E21CBE">
        <w:rPr>
          <w:sz w:val="16"/>
          <w:szCs w:val="16"/>
        </w:rPr>
        <w:t xml:space="preserve"> </w:t>
      </w:r>
      <w:hyperlink r:id="rId6" w:history="1">
        <w:r w:rsidRPr="00A7046E">
          <w:rPr>
            <w:rStyle w:val="Hyperlink"/>
            <w:sz w:val="16"/>
          </w:rPr>
          <w:t>https://www.dictionary.com/browse/affirm</w:t>
        </w:r>
      </w:hyperlink>
      <w:r>
        <w:rPr>
          <w:rStyle w:val="Hyperlink"/>
          <w:sz w:val="16"/>
          <w:szCs w:val="16"/>
        </w:rPr>
        <w:t xml:space="preserve"> (Dictionary.com, accessed 11 September 2021)</w:t>
      </w:r>
    </w:p>
    <w:p w14:paraId="48D0B63C" w14:textId="77777777" w:rsidR="00A33B5A" w:rsidRPr="00E21CBE" w:rsidRDefault="00FF411E" w:rsidP="00A33B5A">
      <w:pPr>
        <w:ind w:right="-1440"/>
        <w:rPr>
          <w:sz w:val="16"/>
          <w:szCs w:val="16"/>
        </w:rPr>
      </w:pPr>
      <w:hyperlink r:id="rId7" w:history="1">
        <w:r w:rsidR="00A33B5A" w:rsidRPr="00A7046E">
          <w:rPr>
            <w:rStyle w:val="Hyperlink"/>
            <w:sz w:val="16"/>
          </w:rPr>
          <w:t>https://www.merriam-webster.com/dictionary/affirm</w:t>
        </w:r>
      </w:hyperlink>
      <w:r w:rsidR="00A33B5A">
        <w:rPr>
          <w:sz w:val="16"/>
        </w:rPr>
        <w:t xml:space="preserve"> </w:t>
      </w:r>
      <w:r w:rsidR="00A33B5A">
        <w:rPr>
          <w:sz w:val="16"/>
          <w:szCs w:val="16"/>
        </w:rPr>
        <w:t>(Merriam-Webster, accessed 11 September 2021)</w:t>
      </w:r>
    </w:p>
    <w:p w14:paraId="09EBEDD9" w14:textId="77777777" w:rsidR="00A33B5A" w:rsidRDefault="00FF411E" w:rsidP="00A33B5A">
      <w:pPr>
        <w:rPr>
          <w:sz w:val="16"/>
        </w:rPr>
      </w:pPr>
      <w:hyperlink r:id="rId8" w:history="1">
        <w:r w:rsidR="00A33B5A" w:rsidRPr="00A7046E">
          <w:rPr>
            <w:rStyle w:val="Hyperlink"/>
            <w:sz w:val="16"/>
          </w:rPr>
          <w:t>http://www.thefreedictionary.com/affirm</w:t>
        </w:r>
      </w:hyperlink>
      <w:r w:rsidR="00A33B5A">
        <w:rPr>
          <w:sz w:val="16"/>
        </w:rPr>
        <w:t xml:space="preserve"> </w:t>
      </w:r>
      <w:r w:rsidR="00A33B5A">
        <w:rPr>
          <w:sz w:val="16"/>
          <w:szCs w:val="16"/>
        </w:rPr>
        <w:t>(The Free Dictionary, accessed 11 September 2021)</w:t>
      </w:r>
    </w:p>
    <w:p w14:paraId="3B104D56" w14:textId="77777777" w:rsidR="00A33B5A" w:rsidRPr="00E21CBE" w:rsidRDefault="00FF411E" w:rsidP="00A33B5A">
      <w:pPr>
        <w:ind w:right="-1440"/>
        <w:rPr>
          <w:sz w:val="16"/>
          <w:szCs w:val="16"/>
        </w:rPr>
      </w:pPr>
      <w:hyperlink r:id="rId9" w:history="1">
        <w:r w:rsidR="00A33B5A" w:rsidRPr="00A7046E">
          <w:rPr>
            <w:rStyle w:val="Hyperlink"/>
            <w:sz w:val="16"/>
          </w:rPr>
          <w:t>https://www.vocabulary.com/dictionary/affirm</w:t>
        </w:r>
      </w:hyperlink>
      <w:r w:rsidR="00A33B5A">
        <w:rPr>
          <w:sz w:val="16"/>
        </w:rPr>
        <w:t xml:space="preserve"> </w:t>
      </w:r>
      <w:r w:rsidR="00A33B5A">
        <w:rPr>
          <w:sz w:val="16"/>
          <w:szCs w:val="16"/>
        </w:rPr>
        <w:t>(Vocabulary.com, accessed 11 September 2021)</w:t>
      </w:r>
    </w:p>
    <w:p w14:paraId="7B73BC39" w14:textId="77777777" w:rsidR="00A33B5A" w:rsidRPr="00E21CBE" w:rsidRDefault="00FF411E" w:rsidP="00A33B5A">
      <w:pPr>
        <w:ind w:right="-1440"/>
        <w:rPr>
          <w:sz w:val="16"/>
          <w:szCs w:val="16"/>
        </w:rPr>
      </w:pPr>
      <w:hyperlink r:id="rId10" w:history="1">
        <w:r w:rsidR="00A33B5A" w:rsidRPr="00A7046E">
          <w:rPr>
            <w:rStyle w:val="Hyperlink"/>
            <w:sz w:val="16"/>
            <w:szCs w:val="16"/>
          </w:rPr>
          <w:t>http://www.oxforddictionaries.com/definition/english/affirm</w:t>
        </w:r>
      </w:hyperlink>
      <w:r w:rsidR="00A33B5A">
        <w:rPr>
          <w:sz w:val="16"/>
          <w:szCs w:val="16"/>
        </w:rPr>
        <w:t xml:space="preserve"> (Oxford Dictionaries, accessed 11 September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6E27F09"/>
    <w:multiLevelType w:val="hybridMultilevel"/>
    <w:tmpl w:val="12C0D0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E6249D"/>
    <w:rsid w:val="000139A3"/>
    <w:rsid w:val="0002563F"/>
    <w:rsid w:val="00074205"/>
    <w:rsid w:val="000F1D7A"/>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3A62"/>
    <w:rsid w:val="00315690"/>
    <w:rsid w:val="00316B75"/>
    <w:rsid w:val="00325646"/>
    <w:rsid w:val="003460F2"/>
    <w:rsid w:val="003659ED"/>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35232"/>
    <w:rsid w:val="00645FA9"/>
    <w:rsid w:val="00647866"/>
    <w:rsid w:val="00665003"/>
    <w:rsid w:val="0068004C"/>
    <w:rsid w:val="006A2AD0"/>
    <w:rsid w:val="006C2375"/>
    <w:rsid w:val="006D4ECC"/>
    <w:rsid w:val="006E227D"/>
    <w:rsid w:val="006E5919"/>
    <w:rsid w:val="00722258"/>
    <w:rsid w:val="007243E5"/>
    <w:rsid w:val="00766EA0"/>
    <w:rsid w:val="007A2226"/>
    <w:rsid w:val="007F5B66"/>
    <w:rsid w:val="00823A1C"/>
    <w:rsid w:val="00845B9D"/>
    <w:rsid w:val="0085783A"/>
    <w:rsid w:val="00860984"/>
    <w:rsid w:val="008A7C35"/>
    <w:rsid w:val="008B3ECB"/>
    <w:rsid w:val="008B4E85"/>
    <w:rsid w:val="008C1B2E"/>
    <w:rsid w:val="0091627E"/>
    <w:rsid w:val="0097032B"/>
    <w:rsid w:val="009D2EAD"/>
    <w:rsid w:val="009D54B2"/>
    <w:rsid w:val="009E1922"/>
    <w:rsid w:val="009F7ED2"/>
    <w:rsid w:val="00A33B5A"/>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B6E4F"/>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6249D"/>
    <w:rsid w:val="00E66334"/>
    <w:rsid w:val="00EC7DC4"/>
    <w:rsid w:val="00ED30CF"/>
    <w:rsid w:val="00F176EF"/>
    <w:rsid w:val="00F20D36"/>
    <w:rsid w:val="00F3230F"/>
    <w:rsid w:val="00F45E10"/>
    <w:rsid w:val="00F6364A"/>
    <w:rsid w:val="00F9113A"/>
    <w:rsid w:val="00FB5634"/>
    <w:rsid w:val="00FE2546"/>
    <w:rsid w:val="00FF411E"/>
    <w:rsid w:val="00FF53A6"/>
    <w:rsid w:val="00FF6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9219A"/>
  <w15:chartTrackingRefBased/>
  <w15:docId w15:val="{1FD8A98E-5100-41F0-88D3-4D1D7ED1E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1D7A"/>
    <w:rPr>
      <w:rFonts w:ascii="Arial" w:hAnsi="Arial" w:cs="Arial"/>
      <w:sz w:val="24"/>
    </w:rPr>
  </w:style>
  <w:style w:type="paragraph" w:styleId="Heading1">
    <w:name w:val="heading 1"/>
    <w:aliases w:val="Pocket"/>
    <w:basedOn w:val="Normal"/>
    <w:next w:val="Normal"/>
    <w:link w:val="Heading1Char"/>
    <w:qFormat/>
    <w:rsid w:val="000F1D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1D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1D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0F1D7A"/>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0F1D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1D7A"/>
  </w:style>
  <w:style w:type="character" w:customStyle="1" w:styleId="Heading1Char">
    <w:name w:val="Heading 1 Char"/>
    <w:aliases w:val="Pocket Char"/>
    <w:basedOn w:val="DefaultParagraphFont"/>
    <w:link w:val="Heading1"/>
    <w:rsid w:val="000F1D7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F1D7A"/>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F1D7A"/>
    <w:rPr>
      <w:rFonts w:ascii="Arial" w:eastAsiaTheme="majorEastAsia" w:hAnsi="Arial"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0F1D7A"/>
    <w:rPr>
      <w:rFonts w:ascii="Arial" w:eastAsiaTheme="majorEastAsia" w:hAnsi="Arial" w:cstheme="majorBidi"/>
      <w:b/>
      <w:iCs/>
      <w:sz w:val="24"/>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0F1D7A"/>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1D7A"/>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0F1D7A"/>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F1D7A"/>
    <w:rPr>
      <w:color w:val="auto"/>
      <w:u w:val="none"/>
    </w:rPr>
  </w:style>
  <w:style w:type="character" w:styleId="FollowedHyperlink">
    <w:name w:val="FollowedHyperlink"/>
    <w:basedOn w:val="DefaultParagraphFont"/>
    <w:uiPriority w:val="99"/>
    <w:semiHidden/>
    <w:unhideWhenUsed/>
    <w:rsid w:val="000F1D7A"/>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0256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02563F"/>
    <w:pPr>
      <w:ind w:left="720"/>
      <w:contextualSpacing/>
    </w:pPr>
  </w:style>
  <w:style w:type="paragraph" w:customStyle="1" w:styleId="textbold">
    <w:name w:val="text bold"/>
    <w:basedOn w:val="Normal"/>
    <w:link w:val="Emphasis"/>
    <w:uiPriority w:val="7"/>
    <w:qFormat/>
    <w:rsid w:val="0002563F"/>
    <w:pP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A33B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3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ci-hub.se/10.1111/1467-9833.0012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entries/justice/" TargetMode="External"/><Relationship Id="rId17" Type="http://schemas.openxmlformats.org/officeDocument/2006/relationships/hyperlink" Target="https://www.jstor.org/stable/2218926" TargetMode="External"/><Relationship Id="rId2" Type="http://schemas.openxmlformats.org/officeDocument/2006/relationships/numbering" Target="numbering.xml"/><Relationship Id="rId16" Type="http://schemas.openxmlformats.org/officeDocument/2006/relationships/hyperlink" Target="https://plato.stanford.edu/entries/kant-social-politic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justice/" TargetMode="External"/><Relationship Id="rId5" Type="http://schemas.openxmlformats.org/officeDocument/2006/relationships/webSettings" Target="webSettings.xml"/><Relationship Id="rId15" Type="http://schemas.openxmlformats.org/officeDocument/2006/relationships/hyperlink" Target="https://www.jstor.org/stable/43593592" TargetMode="External"/><Relationship Id="rId10" Type="http://schemas.openxmlformats.org/officeDocument/2006/relationships/hyperlink" Target="https://www.google.com/search?q=define+outer+space&amp;rlz=1C1CHBF_enUS909US909&amp;oq=define+outer+space&amp;aqs=chrome.0.69i59j0i22i30l6j0i390l3.1588j0j7&amp;sourceid=chrome&amp;ie=UTF-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voelkerrechtsblog.org/sorry-elon-mars-is-not-a-legal-vacuum-and-its-not-yours-either%2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affirm" TargetMode="External"/><Relationship Id="rId3" Type="http://schemas.openxmlformats.org/officeDocument/2006/relationships/hyperlink" Target="http://www.thefreedictionary.com/negate" TargetMode="External"/><Relationship Id="rId7" Type="http://schemas.openxmlformats.org/officeDocument/2006/relationships/hyperlink" Target="https://www.merriam-webster.com/dictionary/affirm"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com/browse/negate" TargetMode="External"/><Relationship Id="rId6" Type="http://schemas.openxmlformats.org/officeDocument/2006/relationships/hyperlink" Target="https://www.dictionary.com/browse/affirm"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affirm" TargetMode="External"/><Relationship Id="rId4" Type="http://schemas.openxmlformats.org/officeDocument/2006/relationships/hyperlink" Target="https://www.vocabulary.com/dictionary/negate" TargetMode="External"/><Relationship Id="rId9" Type="http://schemas.openxmlformats.org/officeDocument/2006/relationships/hyperlink" Target="https://www.vocabulary.com/dictionary/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TotalTime>
  <Pages>1</Pages>
  <Words>5627</Words>
  <Characters>32077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5</cp:revision>
  <dcterms:created xsi:type="dcterms:W3CDTF">2022-02-19T21:43:00Z</dcterms:created>
  <dcterms:modified xsi:type="dcterms:W3CDTF">2022-02-20T00:56:00Z</dcterms:modified>
</cp:coreProperties>
</file>