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11B65" w14:textId="5EF0069D" w:rsidR="00E37C97" w:rsidRDefault="00E37C97" w:rsidP="00E37C97">
      <w:pPr>
        <w:pStyle w:val="Heading1"/>
      </w:pPr>
      <w:r>
        <w:t>1AC</w:t>
      </w:r>
    </w:p>
    <w:p w14:paraId="05AFCFE3" w14:textId="77777777" w:rsidR="00DC465D" w:rsidRDefault="00DC465D" w:rsidP="00DC465D">
      <w:pPr>
        <w:pStyle w:val="Heading2"/>
      </w:pPr>
      <w:r>
        <w:t>Truth Testing</w:t>
      </w:r>
    </w:p>
    <w:p w14:paraId="44C6E16D" w14:textId="77777777" w:rsidR="00DC465D" w:rsidRPr="003B2DFB" w:rsidRDefault="00DC465D" w:rsidP="00DC465D">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1CC2E1A6" w14:textId="77777777" w:rsidR="00DC465D" w:rsidRPr="003B2DFB" w:rsidRDefault="00DC465D" w:rsidP="00DC465D">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Key to jurisdiction since the judge can only endorse what is within their burden</w:t>
      </w:r>
      <w:r>
        <w:rPr>
          <w:rFonts w:eastAsia="Times New Roman" w:cs="Times New Roman"/>
          <w:b/>
          <w:iCs/>
          <w:color w:val="000000"/>
          <w:spacing w:val="3"/>
          <w:shd w:val="clear" w:color="auto" w:fill="FFFFFF"/>
        </w:rPr>
        <w:t>.</w:t>
      </w:r>
    </w:p>
    <w:p w14:paraId="7B5768FB" w14:textId="77777777" w:rsidR="00DC465D" w:rsidRDefault="00DC465D" w:rsidP="00DC465D">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2F14DF76" w14:textId="77777777" w:rsidR="00E37C97" w:rsidRDefault="00E37C97" w:rsidP="00E37C97">
      <w:pPr>
        <w:pStyle w:val="Heading2"/>
      </w:pPr>
      <w:r>
        <w:t>Advocacy</w:t>
      </w:r>
    </w:p>
    <w:p w14:paraId="4ECD8FAD" w14:textId="77777777" w:rsidR="00E37C97" w:rsidRDefault="00E37C97" w:rsidP="00E37C97">
      <w:pPr>
        <w:pStyle w:val="Heading4"/>
      </w:pPr>
      <w:r>
        <w:t>I affirm, resolved: The appropriation of outer space by private entities is unjust.</w:t>
      </w:r>
    </w:p>
    <w:p w14:paraId="3F0DC992" w14:textId="77777777" w:rsidR="00E37C97" w:rsidRPr="00401230" w:rsidRDefault="00E37C97" w:rsidP="00E37C97">
      <w:pPr>
        <w:pStyle w:val="Heading4"/>
      </w:pPr>
      <w:r>
        <w:t>Appropriation:</w:t>
      </w:r>
    </w:p>
    <w:p w14:paraId="0EFACB32" w14:textId="77777777" w:rsidR="00E37C97" w:rsidRPr="00401230" w:rsidRDefault="00E37C97" w:rsidP="00E37C97">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4651F8E2" w14:textId="77777777" w:rsidR="00E37C97" w:rsidRDefault="00E37C97" w:rsidP="00E37C97">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51C5C706" w14:textId="77777777" w:rsidR="00E37C97" w:rsidRPr="00401230" w:rsidRDefault="00E37C97" w:rsidP="00E37C97">
      <w:pPr>
        <w:pStyle w:val="Heading4"/>
        <w:rPr>
          <w:rStyle w:val="StyleUnderline"/>
          <w:b/>
          <w:bCs/>
          <w:u w:val="none"/>
        </w:rPr>
      </w:pPr>
      <w:r>
        <w:rPr>
          <w:rStyle w:val="StyleUnderline"/>
          <w:b/>
          <w:bCs/>
          <w:u w:val="none"/>
        </w:rPr>
        <w:t>And to appropriate:</w:t>
      </w:r>
    </w:p>
    <w:p w14:paraId="2B71119D" w14:textId="77777777" w:rsidR="00E37C97" w:rsidRPr="00401230" w:rsidRDefault="00E37C97" w:rsidP="00E37C97">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2BBD851C" w14:textId="77777777" w:rsidR="00E37C97" w:rsidRPr="00845EA0" w:rsidRDefault="00E37C97" w:rsidP="00E37C97">
      <w:pPr>
        <w:rPr>
          <w:b/>
          <w:u w:val="single"/>
        </w:rPr>
      </w:pPr>
      <w:r w:rsidRPr="00401230">
        <w:rPr>
          <w:rStyle w:val="StyleUnderline"/>
          <w:highlight w:val="cyan"/>
        </w:rPr>
        <w:t>to take exclusive possession of</w:t>
      </w:r>
    </w:p>
    <w:p w14:paraId="20A84B2E" w14:textId="77777777" w:rsidR="00E37C97" w:rsidRPr="00860117" w:rsidRDefault="00E37C97" w:rsidP="00E37C97">
      <w:pPr>
        <w:pStyle w:val="Heading4"/>
      </w:pPr>
      <w:r>
        <w:t>Outer space:</w:t>
      </w:r>
    </w:p>
    <w:p w14:paraId="7358EC8A" w14:textId="77777777" w:rsidR="00E37C97" w:rsidRPr="00401230" w:rsidRDefault="00E37C97" w:rsidP="00E37C97">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8" w:history="1">
        <w:r w:rsidRPr="00401230">
          <w:rPr>
            <w:rStyle w:val="Hyperlink"/>
            <w:bCs/>
            <w:sz w:val="16"/>
          </w:rPr>
          <w:t>https://www.google.com/search?q=define+outer+space&amp;rlz=1C1CHBF_enUS909US909&amp;oq=define+outer+space&amp;aqs=chrome.0.69i59j0i22i30l6j0i390l3.1588j0j7&amp;sourceid=chrome&amp;ie=UTF-8</w:t>
        </w:r>
      </w:hyperlink>
    </w:p>
    <w:p w14:paraId="35775941" w14:textId="77777777" w:rsidR="00E37C97" w:rsidRDefault="00E37C97" w:rsidP="00E37C97">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3EA7D47A" w14:textId="77777777" w:rsidR="00E37C97" w:rsidRDefault="00E37C97" w:rsidP="00E37C97">
      <w:pPr>
        <w:pStyle w:val="Heading2"/>
      </w:pPr>
      <w:r>
        <w:t>Framework</w:t>
      </w:r>
    </w:p>
    <w:p w14:paraId="478F1932" w14:textId="77777777" w:rsidR="00E37C97" w:rsidRDefault="00E37C97" w:rsidP="00E37C97">
      <w:pPr>
        <w:pStyle w:val="Heading4"/>
      </w:pPr>
      <w:r>
        <w:t>The value is justice as per the resolution, defined as giving each their due.</w:t>
      </w:r>
    </w:p>
    <w:p w14:paraId="57C67AF0" w14:textId="6D311C44" w:rsidR="00E37C97" w:rsidRDefault="00E37C97" w:rsidP="00E37C97">
      <w:pPr>
        <w:pStyle w:val="Heading4"/>
      </w:pPr>
      <w:r>
        <w:t xml:space="preserve">Ethics are derived from practical reason instead of </w:t>
      </w:r>
      <w:r w:rsidR="007B4FD2">
        <w:t>a posteriori knowledge.</w:t>
      </w:r>
    </w:p>
    <w:p w14:paraId="746738FA" w14:textId="3E639C8E" w:rsidR="00E37C97" w:rsidRDefault="00E37C97" w:rsidP="00E37C97">
      <w:pPr>
        <w:pStyle w:val="Heading4"/>
      </w:pPr>
      <w:r>
        <w:t xml:space="preserve">[1] Is-ought gap – we can only perceive what </w:t>
      </w:r>
      <w:r w:rsidR="007B4FD2">
        <w:t xml:space="preserve">is, not what ought to be. </w:t>
      </w:r>
      <w:r>
        <w:t>For example, if I witness someone being punched, I</w:t>
      </w:r>
      <w:r w:rsidR="007B4FD2">
        <w:t xml:space="preserve"> can’t conclude it’s bad just from the knowledge that they are punched; I need prior justification.</w:t>
      </w:r>
    </w:p>
    <w:p w14:paraId="3701CF53" w14:textId="525934B9" w:rsidR="00E37C97" w:rsidRDefault="00E37C97" w:rsidP="00E37C97">
      <w:pPr>
        <w:pStyle w:val="Heading4"/>
      </w:pPr>
      <w:r>
        <w:t>[2] Reason is the highest moral authority because a) ability to reason is what defines a moral agent b) trying to find a way to escape reason requires the use of reason, conceding that it is valid.</w:t>
      </w:r>
    </w:p>
    <w:p w14:paraId="4CCCC763" w14:textId="77777777" w:rsidR="00E37C97" w:rsidRPr="005449FE" w:rsidRDefault="00E37C97" w:rsidP="00E37C97">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536D02A9" w14:textId="77777777" w:rsidR="00DC465D" w:rsidRDefault="00E37C97" w:rsidP="00DC465D">
      <w:pPr>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w:t>
      </w:r>
    </w:p>
    <w:p w14:paraId="5E905221" w14:textId="1E227E68" w:rsidR="00DC465D" w:rsidRDefault="00DC465D" w:rsidP="00DC465D">
      <w:pPr>
        <w:rPr>
          <w:rFonts w:eastAsiaTheme="majorEastAsia" w:cstheme="majorBidi"/>
          <w:b/>
          <w:iCs/>
        </w:rPr>
      </w:pPr>
      <w:r w:rsidRPr="005449FE">
        <w:rPr>
          <w:rFonts w:eastAsiaTheme="majorEastAsia" w:cstheme="majorBidi"/>
          <w:b/>
          <w:iCs/>
        </w:rPr>
        <w:t>[</w:t>
      </w:r>
      <w:r>
        <w:rPr>
          <w:rFonts w:eastAsiaTheme="majorEastAsia" w:cstheme="majorBidi"/>
          <w:b/>
          <w:iCs/>
        </w:rPr>
        <w:t>5</w:t>
      </w:r>
      <w:r w:rsidRPr="005449FE">
        <w:rPr>
          <w:rFonts w:eastAsiaTheme="majorEastAsia" w:cstheme="majorBidi"/>
          <w:b/>
          <w:iCs/>
        </w:rPr>
        <w:t>] Action theory – action is infinitely divisible. For example, the action of brewing tea could be broken into many small actions. The actions can’t be moral or immoral since it would be infinitely divisible, but intention to brew tea unifies action.</w:t>
      </w:r>
    </w:p>
    <w:p w14:paraId="5B7B6A68" w14:textId="08D18B7C" w:rsidR="00E37C97" w:rsidRPr="00EE4205" w:rsidRDefault="00E37C97" w:rsidP="00E37C97">
      <w:pPr>
        <w:pStyle w:val="Heading4"/>
      </w:pPr>
      <w:r>
        <w:rPr>
          <w:caps/>
        </w:rPr>
        <w:t>A</w:t>
      </w:r>
      <w:r>
        <w:t>ll actions must pass the test of universalizability, which means that an action cannot logically contradict itself.</w:t>
      </w:r>
    </w:p>
    <w:p w14:paraId="28AE0E05" w14:textId="77777777" w:rsidR="00E37C97" w:rsidRDefault="00E37C97" w:rsidP="00E37C97">
      <w:pPr>
        <w:pStyle w:val="Heading4"/>
      </w:pPr>
      <w:r>
        <w:t>[1] Law of non-contradiction – 2 + 2 = 4 for any reasoner. Acting recognizes the validity of others to take the action, which makes universal maxims a logical side constraint to other frameworks.</w:t>
      </w:r>
    </w:p>
    <w:p w14:paraId="385CA16B" w14:textId="77777777" w:rsidR="00E37C97" w:rsidRDefault="00E37C97" w:rsidP="00E37C97">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xml:space="preserve">] Arbitrariness – absent universal ethics, morality is </w:t>
      </w:r>
      <w:r>
        <w:rPr>
          <w:rFonts w:eastAsiaTheme="majorEastAsia" w:cstheme="majorBidi"/>
          <w:b/>
          <w:iCs/>
        </w:rPr>
        <w:t>subjective because it relies on individual interpretation of morality instead of concrete rules, making it useless.</w:t>
      </w:r>
    </w:p>
    <w:p w14:paraId="54A96A46" w14:textId="77777777" w:rsidR="00E37C97" w:rsidRDefault="00E37C97" w:rsidP="00E37C97">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025EE88F" w14:textId="77777777" w:rsidR="00E37C97" w:rsidRDefault="00E37C97" w:rsidP="00E37C97">
      <w:pPr>
        <w:pStyle w:val="Heading4"/>
      </w:pPr>
      <w:r>
        <w:t>Prefer additionally:</w:t>
      </w:r>
    </w:p>
    <w:p w14:paraId="0E0C635C" w14:textId="77777777" w:rsidR="00E37C97" w:rsidRPr="005449FE" w:rsidRDefault="00E37C97" w:rsidP="00E37C97">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0C4C76C0" w14:textId="77777777" w:rsidR="00E37C97" w:rsidRDefault="00E37C97" w:rsidP="00E37C97">
      <w:pPr>
        <w:keepNext/>
        <w:keepLines/>
        <w:spacing w:before="40" w:after="0" w:line="256" w:lineRule="auto"/>
        <w:outlineLvl w:val="3"/>
        <w:rPr>
          <w:rFonts w:eastAsia="SimSun"/>
          <w:b/>
          <w:iCs/>
          <w:color w:val="000000" w:themeColor="text1"/>
        </w:rPr>
      </w:pPr>
      <w:r>
        <w:rPr>
          <w:rFonts w:eastAsia="SimSun"/>
          <w:b/>
          <w:iCs/>
          <w:color w:val="000000" w:themeColor="text1"/>
        </w:rPr>
        <w:t>[2] Only my framework applies to justice.</w:t>
      </w:r>
    </w:p>
    <w:p w14:paraId="6C746250" w14:textId="77777777" w:rsidR="00E37C97" w:rsidRPr="00DD3447" w:rsidRDefault="00E37C97" w:rsidP="00E37C97">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9" w:anchor="UtilJust" w:history="1">
        <w:r w:rsidRPr="00F65EBC">
          <w:rPr>
            <w:rStyle w:val="Hyperlink"/>
            <w:sz w:val="16"/>
            <w:szCs w:val="16"/>
          </w:rPr>
          <w:t>https://plato.stanford.edu/entries/justice/#UtilJust</w:t>
        </w:r>
      </w:hyperlink>
      <w:r w:rsidRPr="00F65EBC">
        <w:rPr>
          <w:sz w:val="16"/>
          <w:szCs w:val="16"/>
        </w:rPr>
        <w:t xml:space="preserve"> ~ST~</w:t>
      </w:r>
    </w:p>
    <w:p w14:paraId="47EC8A9A" w14:textId="77777777" w:rsidR="00E37C97" w:rsidRPr="00074101" w:rsidRDefault="00E37C97" w:rsidP="00E37C97">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5D8A5D7B" w14:textId="3F7A47F9" w:rsidR="00E37C97" w:rsidRPr="00D41C64" w:rsidRDefault="00E37C97" w:rsidP="00E37C97">
      <w:pPr>
        <w:pStyle w:val="Heading4"/>
        <w:rPr>
          <w:rStyle w:val="Style13ptBold"/>
          <w:b/>
          <w:bCs w:val="0"/>
        </w:rPr>
      </w:pPr>
      <w:r>
        <w:t>[3] Pre</w:t>
      </w:r>
      <w:r w:rsidRPr="003D013F">
        <w:t>dictions fail – policymakers are worse than monkeys.</w:t>
      </w:r>
    </w:p>
    <w:p w14:paraId="20313172" w14:textId="77777777" w:rsidR="00E37C97" w:rsidRPr="003D013F" w:rsidRDefault="00E37C97" w:rsidP="00E37C97">
      <w:pPr>
        <w:rPr>
          <w:rStyle w:val="Style13ptBold"/>
        </w:rPr>
      </w:pPr>
      <w:r w:rsidRPr="003D013F">
        <w:rPr>
          <w:rStyle w:val="Style13ptBold"/>
        </w:rPr>
        <w:t xml:space="preserve">Menand 05 </w:t>
      </w:r>
      <w:r w:rsidRPr="003D013F">
        <w:rPr>
          <w:sz w:val="16"/>
          <w:szCs w:val="16"/>
        </w:rPr>
        <w:t xml:space="preserve">Louis Menand, professor of English at Harvard University, “Everybody’s </w:t>
      </w:r>
      <w:proofErr w:type="gramStart"/>
      <w:r w:rsidRPr="003D013F">
        <w:rPr>
          <w:sz w:val="16"/>
          <w:szCs w:val="16"/>
        </w:rPr>
        <w:t>An</w:t>
      </w:r>
      <w:proofErr w:type="gramEnd"/>
      <w:r w:rsidRPr="003D013F">
        <w:rPr>
          <w:sz w:val="16"/>
          <w:szCs w:val="16"/>
        </w:rPr>
        <w:t xml:space="preserve"> Expert,” 27 November 2005, The New Yorker, accessed 7 September 2021, </w:t>
      </w:r>
      <w:hyperlink r:id="rId10" w:history="1">
        <w:r w:rsidRPr="003D013F">
          <w:rPr>
            <w:rStyle w:val="Hyperlink"/>
            <w:sz w:val="16"/>
            <w:szCs w:val="16"/>
          </w:rPr>
          <w:t>http://www.newyorker.com/magazine/2005/12/05/everybodys-an-expert//</w:t>
        </w:r>
      </w:hyperlink>
      <w:r w:rsidRPr="003D013F">
        <w:rPr>
          <w:sz w:val="16"/>
          <w:szCs w:val="16"/>
        </w:rPr>
        <w:t xml:space="preserve"> FSU SS recut</w:t>
      </w:r>
    </w:p>
    <w:p w14:paraId="1A429C43" w14:textId="77777777" w:rsidR="00E37C97" w:rsidRPr="00D41C64" w:rsidRDefault="00E37C97" w:rsidP="00E37C97">
      <w:pPr>
        <w:rPr>
          <w:sz w:val="16"/>
        </w:rPr>
      </w:pPr>
      <w:proofErr w:type="spellStart"/>
      <w:r w:rsidRPr="003D013F">
        <w:rPr>
          <w:sz w:val="16"/>
        </w:rPr>
        <w:t>Tetlock</w:t>
      </w:r>
      <w:proofErr w:type="spellEnd"/>
      <w:r w:rsidRPr="003D013F">
        <w:rPr>
          <w:sz w:val="16"/>
        </w:rPr>
        <w:t xml:space="preserve"> is a psychologist—he teaches at Berkeley—and his conclusions are based on </w:t>
      </w:r>
      <w:r w:rsidRPr="003D013F">
        <w:rPr>
          <w:rStyle w:val="StyleUnderline"/>
          <w:highlight w:val="cyan"/>
        </w:rPr>
        <w:t>a long-term study</w:t>
      </w:r>
      <w:r w:rsidRPr="003D013F">
        <w:rPr>
          <w:rStyle w:val="StyleUnderline"/>
        </w:rPr>
        <w:t xml:space="preserve"> that he began twenty years ago. He </w:t>
      </w:r>
      <w:r w:rsidRPr="003D013F">
        <w:rPr>
          <w:rStyle w:val="StyleUnderline"/>
          <w:highlight w:val="cyan"/>
        </w:rPr>
        <w:t>picked two hundred</w:t>
      </w:r>
      <w:r w:rsidRPr="003D013F">
        <w:rPr>
          <w:rStyle w:val="StyleUnderline"/>
        </w:rPr>
        <w:t xml:space="preserve"> and </w:t>
      </w:r>
      <w:r w:rsidRPr="003D013F">
        <w:rPr>
          <w:rStyle w:val="StyleUnderline"/>
          <w:highlight w:val="cyan"/>
        </w:rPr>
        <w:t>eighty-four people who made their living</w:t>
      </w:r>
      <w:r w:rsidRPr="003D013F">
        <w:rPr>
          <w:rStyle w:val="StyleUnderline"/>
        </w:rPr>
        <w:t xml:space="preserve"> “commenting or </w:t>
      </w:r>
      <w:r w:rsidRPr="003D013F">
        <w:rPr>
          <w:rStyle w:val="StyleUnderline"/>
          <w:highlight w:val="cyan"/>
        </w:rPr>
        <w:t>offering advice on political and economic trends</w:t>
      </w:r>
      <w:r w:rsidRPr="003D013F">
        <w:rPr>
          <w:rStyle w:val="StyleUnderline"/>
        </w:rPr>
        <w:t xml:space="preserve">,” </w:t>
      </w:r>
      <w:r w:rsidRPr="003D013F">
        <w:rPr>
          <w:rStyle w:val="StyleUnderline"/>
          <w:highlight w:val="cyan"/>
        </w:rPr>
        <w:t>and</w:t>
      </w:r>
      <w:r w:rsidRPr="003D013F">
        <w:rPr>
          <w:rStyle w:val="StyleUnderline"/>
        </w:rPr>
        <w:t xml:space="preserve"> he started </w:t>
      </w:r>
      <w:r w:rsidRPr="003D013F">
        <w:rPr>
          <w:rStyle w:val="StyleUnderline"/>
          <w:highlight w:val="cyan"/>
        </w:rPr>
        <w:t>ask</w:t>
      </w:r>
      <w:r w:rsidRPr="003D013F">
        <w:rPr>
          <w:rStyle w:val="StyleUnderline"/>
        </w:rPr>
        <w:t xml:space="preserve">ing </w:t>
      </w:r>
      <w:r w:rsidRPr="003D013F">
        <w:rPr>
          <w:rStyle w:val="StyleUnderline"/>
          <w:highlight w:val="cyan"/>
        </w:rPr>
        <w:t>them to assess the probability that various things would or would not come</w:t>
      </w:r>
      <w:r w:rsidRPr="003D013F">
        <w:rPr>
          <w:rStyle w:val="StyleUnderline"/>
        </w:rPr>
        <w:t xml:space="preserve"> to pass</w:t>
      </w:r>
      <w:r w:rsidRPr="003D013F">
        <w:rPr>
          <w:sz w:val="16"/>
        </w:rPr>
        <w:t xml:space="preserve">, both in the areas of the world in which they specialized and in areas about which they were not expert. Would there be a nonviolent end to apartheid in South Africa? Would Gorbachev be ousted in a coup? Would the United </w:t>
      </w:r>
      <w:r w:rsidRPr="003D013F">
        <w:rPr>
          <w:sz w:val="16"/>
          <w:szCs w:val="16"/>
        </w:rPr>
        <w:t xml:space="preserve">States go to war in the Persian Gulf? Would Canada disintegrate? (Many experts believed that it would, on the ground that Quebec would succeed in seceding.) And so on. By the end of the study, in 2003, </w:t>
      </w:r>
      <w:r w:rsidRPr="003D013F">
        <w:rPr>
          <w:rStyle w:val="StyleUnderline"/>
          <w:highlight w:val="cyan"/>
        </w:rPr>
        <w:t>the experts</w:t>
      </w:r>
      <w:r w:rsidRPr="003D013F">
        <w:rPr>
          <w:rStyle w:val="StyleUnderline"/>
        </w:rPr>
        <w:t xml:space="preserve"> had </w:t>
      </w:r>
      <w:r w:rsidRPr="003D013F">
        <w:rPr>
          <w:rStyle w:val="StyleUnderline"/>
          <w:highlight w:val="cyan"/>
        </w:rPr>
        <w:t>made 82,361 forecasts.</w:t>
      </w:r>
      <w:r w:rsidRPr="003D013F">
        <w:rPr>
          <w:sz w:val="16"/>
          <w:szCs w:val="16"/>
        </w:rPr>
        <w:t xml:space="preserve"> </w:t>
      </w:r>
      <w:proofErr w:type="spellStart"/>
      <w:r w:rsidRPr="003D013F">
        <w:rPr>
          <w:sz w:val="16"/>
          <w:szCs w:val="16"/>
        </w:rPr>
        <w:t>Tetlock</w:t>
      </w:r>
      <w:proofErr w:type="spellEnd"/>
      <w:r w:rsidRPr="003D013F">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3D013F">
        <w:rPr>
          <w:sz w:val="16"/>
          <w:szCs w:val="16"/>
        </w:rPr>
        <w:t>Tetlock</w:t>
      </w:r>
      <w:proofErr w:type="spellEnd"/>
      <w:r w:rsidRPr="003D013F">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3D013F">
        <w:rPr>
          <w:sz w:val="16"/>
        </w:rPr>
        <w:t xml:space="preserve"> chance of happening happen x per cent of the time?), and how accurate they were at predicting specific outcomes. The results were unimpressive. On the first scale, </w:t>
      </w:r>
      <w:r w:rsidRPr="003D013F">
        <w:rPr>
          <w:rStyle w:val="StyleUnderline"/>
          <w:highlight w:val="cyan"/>
        </w:rPr>
        <w:t>the experts performed worse than</w:t>
      </w:r>
      <w:r w:rsidRPr="003D013F">
        <w:rPr>
          <w:rStyle w:val="StyleUnderline"/>
        </w:rPr>
        <w:t xml:space="preserve"> they would have </w:t>
      </w:r>
      <w:r w:rsidRPr="003D013F">
        <w:rPr>
          <w:rStyle w:val="StyleUnderline"/>
          <w:highlight w:val="cyan"/>
        </w:rPr>
        <w:t>if they</w:t>
      </w:r>
      <w:r w:rsidRPr="003D013F">
        <w:rPr>
          <w:rStyle w:val="StyleUnderline"/>
        </w:rPr>
        <w:t xml:space="preserve"> had simply </w:t>
      </w:r>
      <w:r w:rsidRPr="003D013F">
        <w:rPr>
          <w:rStyle w:val="StyleUnderline"/>
          <w:highlight w:val="cyan"/>
        </w:rPr>
        <w:t>assigned an equal probability to all</w:t>
      </w:r>
      <w:r w:rsidRPr="003D013F">
        <w:rPr>
          <w:rStyle w:val="StyleUnderline"/>
        </w:rPr>
        <w:t xml:space="preserve"> three </w:t>
      </w:r>
      <w:r w:rsidRPr="003D013F">
        <w:rPr>
          <w:rStyle w:val="StyleUnderline"/>
          <w:highlight w:val="cyan"/>
        </w:rPr>
        <w:t>outcomes</w:t>
      </w:r>
      <w:r w:rsidRPr="003D013F">
        <w:rPr>
          <w:rStyle w:val="StyleUnderline"/>
        </w:rPr>
        <w:t>—if they had given each possible future a thirty-three-per-cent chance of occurring. </w:t>
      </w:r>
      <w:r w:rsidRPr="003D013F">
        <w:rPr>
          <w:rStyle w:val="StyleUnderline"/>
          <w:highlight w:val="cyan"/>
        </w:rPr>
        <w:t>Human</w:t>
      </w:r>
      <w:r w:rsidRPr="003D013F">
        <w:rPr>
          <w:rStyle w:val="StyleUnderline"/>
        </w:rPr>
        <w:t xml:space="preserve"> being</w:t>
      </w:r>
      <w:r w:rsidRPr="003D013F">
        <w:rPr>
          <w:rStyle w:val="StyleUnderline"/>
          <w:highlight w:val="cyan"/>
        </w:rPr>
        <w:t>s</w:t>
      </w:r>
      <w:r w:rsidRPr="003D013F">
        <w:rPr>
          <w:rStyle w:val="StyleUnderline"/>
        </w:rPr>
        <w:t xml:space="preserve"> who spend their lives studying the state of the world, in other words, </w:t>
      </w:r>
      <w:r w:rsidRPr="003D013F">
        <w:rPr>
          <w:rStyle w:val="StyleUnderline"/>
          <w:highlight w:val="cyan"/>
        </w:rPr>
        <w:t>are poorer forecasters than dart-throwing monkeys</w:t>
      </w:r>
      <w:r w:rsidRPr="003D013F">
        <w:rPr>
          <w:sz w:val="16"/>
        </w:rPr>
        <w:t>, who would have distributed their picks evenly over the three choices.</w:t>
      </w:r>
    </w:p>
    <w:p w14:paraId="08717283" w14:textId="3748D7C0" w:rsidR="00E37C97" w:rsidRDefault="00E37C97" w:rsidP="00E37C97">
      <w:pPr>
        <w:pStyle w:val="Heading4"/>
      </w:pPr>
      <w:r>
        <w:t>Pre-emptively takes out frameworks based on consequences.</w:t>
      </w:r>
    </w:p>
    <w:p w14:paraId="1CE6EC35" w14:textId="77777777" w:rsidR="00E37C97" w:rsidRDefault="00E37C97" w:rsidP="00E37C97">
      <w:pPr>
        <w:pStyle w:val="Heading2"/>
      </w:pPr>
      <w:r>
        <w:t>Offense</w:t>
      </w:r>
    </w:p>
    <w:p w14:paraId="62007722" w14:textId="77777777" w:rsidR="00E37C97" w:rsidRDefault="00E37C97" w:rsidP="00E37C97">
      <w:pPr>
        <w:pStyle w:val="Heading4"/>
      </w:pPr>
      <w:r>
        <w:t>[1] Private entities are bound by the Outer Space Treaty, which bans appropriation.</w:t>
      </w:r>
    </w:p>
    <w:p w14:paraId="46E730F0" w14:textId="77777777" w:rsidR="00E37C97" w:rsidRPr="00DB1DEF" w:rsidRDefault="00E37C97" w:rsidP="00E37C97">
      <w:pPr>
        <w:rPr>
          <w:sz w:val="16"/>
        </w:rPr>
      </w:pPr>
      <w:bookmarkStart w:id="0" w:name="_Hlk92301865"/>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1"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2E4D3C02" w14:textId="77777777" w:rsidR="00E37C97" w:rsidRPr="008F5337" w:rsidRDefault="00E37C97" w:rsidP="00E37C97">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6403E3E1" w14:textId="77777777" w:rsidR="00E37C97" w:rsidRPr="005E6E39" w:rsidRDefault="00E37C97" w:rsidP="00E37C97">
      <w:pPr>
        <w:rPr>
          <w:sz w:val="16"/>
        </w:rPr>
      </w:pPr>
      <w:r w:rsidRPr="005E6E39">
        <w:rPr>
          <w:sz w:val="16"/>
        </w:rPr>
        <w:t>OST article III: “States… shall carry on activities in the exploration and use of outer space, including (…) celestial bodies, in accordance with international law”.</w:t>
      </w:r>
    </w:p>
    <w:p w14:paraId="044A0FB3" w14:textId="77777777" w:rsidR="00E37C97" w:rsidRPr="005E6E39" w:rsidRDefault="00E37C97" w:rsidP="00E37C97">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2848FB27" w14:textId="77777777" w:rsidR="00E37C97" w:rsidRPr="005E6E39" w:rsidRDefault="00E37C97" w:rsidP="00E37C97">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12D7D8B1" w14:textId="77777777" w:rsidR="00E37C97" w:rsidRPr="005E6E39" w:rsidRDefault="00E37C97" w:rsidP="00E37C97">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7DA0C9C0" w14:textId="77777777" w:rsidR="00E37C97" w:rsidRPr="005E6E39" w:rsidRDefault="00E37C97" w:rsidP="00E37C97">
      <w:pPr>
        <w:rPr>
          <w:sz w:val="16"/>
          <w:szCs w:val="16"/>
        </w:rPr>
      </w:pPr>
      <w:r w:rsidRPr="005E6E39">
        <w:rPr>
          <w:sz w:val="16"/>
          <w:szCs w:val="16"/>
        </w:rPr>
        <w:t>The principle of non-appropriation</w:t>
      </w:r>
    </w:p>
    <w:p w14:paraId="1C68C795" w14:textId="77777777" w:rsidR="00E37C97" w:rsidRPr="005E6E39" w:rsidRDefault="00E37C97" w:rsidP="00E37C97">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7ABD6A47" w14:textId="77777777" w:rsidR="00E37C97" w:rsidRPr="005E6E39" w:rsidRDefault="00E37C97" w:rsidP="00E37C97">
      <w:pPr>
        <w:rPr>
          <w:sz w:val="16"/>
        </w:rPr>
      </w:pPr>
      <w:r w:rsidRPr="005E6E39">
        <w:rPr>
          <w:sz w:val="16"/>
        </w:rPr>
        <w:t xml:space="preserve">On plain reading, article II OST lacks clarity on two key points: </w:t>
      </w:r>
      <w:proofErr w:type="spellStart"/>
      <w:r w:rsidRPr="005E6E39">
        <w:rPr>
          <w:sz w:val="16"/>
        </w:rPr>
        <w:t>i</w:t>
      </w:r>
      <w:proofErr w:type="spellEnd"/>
      <w:r w:rsidRPr="005E6E39">
        <w:rPr>
          <w:sz w:val="16"/>
        </w:rPr>
        <w:t xml:space="preserve">) whose claims are prohibited, and ii) what exactly constitutes a ‘claim of sovereignty’. The first has been answered; per the then-customary interpretative rules and travaux </w:t>
      </w:r>
      <w:proofErr w:type="spellStart"/>
      <w:r w:rsidRPr="005E6E39">
        <w:rPr>
          <w:sz w:val="16"/>
        </w:rPr>
        <w:t>préparatoires</w:t>
      </w:r>
      <w:proofErr w:type="spellEnd"/>
      <w:r w:rsidRPr="005E6E39">
        <w:rPr>
          <w:sz w:val="16"/>
        </w:rPr>
        <w:t xml:space="preserve">, </w:t>
      </w:r>
      <w:r w:rsidRPr="005E6E39">
        <w:rPr>
          <w:rStyle w:val="StyleUnderline"/>
          <w:highlight w:val="cyan"/>
        </w:rPr>
        <w:t>there is</w:t>
      </w:r>
      <w:r w:rsidRPr="00A71665">
        <w:rPr>
          <w:rStyle w:val="StyleUnderline"/>
        </w:rPr>
        <w:t xml:space="preserve"> quite broad </w:t>
      </w:r>
      <w:r w:rsidRPr="005E6E39">
        <w:rPr>
          <w:rStyle w:val="StyleUnderline"/>
          <w:highlight w:val="cyan"/>
        </w:rPr>
        <w:t>academic consensus</w:t>
      </w:r>
      <w:r w:rsidRPr="00A71665">
        <w:rPr>
          <w:rStyle w:val="StyleUnderline"/>
        </w:rPr>
        <w:t xml:space="preserve"> (Hobe, et al. 2017; </w:t>
      </w:r>
      <w:proofErr w:type="spellStart"/>
      <w:r w:rsidRPr="00A71665">
        <w:rPr>
          <w:rStyle w:val="StyleUnderline"/>
        </w:rPr>
        <w:t>Tronchetti</w:t>
      </w:r>
      <w:proofErr w:type="spellEnd"/>
      <w:r w:rsidRPr="00A71665">
        <w:rPr>
          <w:rStyle w:val="StyleUnderline"/>
        </w:rPr>
        <w:t xml:space="preserve">, 2007; Pershing, 2019; Cheney, 2009) </w:t>
      </w:r>
      <w:r w:rsidRPr="005E6E39">
        <w:rPr>
          <w:rStyle w:val="StyleUnderline"/>
          <w:highlight w:val="cyan"/>
        </w:rPr>
        <w:t>that sovereign claims include</w:t>
      </w:r>
      <w:r w:rsidRPr="00A71665">
        <w:rPr>
          <w:rStyle w:val="StyleUnderline"/>
        </w:rPr>
        <w:t xml:space="preserve"> </w:t>
      </w:r>
      <w:r w:rsidRPr="0029122C">
        <w:rPr>
          <w:rStyle w:val="StyleUnderline"/>
        </w:rPr>
        <w:t xml:space="preserve">those by </w:t>
      </w:r>
      <w:r w:rsidRPr="005E6E39">
        <w:rPr>
          <w:rStyle w:val="StyleUnderline"/>
          <w:highlight w:val="cyan"/>
        </w:rPr>
        <w:t>private entities</w:t>
      </w:r>
      <w:r w:rsidRPr="00A71665">
        <w:rPr>
          <w:rStyle w:val="StyleUnderline"/>
        </w:rPr>
        <w:t>. This is consistent with OST article VI</w:t>
      </w:r>
      <w:r w:rsidRPr="005E6E39">
        <w:rPr>
          <w:sz w:val="16"/>
        </w:rPr>
        <w:t xml:space="preserve">; private entities act in space with state </w:t>
      </w:r>
      <w:proofErr w:type="spellStart"/>
      <w:r w:rsidRPr="005E6E39">
        <w:rPr>
          <w:sz w:val="16"/>
        </w:rPr>
        <w:t>authorisation</w:t>
      </w:r>
      <w:proofErr w:type="spellEnd"/>
      <w:r w:rsidRPr="005E6E39">
        <w:rPr>
          <w:sz w:val="16"/>
        </w:rPr>
        <w:t>, and thus state authority. It also accords with the law of state responsibility, wherein conduct of entities exercising state authority is attributable to the state, even if ultra vires (ARSIWA articles 5, 7).</w:t>
      </w:r>
    </w:p>
    <w:p w14:paraId="4FA32D1D" w14:textId="77777777" w:rsidR="00E37C97" w:rsidRPr="008F5337" w:rsidRDefault="00E37C97" w:rsidP="00E37C97">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bookmarkEnd w:id="0"/>
    <w:p w14:paraId="42068D2C" w14:textId="77777777" w:rsidR="00E37C97" w:rsidRDefault="00E37C97" w:rsidP="00E37C97">
      <w:pPr>
        <w:pStyle w:val="Heading4"/>
      </w:pPr>
      <w:r>
        <w:t>Violating international contracts is non-universalizable.</w:t>
      </w:r>
    </w:p>
    <w:p w14:paraId="1062B072" w14:textId="77777777" w:rsidR="00E37C97" w:rsidRPr="007B63B5" w:rsidRDefault="00E37C97" w:rsidP="00E37C97">
      <w:pPr>
        <w:rPr>
          <w:sz w:val="16"/>
        </w:rPr>
      </w:pPr>
      <w:r w:rsidRPr="00205C08">
        <w:rPr>
          <w:rStyle w:val="Style13ptBold"/>
        </w:rPr>
        <w:t>Davis 91</w:t>
      </w:r>
      <w:r>
        <w:t xml:space="preserve"> </w:t>
      </w:r>
      <w:r w:rsidRPr="007B63B5">
        <w:rPr>
          <w:sz w:val="16"/>
        </w:rPr>
        <w:t xml:space="preserve">Kevin R. Davis, researcher at East Central University, “Kantian ‘Publicity’ And Political Justice,” October 1991, History of Philosophy Quarterly, accessed 27 December 2021, Pg. 417, </w:t>
      </w:r>
      <w:hyperlink r:id="rId12" w:history="1">
        <w:r w:rsidRPr="007B63B5">
          <w:rPr>
            <w:rStyle w:val="Hyperlink"/>
            <w:sz w:val="16"/>
          </w:rPr>
          <w:t>https://www.jstor.org/stable/27743995</w:t>
        </w:r>
      </w:hyperlink>
      <w:r w:rsidRPr="007B63B5">
        <w:rPr>
          <w:sz w:val="16"/>
        </w:rPr>
        <w:t xml:space="preserve"> TDI</w:t>
      </w:r>
      <w:r>
        <w:rPr>
          <w:sz w:val="16"/>
        </w:rPr>
        <w:t xml:space="preserve"> recut</w:t>
      </w:r>
    </w:p>
    <w:p w14:paraId="3517C8A0" w14:textId="77777777" w:rsidR="00E37C97" w:rsidRPr="007B63B5" w:rsidRDefault="00E37C97" w:rsidP="00E37C97">
      <w:pPr>
        <w:rPr>
          <w:rStyle w:val="StyleUnderline"/>
        </w:rPr>
      </w:pPr>
      <w:r w:rsidRPr="007B63B5">
        <w:rPr>
          <w:sz w:val="16"/>
        </w:rPr>
        <w:t xml:space="preserve">Kant also gives examples from international politics to illustrate the application of the publicity principle. </w:t>
      </w:r>
      <w:r w:rsidRPr="007B63B5">
        <w:rPr>
          <w:rStyle w:val="StyleUnderline"/>
        </w:rPr>
        <w:t xml:space="preserve">In these </w:t>
      </w:r>
      <w:proofErr w:type="gramStart"/>
      <w:r w:rsidRPr="007B63B5">
        <w:rPr>
          <w:rStyle w:val="StyleUnderline"/>
        </w:rPr>
        <w:t>cases</w:t>
      </w:r>
      <w:proofErr w:type="gramEnd"/>
      <w:r w:rsidRPr="007B63B5">
        <w:rPr>
          <w:rStyle w:val="StyleUnderline"/>
        </w:rPr>
        <w:t xml:space="preserve"> </w:t>
      </w:r>
      <w:r w:rsidRPr="007B63B5">
        <w:rPr>
          <w:rStyle w:val="StyleUnderline"/>
          <w:highlight w:val="cyan"/>
        </w:rPr>
        <w:t>states</w:t>
      </w:r>
      <w:r w:rsidRPr="007B63B5">
        <w:rPr>
          <w:rStyle w:val="StyleUnderline"/>
        </w:rPr>
        <w:t xml:space="preserve"> themselves </w:t>
      </w:r>
      <w:r w:rsidRPr="007B63B5">
        <w:rPr>
          <w:rStyle w:val="StyleUnderline"/>
          <w:highlight w:val="cyan"/>
        </w:rPr>
        <w:t>are</w:t>
      </w:r>
      <w:r w:rsidRPr="007B63B5">
        <w:rPr>
          <w:rStyle w:val="StyleUnderline"/>
        </w:rPr>
        <w:t xml:space="preserve"> conceived as rational </w:t>
      </w:r>
      <w:r w:rsidRPr="007B63B5">
        <w:rPr>
          <w:rStyle w:val="StyleUnderline"/>
          <w:highlight w:val="cyan"/>
        </w:rPr>
        <w:t>agents who would object to</w:t>
      </w:r>
      <w:r w:rsidRPr="007B63B5">
        <w:rPr>
          <w:rStyle w:val="StyleUnderline"/>
        </w:rPr>
        <w:t xml:space="preserve"> unequal </w:t>
      </w:r>
      <w:r w:rsidRPr="007B63B5">
        <w:rPr>
          <w:rStyle w:val="StyleUnderline"/>
          <w:highlight w:val="cyan"/>
        </w:rPr>
        <w:t>restrictions</w:t>
      </w:r>
      <w:r w:rsidRPr="007B63B5">
        <w:rPr>
          <w:rStyle w:val="StyleUnderline"/>
        </w:rPr>
        <w:t xml:space="preserve"> on their freedom. </w:t>
      </w:r>
      <w:r w:rsidRPr="007B63B5">
        <w:rPr>
          <w:rStyle w:val="StyleUnderline"/>
          <w:highlight w:val="cyan"/>
        </w:rPr>
        <w:t>The</w:t>
      </w:r>
      <w:r w:rsidRPr="007B63B5">
        <w:rPr>
          <w:rStyle w:val="StyleUnderline"/>
        </w:rPr>
        <w:t xml:space="preserve"> first </w:t>
      </w:r>
      <w:r w:rsidRPr="007B63B5">
        <w:rPr>
          <w:rStyle w:val="StyleUnderline"/>
          <w:highlight w:val="cyan"/>
        </w:rPr>
        <w:t>case involves</w:t>
      </w:r>
      <w:r w:rsidRPr="007B63B5">
        <w:rPr>
          <w:rStyle w:val="StyleUnderline"/>
        </w:rPr>
        <w:t xml:space="preserve"> the issue of </w:t>
      </w:r>
      <w:r w:rsidRPr="007B63B5">
        <w:rPr>
          <w:rStyle w:val="StyleUnderline"/>
          <w:highlight w:val="cyan"/>
        </w:rPr>
        <w:t>promise-keeping between states</w:t>
      </w:r>
      <w:r w:rsidRPr="007B63B5">
        <w:rPr>
          <w:rStyle w:val="StyleUnderline"/>
        </w:rPr>
        <w:t xml:space="preserve">. What if a state promises something to another state, but finds that the preservation of its own existence depends on not keeping the promise? Is it permitted to break the promise? </w:t>
      </w:r>
    </w:p>
    <w:p w14:paraId="6C787957" w14:textId="77777777" w:rsidR="00E37C97" w:rsidRPr="007B63B5" w:rsidRDefault="00E37C97" w:rsidP="00E37C97">
      <w:pPr>
        <w:rPr>
          <w:rStyle w:val="StyleUnderline"/>
        </w:rPr>
      </w:pPr>
      <w:proofErr w:type="gramStart"/>
      <w:r w:rsidRPr="007B63B5">
        <w:rPr>
          <w:rStyle w:val="StyleUnderline"/>
        </w:rPr>
        <w:t>Again</w:t>
      </w:r>
      <w:proofErr w:type="gramEnd"/>
      <w:r w:rsidRPr="007B63B5">
        <w:rPr>
          <w:rStyle w:val="StyleUnderline"/>
        </w:rPr>
        <w:t xml:space="preserve"> Kant answers -No. </w:t>
      </w:r>
      <w:r w:rsidRPr="007B63B5">
        <w:rPr>
          <w:rStyle w:val="StyleUnderline"/>
          <w:highlight w:val="cyan"/>
        </w:rPr>
        <w:t>If a state</w:t>
      </w:r>
      <w:r w:rsidRPr="007B63B5">
        <w:rPr>
          <w:rStyle w:val="StyleUnderline"/>
        </w:rPr>
        <w:t xml:space="preserve"> (or its chief) </w:t>
      </w:r>
      <w:r w:rsidRPr="007B63B5">
        <w:rPr>
          <w:rStyle w:val="StyleUnderline"/>
          <w:highlight w:val="cyan"/>
        </w:rPr>
        <w:t>publicizes this maxim, others</w:t>
      </w:r>
      <w:r w:rsidRPr="007B63B5">
        <w:rPr>
          <w:rStyle w:val="StyleUnderline"/>
        </w:rPr>
        <w:t xml:space="preserve"> would naturally </w:t>
      </w:r>
      <w:r w:rsidRPr="007B63B5">
        <w:rPr>
          <w:rStyle w:val="StyleUnderline"/>
          <w:highlight w:val="cyan"/>
        </w:rPr>
        <w:t>avoid entering</w:t>
      </w:r>
      <w:r w:rsidRPr="007B63B5">
        <w:rPr>
          <w:rStyle w:val="StyleUnderline"/>
        </w:rPr>
        <w:t xml:space="preserve"> an </w:t>
      </w:r>
      <w:r w:rsidRPr="007B63B5">
        <w:rPr>
          <w:rStyle w:val="StyleUnderline"/>
          <w:highlight w:val="cyan"/>
        </w:rPr>
        <w:t>alliance</w:t>
      </w:r>
      <w:r w:rsidRPr="007B63B5">
        <w:rPr>
          <w:rStyle w:val="StyleUnderline"/>
        </w:rPr>
        <w:t xml:space="preserve"> with it, or ally themselves with others </w:t>
      </w:r>
      <w:proofErr w:type="gramStart"/>
      <w:r w:rsidRPr="007B63B5">
        <w:rPr>
          <w:rStyle w:val="StyleUnderline"/>
        </w:rPr>
        <w:t>so as to</w:t>
      </w:r>
      <w:proofErr w:type="gramEnd"/>
      <w:r w:rsidRPr="007B63B5">
        <w:rPr>
          <w:rStyle w:val="StyleUnderline"/>
        </w:rPr>
        <w:t xml:space="preserve"> resist such pretensions. This proves that </w:t>
      </w:r>
      <w:r w:rsidRPr="007B63B5">
        <w:rPr>
          <w:rStyle w:val="StyleUnderline"/>
          <w:highlight w:val="cyan"/>
        </w:rPr>
        <w:t>politics</w:t>
      </w:r>
      <w:r w:rsidRPr="007B63B5">
        <w:rPr>
          <w:rStyle w:val="StyleUnderline"/>
        </w:rPr>
        <w:t xml:space="preserve"> with all its cunning </w:t>
      </w:r>
      <w:r w:rsidRPr="007B63B5">
        <w:rPr>
          <w:rStyle w:val="StyleUnderline"/>
          <w:highlight w:val="cyan"/>
        </w:rPr>
        <w:t>would defeat its purpose</w:t>
      </w:r>
      <w:r w:rsidRPr="007B63B5">
        <w:rPr>
          <w:rStyle w:val="StyleUnderline"/>
        </w:rPr>
        <w:t xml:space="preserve"> by candor; therefore, that maxim must be illegitimate. </w:t>
      </w:r>
    </w:p>
    <w:p w14:paraId="64D3E8ED" w14:textId="77777777" w:rsidR="00E37C97" w:rsidRDefault="00E37C97" w:rsidP="00E37C97">
      <w:pPr>
        <w:rPr>
          <w:sz w:val="16"/>
        </w:rPr>
      </w:pPr>
      <w:r w:rsidRPr="007B63B5">
        <w:rPr>
          <w:sz w:val="16"/>
        </w:rPr>
        <w:t xml:space="preserve">The announcement is not publicly </w:t>
      </w:r>
      <w:proofErr w:type="spellStart"/>
      <w:r w:rsidRPr="007B63B5">
        <w:rPr>
          <w:sz w:val="16"/>
        </w:rPr>
        <w:t>proclaimable</w:t>
      </w:r>
      <w:proofErr w:type="spellEnd"/>
      <w:r w:rsidRPr="007B63B5">
        <w:rPr>
          <w:sz w:val="16"/>
        </w:rPr>
        <w:t xml:space="preserve"> because by so doing the state would make it impossible for its intention to be carried out. </w:t>
      </w:r>
      <w:r w:rsidRPr="007B63B5">
        <w:rPr>
          <w:rStyle w:val="StyleUnderline"/>
          <w:highlight w:val="cyan"/>
        </w:rPr>
        <w:t>The agreement would never have been made</w:t>
      </w:r>
      <w:r w:rsidRPr="007B63B5">
        <w:rPr>
          <w:rStyle w:val="StyleUnderline"/>
        </w:rPr>
        <w:t xml:space="preserve"> had the other state known in advance that the first had no intention of keeping it.</w:t>
      </w:r>
      <w:r w:rsidRPr="007B63B5">
        <w:rPr>
          <w:sz w:val="16"/>
        </w:rPr>
        <w:t xml:space="preserve"> At least this is how the ideal rational agents must be thought to respond in Kant’s examples.</w:t>
      </w:r>
    </w:p>
    <w:p w14:paraId="309BC2B6" w14:textId="573D92D1" w:rsidR="00E37C97" w:rsidRDefault="00E37C97" w:rsidP="00E37C97">
      <w:pPr>
        <w:pStyle w:val="Heading4"/>
      </w:pPr>
      <w:r>
        <w:t>If everyone were to break a promise, the meaning of a promise would be nullified, and promises would therefore be nonexistent.</w:t>
      </w:r>
    </w:p>
    <w:p w14:paraId="62898832" w14:textId="77777777" w:rsidR="00E37C97" w:rsidRDefault="00E37C97" w:rsidP="00E37C97">
      <w:pPr>
        <w:pStyle w:val="Heading4"/>
      </w:pPr>
      <w:r>
        <w:t>[2] Intelligible possession cannot be justified – the ability to prevent others’ usage of property is intrinsic to appropriation and violates their freedom since empirical possession is sufficient. For clarification, intelligible possession is exclusion of others’ usage even absent the current use of the owner, and empirical, or narrow, possession is exclusion only when the owner is using it.</w:t>
      </w:r>
    </w:p>
    <w:p w14:paraId="513ADC53" w14:textId="77777777" w:rsidR="00E37C97" w:rsidRPr="006A0D19" w:rsidRDefault="00E37C97" w:rsidP="00E37C97">
      <w:pPr>
        <w:rPr>
          <w:sz w:val="16"/>
        </w:rPr>
      </w:pPr>
      <w:bookmarkStart w:id="1" w:name="_Hlk92303442"/>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3" w:history="1">
        <w:r w:rsidRPr="006A0D19">
          <w:rPr>
            <w:rStyle w:val="Hyperlink"/>
            <w:sz w:val="16"/>
          </w:rPr>
          <w:t>https://www.jstor.org/stable/43593592</w:t>
        </w:r>
      </w:hyperlink>
      <w:r w:rsidRPr="006A0D19">
        <w:rPr>
          <w:sz w:val="16"/>
        </w:rPr>
        <w:t xml:space="preserve"> RE recut</w:t>
      </w:r>
    </w:p>
    <w:p w14:paraId="5A234726" w14:textId="77777777" w:rsidR="00E37C97" w:rsidRPr="00162099" w:rsidRDefault="00E37C97" w:rsidP="00E37C97">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166D6555" w14:textId="77777777" w:rsidR="00E37C97" w:rsidRPr="00162099" w:rsidRDefault="00E37C97" w:rsidP="00E37C97">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7DD53043" w14:textId="77777777" w:rsidR="00E37C97" w:rsidRPr="00162099" w:rsidRDefault="00E37C97" w:rsidP="00E37C97">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76A977FE" w14:textId="77777777" w:rsidR="00E37C97" w:rsidRPr="009A2BE4" w:rsidRDefault="00E37C97" w:rsidP="00E37C97">
      <w:pPr>
        <w:rPr>
          <w:rStyle w:val="StyleUnderline"/>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162099">
        <w:rPr>
          <w:sz w:val="16"/>
        </w:rPr>
        <w:t>in order to</w:t>
      </w:r>
      <w:proofErr w:type="gramEnd"/>
      <w:r w:rsidRPr="00162099">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162099">
        <w:rPr>
          <w:sz w:val="16"/>
        </w:rPr>
        <w:t>possessio</w:t>
      </w:r>
      <w:proofErr w:type="spellEnd"/>
      <w:r w:rsidRPr="00162099">
        <w:rPr>
          <w:sz w:val="16"/>
        </w:rPr>
        <w:t xml:space="preserve">.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w:t>
      </w:r>
      <w:r w:rsidRPr="009A2BE4">
        <w:rPr>
          <w:rStyle w:val="StyleUnderline"/>
        </w:rPr>
        <w:t xml:space="preserve">merely </w:t>
      </w:r>
      <w:r w:rsidRPr="00162099">
        <w:rPr>
          <w:rStyle w:val="StyleUnderline"/>
          <w:highlight w:val="cyan"/>
        </w:rPr>
        <w:t>demonstrating</w:t>
      </w:r>
      <w:r w:rsidRPr="009A2BE4">
        <w:rPr>
          <w:rStyle w:val="StyleUnderline"/>
        </w:rPr>
        <w:t xml:space="preserve"> the </w:t>
      </w:r>
      <w:r w:rsidRPr="00162099">
        <w:rPr>
          <w:rStyle w:val="StyleUnderline"/>
          <w:highlight w:val="cyan"/>
        </w:rPr>
        <w:t>consistency</w:t>
      </w:r>
      <w:r w:rsidRPr="009A2BE4">
        <w:rPr>
          <w:rStyle w:val="StyleUnderline"/>
        </w:rPr>
        <w:t xml:space="preserve"> of one or another of these sets of rights with the freedom of everyone according to universal laws </w:t>
      </w:r>
      <w:r w:rsidRPr="00162099">
        <w:rPr>
          <w:rStyle w:val="StyleUnderline"/>
          <w:highlight w:val="cyan"/>
        </w:rPr>
        <w:t>suffices</w:t>
      </w:r>
      <w:r w:rsidRPr="009A2BE4">
        <w:rPr>
          <w:rStyle w:val="StyleUnderline"/>
        </w:rPr>
        <w:t xml:space="preserve"> only </w:t>
      </w:r>
      <w:r w:rsidRPr="00162099">
        <w:rPr>
          <w:rStyle w:val="StyleUnderline"/>
          <w:highlight w:val="cyan"/>
        </w:rPr>
        <w:t>to justify</w:t>
      </w:r>
      <w:r w:rsidRPr="009A2BE4">
        <w:rPr>
          <w:rStyle w:val="StyleUnderline"/>
        </w:rPr>
        <w:t xml:space="preserve"> the </w:t>
      </w:r>
      <w:r w:rsidRPr="00162099">
        <w:rPr>
          <w:rStyle w:val="StyleUnderline"/>
          <w:highlight w:val="cyan"/>
        </w:rPr>
        <w:t>permissibility</w:t>
      </w:r>
      <w:r w:rsidRPr="009A2BE4">
        <w:rPr>
          <w:rStyle w:val="StyleUnderline"/>
        </w:rPr>
        <w:t xml:space="preserve"> of that set of rights.</w:t>
      </w:r>
    </w:p>
    <w:p w14:paraId="5E6D3CA3" w14:textId="77777777" w:rsidR="00E37C97" w:rsidRPr="00162099" w:rsidRDefault="00E37C97" w:rsidP="00E37C97">
      <w:pPr>
        <w:rPr>
          <w:sz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w:t>
      </w:r>
      <w:r w:rsidRPr="00162099">
        <w:rPr>
          <w:rStyle w:val="StyleUnderline"/>
          <w:highlight w:val="cyan"/>
        </w:rPr>
        <w:t>Kant’s</w:t>
      </w:r>
      <w:r w:rsidRPr="009A2BE4">
        <w:rPr>
          <w:rStyle w:val="StyleUnderline"/>
        </w:rPr>
        <w:t xml:space="preserve"> natural law grounds of </w:t>
      </w:r>
      <w:r w:rsidRPr="00162099">
        <w:rPr>
          <w:rStyle w:val="StyleUnderline"/>
          <w:highlight w:val="cyan"/>
        </w:rPr>
        <w:t>proof do not</w:t>
      </w:r>
      <w:r w:rsidRPr="009A2BE4">
        <w:rPr>
          <w:rStyle w:val="StyleUnderline"/>
        </w:rPr>
        <w:t xml:space="preserve"> suffice to </w:t>
      </w:r>
      <w:r w:rsidRPr="00162099">
        <w:rPr>
          <w:rStyle w:val="StyleUnderline"/>
          <w:highlight w:val="cyan"/>
        </w:rPr>
        <w:t>justify</w:t>
      </w:r>
      <w:r w:rsidRPr="009A2BE4">
        <w:rPr>
          <w:rStyle w:val="StyleUnderline"/>
        </w:rPr>
        <w:t xml:space="preserve"> an </w:t>
      </w:r>
      <w:r w:rsidRPr="00162099">
        <w:rPr>
          <w:rStyle w:val="StyleUnderline"/>
          <w:highlight w:val="cyan"/>
        </w:rPr>
        <w:t xml:space="preserve">obligation to respect one </w:t>
      </w:r>
      <w:proofErr w:type="gramStart"/>
      <w:r w:rsidRPr="00162099">
        <w:rPr>
          <w:rStyle w:val="StyleUnderline"/>
          <w:highlight w:val="cyan"/>
        </w:rPr>
        <w:t>particular set</w:t>
      </w:r>
      <w:proofErr w:type="gramEnd"/>
      <w:r w:rsidRPr="00162099">
        <w:rPr>
          <w:rStyle w:val="StyleUnderline"/>
          <w:highlight w:val="cyan"/>
        </w:rPr>
        <w:t xml:space="preserve"> of rights among</w:t>
      </w:r>
      <w:r w:rsidRPr="009A2BE4">
        <w:rPr>
          <w:rStyle w:val="StyleUnderline"/>
        </w:rPr>
        <w:t xml:space="preserve"> the range of possible, permissible </w:t>
      </w:r>
      <w:r w:rsidRPr="00162099">
        <w:rPr>
          <w:rStyle w:val="StyleUnderline"/>
          <w:highlight w:val="cyan"/>
        </w:rPr>
        <w:t>alternatives</w:t>
      </w:r>
      <w:r w:rsidRPr="009A2BE4">
        <w:rPr>
          <w:rStyle w:val="StyleUnderline"/>
        </w:rPr>
        <w:t>.</w:t>
      </w:r>
      <w:r w:rsidRPr="00162099">
        <w:rPr>
          <w:sz w:val="16"/>
        </w:rPr>
        <w:t xml:space="preserve"> Consequently, interpreting Kant’s statement [10] by stressing “</w:t>
      </w:r>
      <w:proofErr w:type="spellStart"/>
      <w:r w:rsidRPr="00162099">
        <w:rPr>
          <w:sz w:val="16"/>
        </w:rPr>
        <w:t>beliebigen</w:t>
      </w:r>
      <w:proofErr w:type="spellEnd"/>
      <w:r w:rsidRPr="00162099">
        <w:rPr>
          <w:sz w:val="16"/>
        </w:rPr>
        <w:t>”, using it to specify the scope of “</w:t>
      </w:r>
      <w:proofErr w:type="spellStart"/>
      <w:r w:rsidRPr="00162099">
        <w:rPr>
          <w:sz w:val="16"/>
        </w:rPr>
        <w:t>Gebrauch</w:t>
      </w:r>
      <w:proofErr w:type="spellEnd"/>
      <w:r w:rsidRPr="00162099">
        <w:rPr>
          <w:sz w:val="16"/>
        </w:rPr>
        <w:t>”, can only lead to fallacious, question-begging interpretations of Kant’s argument. Consequently, it is strongly preferable to interpret Kant’s statement by stressing “</w:t>
      </w:r>
      <w:proofErr w:type="spellStart"/>
      <w:r w:rsidRPr="00162099">
        <w:rPr>
          <w:sz w:val="16"/>
        </w:rPr>
        <w:t>Gebrauch</w:t>
      </w:r>
      <w:proofErr w:type="spellEnd"/>
      <w:r w:rsidRPr="00162099">
        <w:rPr>
          <w:sz w:val="16"/>
        </w:rPr>
        <w:t>”, and using it in its strict, narrow sense to specify the scope of “</w:t>
      </w:r>
      <w:proofErr w:type="spellStart"/>
      <w:r w:rsidRPr="00162099">
        <w:rPr>
          <w:sz w:val="16"/>
        </w:rPr>
        <w:t>beliebigen</w:t>
      </w:r>
      <w:proofErr w:type="spellEnd"/>
      <w:r w:rsidRPr="00162099">
        <w:rPr>
          <w:sz w:val="16"/>
        </w:rPr>
        <w:t>”. (This parallels the case for interpreting “</w:t>
      </w:r>
      <w:proofErr w:type="spellStart"/>
      <w:r w:rsidRPr="00162099">
        <w:rPr>
          <w:sz w:val="16"/>
        </w:rPr>
        <w:t>Besitz</w:t>
      </w:r>
      <w:proofErr w:type="spellEnd"/>
      <w:r w:rsidRPr="00162099">
        <w:rPr>
          <w:sz w:val="16"/>
        </w:rPr>
        <w:t>” narrowly instead of broadly.)</w:t>
      </w:r>
    </w:p>
    <w:p w14:paraId="1FBC32AD" w14:textId="77777777" w:rsidR="00E37C97" w:rsidRDefault="00E37C97" w:rsidP="00E37C97">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E1EA3">
        <w:rPr>
          <w:rStyle w:val="StyleUnderline"/>
          <w:highlight w:val="cyan"/>
        </w:rPr>
        <w:t>Insofar as possession persists despite</w:t>
      </w:r>
      <w:r w:rsidRPr="008F5337">
        <w:rPr>
          <w:rStyle w:val="StyleUnderline"/>
        </w:rPr>
        <w:t xml:space="preserve"> subsequent and continuing </w:t>
      </w:r>
      <w:r w:rsidRPr="00FE1EA3">
        <w:rPr>
          <w:rStyle w:val="StyleUnderline"/>
          <w:highlight w:val="cyan"/>
        </w:rPr>
        <w:t>disuse, Kant’s proof does not demonstrate</w:t>
      </w:r>
      <w:r w:rsidRPr="008F5337">
        <w:rPr>
          <w:rStyle w:val="StyleUnderline"/>
        </w:rPr>
        <w:t xml:space="preserve"> even </w:t>
      </w:r>
      <w:r w:rsidRPr="00FE1EA3">
        <w:rPr>
          <w:rStyle w:val="StyleUnderline"/>
          <w:highlight w:val="cyan"/>
        </w:rPr>
        <w:t>a</w:t>
      </w:r>
      <w:r w:rsidRPr="008F5337">
        <w:rPr>
          <w:rStyle w:val="StyleUnderline"/>
        </w:rPr>
        <w:t xml:space="preserve"> narrow </w:t>
      </w:r>
      <w:r w:rsidRPr="00FE1EA3">
        <w:rPr>
          <w:rStyle w:val="StyleUnderline"/>
          <w:highlight w:val="cyan"/>
        </w:rPr>
        <w:t>right</w:t>
      </w:r>
      <w:r w:rsidRPr="008F5337">
        <w:rPr>
          <w:rStyle w:val="StyleUnderline"/>
        </w:rPr>
        <w:t xml:space="preserve"> to possession.</w:t>
      </w:r>
      <w:r w:rsidRPr="00162099">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bookmarkEnd w:id="1"/>
    <w:p w14:paraId="11F0DB2F" w14:textId="77777777" w:rsidR="00E37C97" w:rsidRDefault="00E37C97" w:rsidP="00E37C97">
      <w:pPr>
        <w:pStyle w:val="Heading4"/>
      </w:pPr>
      <w:r>
        <w:t>[3] The rightful condition does not exist in space because the omnilateral will is unable to hinder a hinderance.</w:t>
      </w:r>
    </w:p>
    <w:p w14:paraId="601566B9" w14:textId="77777777" w:rsidR="00E37C97" w:rsidRPr="00607967" w:rsidRDefault="00E37C97" w:rsidP="00E37C97">
      <w:pPr>
        <w:rPr>
          <w:sz w:val="16"/>
        </w:rPr>
      </w:pPr>
      <w:bookmarkStart w:id="2" w:name="_Hlk92303715"/>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4" w:history="1">
        <w:r w:rsidRPr="00607967">
          <w:rPr>
            <w:rStyle w:val="Hyperlink"/>
            <w:sz w:val="16"/>
          </w:rPr>
          <w:t>https://plato.stanford.edu/entries/kant-social-political/</w:t>
        </w:r>
      </w:hyperlink>
      <w:r w:rsidRPr="00607967">
        <w:rPr>
          <w:sz w:val="16"/>
        </w:rPr>
        <w:t xml:space="preserve"> ~ST~</w:t>
      </w:r>
    </w:p>
    <w:p w14:paraId="3012C071" w14:textId="77777777" w:rsidR="00E37C97" w:rsidRDefault="00E37C97" w:rsidP="00E37C97">
      <w:pPr>
        <w:rPr>
          <w:rStyle w:val="StyleUnderline"/>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 of another subject, the state may hinder the first subject to defend the second by “hindering a hindrance</w:t>
      </w:r>
      <w:r w:rsidRPr="00607967">
        <w:rPr>
          <w:rStyle w:val="StyleUnderline"/>
        </w:rPr>
        <w:t xml:space="preserve"> to freedom”</w:t>
      </w:r>
      <w:r w:rsidRPr="00607967">
        <w:rPr>
          <w:sz w:val="16"/>
        </w:rPr>
        <w:t xml:space="preserve">. Such state coercion is compatible with the maximal freedom demanded in the principle of right because it does not reduce freedom but instead provides the necessary background conditions needed to secure freedom. The amount of freedom lost by the first subject through direct state coercion is equal to the amount gained by the second subject through lifting the hindrance to actions. </w:t>
      </w:r>
      <w:r w:rsidRPr="00607967">
        <w:rPr>
          <w:rStyle w:val="StyleUnderline"/>
          <w:highlight w:val="cyan"/>
        </w:rPr>
        <w:t>State action sustains</w:t>
      </w:r>
      <w:r w:rsidRPr="00607967">
        <w:rPr>
          <w:rStyle w:val="StyleUnderline"/>
        </w:rPr>
        <w:t xml:space="preserve"> the maximal amount of </w:t>
      </w:r>
      <w:r w:rsidRPr="00607967">
        <w:rPr>
          <w:rStyle w:val="StyleUnderline"/>
          <w:highlight w:val="cyan"/>
        </w:rPr>
        <w:t>freedom consistent with identical freedom for all</w:t>
      </w:r>
      <w:r w:rsidRPr="00607967">
        <w:rPr>
          <w:rStyle w:val="StyleUnderline"/>
        </w:rPr>
        <w:t xml:space="preserve"> without reducing it.</w:t>
      </w:r>
    </w:p>
    <w:bookmarkEnd w:id="2"/>
    <w:p w14:paraId="5A6D84D8" w14:textId="77777777" w:rsidR="00E37C97" w:rsidRPr="00780A61" w:rsidRDefault="00E37C97" w:rsidP="00E37C97">
      <w:pPr>
        <w:rPr>
          <w:rStyle w:val="StyleUnderline"/>
          <w:b w:val="0"/>
          <w:bCs/>
          <w:sz w:val="16"/>
          <w:u w:val="none"/>
        </w:rPr>
      </w:pPr>
      <w:r w:rsidRPr="00780A61">
        <w:rPr>
          <w:rStyle w:val="StyleUnderline"/>
          <w:b w:val="0"/>
          <w:bCs/>
          <w:sz w:val="16"/>
          <w:u w:val="none"/>
        </w:rPr>
        <w:t>Freedom is not the only basis for principles underlying the state. In “Theory and Practice” Kant makes freedom the first of three principles (8:290):</w:t>
      </w:r>
    </w:p>
    <w:p w14:paraId="368E2B7C" w14:textId="77777777" w:rsidR="00E37C97" w:rsidRPr="00780A61" w:rsidRDefault="00E37C97" w:rsidP="00E37C97">
      <w:pPr>
        <w:rPr>
          <w:rStyle w:val="StyleUnderline"/>
          <w:b w:val="0"/>
          <w:bCs/>
          <w:sz w:val="16"/>
          <w:u w:val="none"/>
        </w:rPr>
      </w:pPr>
      <w:r w:rsidRPr="00780A61">
        <w:rPr>
          <w:rStyle w:val="StyleUnderline"/>
          <w:b w:val="0"/>
          <w:bCs/>
          <w:sz w:val="16"/>
          <w:u w:val="none"/>
        </w:rPr>
        <w:t>The freedom of every member of the state as a human being.</w:t>
      </w:r>
    </w:p>
    <w:p w14:paraId="072705CC" w14:textId="77777777" w:rsidR="00E37C97" w:rsidRPr="00780A61" w:rsidRDefault="00E37C97" w:rsidP="00E37C97">
      <w:pPr>
        <w:rPr>
          <w:rStyle w:val="StyleUnderline"/>
          <w:b w:val="0"/>
          <w:bCs/>
          <w:sz w:val="16"/>
          <w:u w:val="none"/>
        </w:rPr>
      </w:pPr>
      <w:r w:rsidRPr="00780A61">
        <w:rPr>
          <w:rStyle w:val="StyleUnderline"/>
          <w:b w:val="0"/>
          <w:bCs/>
          <w:sz w:val="16"/>
          <w:u w:val="none"/>
        </w:rPr>
        <w:t>The equality of each with every other as a subject.</w:t>
      </w:r>
    </w:p>
    <w:p w14:paraId="7F161D1A" w14:textId="77777777" w:rsidR="00E37C97" w:rsidRPr="00780A61" w:rsidRDefault="00E37C97" w:rsidP="00E37C97">
      <w:pPr>
        <w:rPr>
          <w:rStyle w:val="StyleUnderline"/>
          <w:b w:val="0"/>
          <w:bCs/>
          <w:sz w:val="16"/>
          <w:u w:val="none"/>
        </w:rPr>
      </w:pPr>
      <w:r w:rsidRPr="00780A61">
        <w:rPr>
          <w:rStyle w:val="StyleUnderline"/>
          <w:b w:val="0"/>
          <w:bCs/>
          <w:sz w:val="16"/>
          <w:u w:val="none"/>
        </w:rPr>
        <w:t>The independence of every member of a commonwealth as a citizen.</w:t>
      </w:r>
    </w:p>
    <w:p w14:paraId="0E675EEB" w14:textId="77777777" w:rsidR="00E37C97" w:rsidRPr="00780A61" w:rsidRDefault="00E37C97" w:rsidP="00E37C97">
      <w:pPr>
        <w:rPr>
          <w:rStyle w:val="StyleUnderline"/>
          <w:b w:val="0"/>
          <w:bCs/>
          <w:sz w:val="16"/>
          <w:u w:val="none"/>
        </w:rPr>
      </w:pPr>
      <w:r w:rsidRPr="00780A61">
        <w:rPr>
          <w:rStyle w:val="StyleUnderline"/>
          <w:b w:val="0"/>
          <w:bCs/>
          <w:sz w:val="16"/>
          <w:u w:val="none"/>
        </w:rPr>
        <w:t>Freedom as discussed in “Theory and Practice” stresses the autonomous right of all individuals to conceive of happiness in their own way. Interference with another’s freedom is understood as coercing the other to be happy as the former sees fit. The direct link to action comes when pursuing that autonomously chosen conception of happiness. Each may pursue happiness as they see fit provided that their pursuit does not infringe upon others’ similar pursuits.</w:t>
      </w:r>
    </w:p>
    <w:p w14:paraId="2EB10336" w14:textId="77777777" w:rsidR="00E37C97" w:rsidRPr="00780A61" w:rsidRDefault="00E37C97" w:rsidP="00E37C97">
      <w:pPr>
        <w:rPr>
          <w:rStyle w:val="StyleUnderline"/>
          <w:b w:val="0"/>
          <w:bCs/>
          <w:sz w:val="16"/>
          <w:u w:val="none"/>
        </w:rPr>
      </w:pPr>
      <w:r w:rsidRPr="00780A61">
        <w:rPr>
          <w:rStyle w:val="StyleUnderline"/>
          <w:highlight w:val="cyan"/>
        </w:rPr>
        <w:t>Equality is not substantive but formal. Each member</w:t>
      </w:r>
      <w:r w:rsidRPr="00780A61">
        <w:rPr>
          <w:rStyle w:val="StyleUnderline"/>
        </w:rPr>
        <w:t xml:space="preserve"> of the state is equal to every other member of the state before the law. Each </w:t>
      </w:r>
      <w:r w:rsidRPr="00780A61">
        <w:rPr>
          <w:rStyle w:val="StyleUnderline"/>
          <w:highlight w:val="cyan"/>
        </w:rPr>
        <w:t>has equal coercive right</w:t>
      </w:r>
      <w:r w:rsidRPr="00780A61">
        <w:rPr>
          <w:rStyle w:val="StyleUnderline"/>
        </w:rPr>
        <w:t xml:space="preserve">, that is, the right </w:t>
      </w:r>
      <w:r w:rsidRPr="00780A61">
        <w:rPr>
          <w:rStyle w:val="StyleUnderline"/>
          <w:highlight w:val="cyan"/>
        </w:rPr>
        <w:t>to invoke the</w:t>
      </w:r>
      <w:r w:rsidRPr="00780A61">
        <w:rPr>
          <w:rStyle w:val="StyleUnderline"/>
        </w:rPr>
        <w:t xml:space="preserve"> power of the </w:t>
      </w:r>
      <w:r w:rsidRPr="00780A61">
        <w:rPr>
          <w:rStyle w:val="StyleUnderline"/>
          <w:highlight w:val="cyan"/>
        </w:rPr>
        <w:t>state</w:t>
      </w:r>
      <w:r w:rsidRPr="00780A61">
        <w:rPr>
          <w:rStyle w:val="StyleUnderline"/>
        </w:rPr>
        <w:t xml:space="preserve"> to enforce the laws on one’s behalf.</w:t>
      </w:r>
      <w:r w:rsidRPr="00780A61">
        <w:rPr>
          <w:rStyle w:val="StyleUnderline"/>
          <w:b w:val="0"/>
          <w:bCs/>
          <w:sz w:val="16"/>
          <w:u w:val="none"/>
        </w:rPr>
        <w:t xml:space="preserve"> (Kant exempts the head of state from this </w:t>
      </w:r>
      <w:proofErr w:type="gramStart"/>
      <w:r w:rsidRPr="00780A61">
        <w:rPr>
          <w:rStyle w:val="StyleUnderline"/>
          <w:b w:val="0"/>
          <w:bCs/>
          <w:sz w:val="16"/>
          <w:u w:val="none"/>
        </w:rPr>
        <w:t>equality, since</w:t>
      </w:r>
      <w:proofErr w:type="gramEnd"/>
      <w:r w:rsidRPr="00780A61">
        <w:rPr>
          <w:rStyle w:val="StyleUnderline"/>
          <w:b w:val="0"/>
          <w:bCs/>
          <w:sz w:val="16"/>
          <w:u w:val="none"/>
        </w:rPr>
        <w:t xml:space="preserve"> the head of state cannot be coerced by anyone </w:t>
      </w:r>
      <w:r w:rsidRPr="00780A61">
        <w:rPr>
          <w:sz w:val="16"/>
          <w:szCs w:val="16"/>
        </w:rPr>
        <w:t>else). This formal equality is perfectly compatible with the inequality of members of the state in income, physical power, mental ability, possessions, etc. Further</w:t>
      </w:r>
      <w:r w:rsidRPr="00780A61">
        <w:rPr>
          <w:rStyle w:val="StyleUnderline"/>
          <w:b w:val="0"/>
          <w:bCs/>
          <w:sz w:val="16"/>
          <w:u w:val="none"/>
        </w:rPr>
        <w:t>, this equality supports an equality of opportunity: every office or rank in the political structure must be open to all subjects without regard for any hereditary or similar restrictions.</w:t>
      </w:r>
    </w:p>
    <w:p w14:paraId="57D4FE0A" w14:textId="77777777" w:rsidR="00E37C97" w:rsidRDefault="00E37C97" w:rsidP="00E37C97">
      <w:pPr>
        <w:pStyle w:val="Heading4"/>
      </w:pPr>
      <w:r>
        <w:t>Appropriation is unjust without the rightful condition – property is fundamentally social recognition.</w:t>
      </w:r>
    </w:p>
    <w:p w14:paraId="2122B427" w14:textId="77777777" w:rsidR="00E37C97" w:rsidRPr="00B904E6" w:rsidRDefault="00E37C97" w:rsidP="00E37C97">
      <w:pPr>
        <w:rPr>
          <w:sz w:val="16"/>
        </w:rPr>
      </w:pPr>
      <w:bookmarkStart w:id="3" w:name="_Hlk92303759"/>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5" w:history="1">
        <w:r w:rsidRPr="00B904E6">
          <w:rPr>
            <w:rStyle w:val="Hyperlink"/>
            <w:sz w:val="16"/>
          </w:rPr>
          <w:t>https://www.jstor.org/stable/2218926</w:t>
        </w:r>
      </w:hyperlink>
      <w:r w:rsidRPr="00B904E6">
        <w:rPr>
          <w:sz w:val="16"/>
        </w:rPr>
        <w:t xml:space="preserve"> ~ST~ brackets for clarity</w:t>
      </w:r>
    </w:p>
    <w:p w14:paraId="4B6612EF" w14:textId="77777777" w:rsidR="00E37C97" w:rsidRPr="00B904E6" w:rsidRDefault="00E37C97" w:rsidP="00E37C97">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 not an object, but 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 because a right consists of</w:t>
      </w:r>
      <w:r w:rsidRPr="00AB3596">
        <w:rPr>
          <w:rStyle w:val="StyleUnderline"/>
        </w:rPr>
        <w:t xml:space="preserve"> the </w:t>
      </w:r>
      <w:r w:rsidRPr="00B904E6">
        <w:rPr>
          <w:rStyle w:val="StyleUnderline"/>
          <w:highlight w:val="cyan"/>
        </w:rPr>
        <w:t>public recognition</w:t>
      </w:r>
      <w:r w:rsidRPr="00AB3596">
        <w:rPr>
          <w:rStyle w:val="StyleUnderline"/>
        </w:rPr>
        <w:t xml:space="preserve"> of an existing or desired future </w:t>
      </w:r>
      <w:proofErr w:type="gramStart"/>
      <w:r w:rsidRPr="00AB3596">
        <w:rPr>
          <w:rStyle w:val="StyleUnderline"/>
        </w:rPr>
        <w:t>state of affairs</w:t>
      </w:r>
      <w:proofErr w:type="gramEnd"/>
      <w:r w:rsidRPr="00AB3596">
        <w:rPr>
          <w:rStyle w:val="StyleUnderline"/>
        </w:rPr>
        <w:t xml:space="preserve">. Rights, and in particular </w:t>
      </w:r>
      <w:r w:rsidRPr="00B904E6">
        <w:rPr>
          <w:rStyle w:val="StyleUnderline"/>
          <w:highlight w:val="cyan"/>
        </w:rPr>
        <w:t>property rights, must hold for others as well</w:t>
      </w:r>
      <w:r w:rsidRPr="00AB3596">
        <w:rPr>
          <w:rStyle w:val="StyleUnderline"/>
        </w:rPr>
        <w:t xml:space="preserve"> as oneself, or else they are not rights.</w:t>
      </w:r>
      <w:r w:rsidRPr="00B904E6">
        <w:rPr>
          <w:sz w:val="16"/>
        </w:rPr>
        <w:t xml:space="preserve"> Kant is remarkably clear on this point. Unfortunately,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25F141B4" w14:textId="77777777" w:rsidR="00E37C97" w:rsidRPr="00B904E6" w:rsidRDefault="00E37C97" w:rsidP="00E37C97">
      <w:pPr>
        <w:rPr>
          <w:b/>
          <w:u w:val="single"/>
        </w:rPr>
      </w:pPr>
      <w:r w:rsidRPr="00B904E6">
        <w:rPr>
          <w:sz w:val="16"/>
        </w:rPr>
        <w:t xml:space="preserve">Now if such a proposition permitting noumenal possession were possible, Kant argues, </w:t>
      </w:r>
      <w:r w:rsidRPr="00B904E6">
        <w:rPr>
          <w:rStyle w:val="StyleUnderline"/>
          <w:highlight w:val="cyan"/>
        </w:rPr>
        <w:t>taking possession</w:t>
      </w:r>
      <w:r w:rsidRPr="00AB3596">
        <w:rPr>
          <w:rStyle w:val="StyleUnderline"/>
        </w:rPr>
        <w:t xml:space="preserve"> of a certain part of the earth’s surface </w:t>
      </w:r>
      <w:r w:rsidRPr="00B904E6">
        <w:rPr>
          <w:rStyle w:val="StyleUnderline"/>
          <w:highlight w:val="cyan"/>
        </w:rPr>
        <w:t>would be</w:t>
      </w:r>
      <w:r w:rsidRPr="00AB3596">
        <w:rPr>
          <w:rStyle w:val="StyleUnderline"/>
        </w:rPr>
        <w:t xml:space="preserve"> an act of </w:t>
      </w:r>
      <w:r w:rsidRPr="00B904E6">
        <w:rPr>
          <w:rStyle w:val="StyleUnderline"/>
          <w:highlight w:val="cyan"/>
        </w:rPr>
        <w:t>arbitrary will</w:t>
      </w:r>
      <w:r w:rsidRPr="00AB3596">
        <w:rPr>
          <w:rStyle w:val="StyleUnderline"/>
        </w:rPr>
        <w:t xml:space="preserve"> (</w:t>
      </w:r>
      <w:proofErr w:type="spellStart"/>
      <w:r w:rsidRPr="00AB3596">
        <w:rPr>
          <w:rStyle w:val="StyleUnderline"/>
        </w:rPr>
        <w:t>Willkur</w:t>
      </w:r>
      <w:proofErr w:type="spellEnd"/>
      <w:r w:rsidRPr="00AB3596">
        <w:rPr>
          <w:rStyle w:val="StyleUnderline"/>
        </w:rPr>
        <w:t xml:space="preserve">) without being </w:t>
      </w:r>
      <w:proofErr w:type="gramStart"/>
      <w:r w:rsidRPr="00AB3596">
        <w:rPr>
          <w:rStyle w:val="StyleUnderline"/>
        </w:rPr>
        <w:t>an</w:t>
      </w:r>
      <w:proofErr w:type="gramEnd"/>
      <w:r w:rsidRPr="00AB3596">
        <w:rPr>
          <w:rStyle w:val="StyleUnderline"/>
        </w:rPr>
        <w:t xml:space="preserve"> usurpation. The possessor would </w:t>
      </w:r>
      <w:r w:rsidRPr="00B904E6">
        <w:rPr>
          <w:rStyle w:val="StyleUnderline"/>
          <w:highlight w:val="cyan"/>
        </w:rPr>
        <w:t>base[d]</w:t>
      </w:r>
      <w:r w:rsidRPr="00AB3596">
        <w:rPr>
          <w:rStyle w:val="StyleUnderline"/>
        </w:rPr>
        <w:t xml:space="preserve"> his act, Kant argues, </w:t>
      </w:r>
      <w:r w:rsidRPr="00B904E6">
        <w:rPr>
          <w:rStyle w:val="StyleUnderline"/>
          <w:highlight w:val="cyan"/>
        </w:rPr>
        <w:t>on</w:t>
      </w:r>
      <w:r w:rsidRPr="00AB3596">
        <w:rPr>
          <w:rStyle w:val="StyleUnderline"/>
        </w:rPr>
        <w:t xml:space="preserve"> our innate </w:t>
      </w:r>
      <w:r w:rsidRPr="00B904E6">
        <w:rPr>
          <w:rStyle w:val="StyleUnderline"/>
          <w:highlight w:val="cyan"/>
        </w:rPr>
        <w:t>common possession</w:t>
      </w:r>
      <w:r w:rsidRPr="00AB3596">
        <w:rPr>
          <w:rStyle w:val="StyleUnderline"/>
        </w:rPr>
        <w:t xml:space="preserve"> of the earth’s surface </w:t>
      </w:r>
      <w:r w:rsidRPr="00B904E6">
        <w:rPr>
          <w:rStyle w:val="StyleUnderline"/>
          <w:highlight w:val="cyan"/>
        </w:rPr>
        <w:t>and</w:t>
      </w:r>
      <w:r w:rsidRPr="00AB3596">
        <w:rPr>
          <w:rStyle w:val="StyleUnderline"/>
        </w:rPr>
        <w:t xml:space="preserve"> on the a priori </w:t>
      </w:r>
      <w:r w:rsidRPr="00B904E6">
        <w:rPr>
          <w:rStyle w:val="StyleUnderline"/>
          <w:highlight w:val="cyan"/>
        </w:rPr>
        <w:t>General Will</w:t>
      </w:r>
      <w:r w:rsidRPr="00AB3596">
        <w:rPr>
          <w:rStyle w:val="StyleUnderline"/>
        </w:rPr>
        <w:t xml:space="preserve"> corresponding to that common possession (359/57) permitting private property. But although this meant that the use of the earth would be open to all (without distinction) it did not mean that it had been so from nature or originally.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bookmarkEnd w:id="3"/>
    <w:p w14:paraId="04A17FC3" w14:textId="77777777" w:rsidR="00E37C97" w:rsidRDefault="00E37C97" w:rsidP="00E37C97">
      <w:pPr>
        <w:pStyle w:val="Heading2"/>
      </w:pPr>
      <w:r>
        <w:t>Advantage</w:t>
      </w:r>
    </w:p>
    <w:p w14:paraId="523E98D6" w14:textId="77777777" w:rsidR="00E37C97" w:rsidRDefault="00E37C97" w:rsidP="00E37C97">
      <w:pPr>
        <w:pStyle w:val="Heading4"/>
      </w:pPr>
      <w:r>
        <w:t>If they read a consequentialist framework, here’s why you should still affirm under their framework:</w:t>
      </w:r>
    </w:p>
    <w:p w14:paraId="4B5A59F2" w14:textId="77777777" w:rsidR="007B4FD2" w:rsidRPr="006C6EEA" w:rsidRDefault="007B4FD2" w:rsidP="007B4FD2">
      <w:pPr>
        <w:pStyle w:val="Heading4"/>
        <w:rPr>
          <w:rFonts w:cs="Calibri"/>
        </w:rPr>
      </w:pPr>
      <w:r>
        <w:rPr>
          <w:rFonts w:cs="Calibri"/>
        </w:rPr>
        <w:t>S</w:t>
      </w:r>
      <w:r w:rsidRPr="006C6EEA">
        <w:rPr>
          <w:rFonts w:cs="Calibri"/>
        </w:rPr>
        <w:t>pace exploration is a shared goal</w:t>
      </w:r>
      <w:r>
        <w:rPr>
          <w:rFonts w:cs="Calibri"/>
        </w:rPr>
        <w:t xml:space="preserve"> – privatization threatens US-Russia relations.</w:t>
      </w:r>
    </w:p>
    <w:p w14:paraId="64397706" w14:textId="77777777" w:rsidR="007B4FD2" w:rsidRPr="00BC68D6" w:rsidRDefault="007B4FD2" w:rsidP="007B4FD2">
      <w:pPr>
        <w:rPr>
          <w:rStyle w:val="Style13ptBold"/>
          <w:b w:val="0"/>
          <w:bCs w:val="0"/>
          <w:sz w:val="16"/>
        </w:rPr>
      </w:pPr>
      <w:r w:rsidRPr="00BC68D6">
        <w:rPr>
          <w:rStyle w:val="Style13ptBold"/>
        </w:rPr>
        <w:t>CSIS 18</w:t>
      </w:r>
      <w:r>
        <w:rPr>
          <w:rStyle w:val="Style13ptBold"/>
          <w:b w:val="0"/>
          <w:bCs w:val="0"/>
        </w:rPr>
        <w:t xml:space="preserve"> </w:t>
      </w:r>
      <w:r w:rsidRPr="00BC68D6">
        <w:rPr>
          <w:rStyle w:val="Style13ptBold"/>
          <w:b w:val="0"/>
          <w:bCs w:val="0"/>
          <w:sz w:val="16"/>
        </w:rPr>
        <w:t xml:space="preserve">Center for Strategic and International Studies, Policy Think Tank., "Space for Cooperation?," 21 August 2018, CSIS, accessed 4 January 2022, Pg. 1, </w:t>
      </w:r>
      <w:hyperlink r:id="rId16" w:history="1">
        <w:r w:rsidRPr="00BC68D6">
          <w:rPr>
            <w:rStyle w:val="Hyperlink"/>
            <w:sz w:val="16"/>
          </w:rPr>
          <w:t>https://www.csis.org/blogs/post-soviet-post/space-cooperation</w:t>
        </w:r>
      </w:hyperlink>
      <w:r w:rsidRPr="00BC68D6">
        <w:rPr>
          <w:rStyle w:val="Style13ptBold"/>
          <w:b w:val="0"/>
          <w:bCs w:val="0"/>
          <w:sz w:val="16"/>
        </w:rPr>
        <w:t xml:space="preserve"> TDI</w:t>
      </w:r>
    </w:p>
    <w:p w14:paraId="0B98006B" w14:textId="77777777" w:rsidR="007B4FD2" w:rsidRPr="00BC68D6" w:rsidRDefault="007B4FD2" w:rsidP="007B4FD2">
      <w:pPr>
        <w:rPr>
          <w:sz w:val="16"/>
        </w:rPr>
      </w:pPr>
      <w:r w:rsidRPr="00BC68D6">
        <w:rPr>
          <w:sz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w:t>
      </w:r>
      <w:proofErr w:type="spellStart"/>
      <w:r w:rsidRPr="00BC68D6">
        <w:rPr>
          <w:sz w:val="16"/>
        </w:rPr>
        <w:t>Bridenstine</w:t>
      </w:r>
      <w:proofErr w:type="spellEnd"/>
      <w:r w:rsidRPr="00BC68D6">
        <w:rPr>
          <w:sz w:val="16"/>
        </w:rPr>
        <w:t xml:space="preserve"> said, </w:t>
      </w:r>
      <w:r w:rsidRPr="00BA30C7">
        <w:rPr>
          <w:rStyle w:val="StyleUnderline"/>
        </w:rPr>
        <w:t>“</w:t>
      </w:r>
      <w:r w:rsidRPr="00BA30C7">
        <w:rPr>
          <w:rStyle w:val="StyleUnderline"/>
          <w:highlight w:val="cyan"/>
        </w:rPr>
        <w:t>[space] is our best opportunity to dialogue</w:t>
      </w:r>
      <w:r w:rsidRPr="00BA30C7">
        <w:rPr>
          <w:rStyle w:val="StyleUnderline"/>
        </w:rPr>
        <w:t xml:space="preserve"> when everything else falls apart. We’ve got American astronauts and Russia</w:t>
      </w:r>
      <w:r w:rsidRPr="006C6EEA">
        <w:rPr>
          <w:rStyle w:val="StyleUnderline"/>
        </w:rPr>
        <w:t xml:space="preserve">n cosmonauts dependent on each other on the International Space Station, which enables us to ultimately maintain that dialogue.” </w:t>
      </w:r>
      <w:r w:rsidRPr="00BC68D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BC68D6">
        <w:rPr>
          <w:sz w:val="16"/>
        </w:rPr>
        <w:t xml:space="preserve">benefits  </w:t>
      </w:r>
      <w:r w:rsidRPr="00BA30C7">
        <w:rPr>
          <w:rStyle w:val="StyleUnderline"/>
        </w:rPr>
        <w:t>The</w:t>
      </w:r>
      <w:proofErr w:type="gramEnd"/>
      <w:r w:rsidRPr="00BA30C7">
        <w:rPr>
          <w:rStyle w:val="StyleUnderline"/>
        </w:rPr>
        <w:t xml:space="preserve"> </w:t>
      </w:r>
      <w:r w:rsidRPr="00BA30C7">
        <w:rPr>
          <w:rStyle w:val="StyleUnderline"/>
          <w:highlight w:val="cyan"/>
        </w:rPr>
        <w:t>U.S. and Russia</w:t>
      </w:r>
      <w:r w:rsidRPr="00BA30C7">
        <w:rPr>
          <w:rStyle w:val="StyleUnderline"/>
        </w:rPr>
        <w:t xml:space="preserve"> signed a joint statement in 2017 in </w:t>
      </w:r>
      <w:r w:rsidRPr="00BA30C7">
        <w:rPr>
          <w:rStyle w:val="StyleUnderline"/>
          <w:highlight w:val="cyan"/>
        </w:rPr>
        <w:t>support</w:t>
      </w:r>
      <w:r w:rsidRPr="00BA30C7">
        <w:rPr>
          <w:rStyle w:val="StyleUnderline"/>
        </w:rPr>
        <w:t xml:space="preserve"> of the idea of </w:t>
      </w:r>
      <w:r w:rsidRPr="00BA30C7">
        <w:rPr>
          <w:rStyle w:val="StyleUnderline"/>
          <w:highlight w:val="cyan"/>
        </w:rPr>
        <w:t>collaborating on</w:t>
      </w:r>
      <w:r w:rsidRPr="00BA30C7">
        <w:rPr>
          <w:rStyle w:val="StyleUnderline"/>
        </w:rPr>
        <w:t xml:space="preserve"> deep </w:t>
      </w:r>
      <w:r w:rsidRPr="00BA30C7">
        <w:rPr>
          <w:rStyle w:val="StyleUnderline"/>
          <w:highlight w:val="cyan"/>
        </w:rPr>
        <w:t>space exploration</w:t>
      </w:r>
      <w:r w:rsidRPr="00BA30C7">
        <w:rPr>
          <w:rStyle w:val="StyleUnderline"/>
        </w:rPr>
        <w:t>, including</w:t>
      </w:r>
      <w:r w:rsidRPr="006C6EEA">
        <w:rPr>
          <w:rStyle w:val="StyleUnderline"/>
        </w:rPr>
        <w:t xml:space="preserve"> the construction of the Lunar Orbital Platform-Gateway, a research-focused space station orbiting the moon.</w:t>
      </w:r>
      <w:r w:rsidRPr="00BC68D6">
        <w:rPr>
          <w:sz w:val="16"/>
        </w:rPr>
        <w:t xml:space="preserve">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w:t>
      </w:r>
    </w:p>
    <w:p w14:paraId="6154B72D" w14:textId="77777777" w:rsidR="007B4FD2" w:rsidRDefault="007B4FD2" w:rsidP="007B4FD2">
      <w:pPr>
        <w:rPr>
          <w:rStyle w:val="StyleUnderline"/>
        </w:rPr>
      </w:pPr>
      <w:r w:rsidRPr="00BC68D6">
        <w:rPr>
          <w:sz w:val="16"/>
        </w:rPr>
        <w:t xml:space="preserve">However, at least three </w:t>
      </w:r>
      <w:r w:rsidRPr="006C6EEA">
        <w:rPr>
          <w:rStyle w:val="StyleUnderline"/>
        </w:rPr>
        <w:t xml:space="preserve">factors, apart </w:t>
      </w:r>
      <w:r w:rsidRPr="00BA30C7">
        <w:rPr>
          <w:rStyle w:val="StyleUnderline"/>
        </w:rPr>
        <w:t xml:space="preserve">from the overall deterioration of U.S.-Russia relations, threaten this cooperation. First, </w:t>
      </w:r>
      <w:r w:rsidRPr="00BA30C7">
        <w:rPr>
          <w:rStyle w:val="StyleUnderline"/>
          <w:highlight w:val="cyan"/>
        </w:rPr>
        <w:t>growth of</w:t>
      </w:r>
      <w:r w:rsidRPr="00BA30C7">
        <w:rPr>
          <w:rStyle w:val="StyleUnderline"/>
        </w:rPr>
        <w:t xml:space="preserve"> the </w:t>
      </w:r>
      <w:r w:rsidRPr="00BA30C7">
        <w:rPr>
          <w:rStyle w:val="StyleUnderline"/>
          <w:highlight w:val="cyan"/>
        </w:rPr>
        <w:t>private</w:t>
      </w:r>
      <w:r w:rsidRPr="00BA30C7">
        <w:rPr>
          <w:rStyle w:val="StyleUnderline"/>
        </w:rPr>
        <w:t xml:space="preserve"> sector </w:t>
      </w:r>
      <w:r w:rsidRPr="00BA30C7">
        <w:rPr>
          <w:rStyle w:val="StyleUnderline"/>
          <w:highlight w:val="cyan"/>
        </w:rPr>
        <w:t>space industry</w:t>
      </w:r>
      <w:r w:rsidRPr="00BA30C7">
        <w:rPr>
          <w:rStyle w:val="StyleUnderline"/>
        </w:rPr>
        <w:t xml:space="preserve"> may </w:t>
      </w:r>
      <w:r w:rsidRPr="00BA30C7">
        <w:rPr>
          <w:rStyle w:val="StyleUnderline"/>
          <w:highlight w:val="cyan"/>
        </w:rPr>
        <w:t>alter</w:t>
      </w:r>
      <w:r w:rsidRPr="00BA30C7">
        <w:rPr>
          <w:rStyle w:val="StyleUnderline"/>
        </w:rPr>
        <w:t xml:space="preserve"> the economic </w:t>
      </w:r>
      <w:r w:rsidRPr="00BA30C7">
        <w:rPr>
          <w:rStyle w:val="StyleUnderline"/>
          <w:highlight w:val="cyan"/>
        </w:rPr>
        <w:t>arrangement</w:t>
      </w:r>
      <w:r w:rsidRPr="00BA30C7">
        <w:rPr>
          <w:rStyle w:val="StyleUnderline"/>
        </w:rPr>
        <w:t xml:space="preserve"> between the U.S. and Russia, </w:t>
      </w:r>
      <w:r w:rsidRPr="00BA30C7">
        <w:rPr>
          <w:rStyle w:val="StyleUnderline"/>
          <w:highlight w:val="cyan"/>
        </w:rPr>
        <w:t>and</w:t>
      </w:r>
      <w:r w:rsidRPr="00BA30C7">
        <w:rPr>
          <w:rStyle w:val="StyleUnderline"/>
        </w:rPr>
        <w:t xml:space="preserve"> ultimately </w:t>
      </w:r>
      <w:r w:rsidRPr="00BA30C7">
        <w:rPr>
          <w:rStyle w:val="StyleUnderline"/>
          <w:highlight w:val="cyan"/>
        </w:rPr>
        <w:t>lower</w:t>
      </w:r>
      <w:r w:rsidRPr="00BA30C7">
        <w:rPr>
          <w:rStyle w:val="StyleUnderline"/>
        </w:rPr>
        <w:t xml:space="preserve"> the </w:t>
      </w:r>
      <w:r w:rsidRPr="00BA30C7">
        <w:rPr>
          <w:rStyle w:val="StyleUnderline"/>
          <w:highlight w:val="cyan"/>
        </w:rPr>
        <w:t>benefits of cooperation</w:t>
      </w:r>
      <w:r w:rsidRPr="00BA30C7">
        <w:rPr>
          <w:rStyle w:val="StyleUnderline"/>
        </w:rPr>
        <w:t xml:space="preserve"> to both countries. The development of advanced </w:t>
      </w:r>
      <w:r w:rsidRPr="00BC68D6">
        <w:rPr>
          <w:rStyle w:val="StyleUnderline"/>
          <w:highlight w:val="cyan"/>
        </w:rPr>
        <w:t>tech</w:t>
      </w:r>
      <w:r w:rsidRPr="00BA30C7">
        <w:rPr>
          <w:rStyle w:val="StyleUnderline"/>
        </w:rPr>
        <w:t xml:space="preserve">nologies </w:t>
      </w:r>
      <w:r w:rsidRPr="00BC68D6">
        <w:rPr>
          <w:rStyle w:val="StyleUnderline"/>
          <w:highlight w:val="cyan"/>
        </w:rPr>
        <w:t>by</w:t>
      </w:r>
      <w:r w:rsidRPr="00BA30C7">
        <w:rPr>
          <w:rStyle w:val="StyleUnderline"/>
        </w:rPr>
        <w:t xml:space="preserve"> private </w:t>
      </w:r>
      <w:r w:rsidRPr="00BC68D6">
        <w:rPr>
          <w:rStyle w:val="StyleUnderline"/>
          <w:highlight w:val="cyan"/>
        </w:rPr>
        <w:t>companies</w:t>
      </w:r>
      <w:r w:rsidRPr="00BA30C7">
        <w:rPr>
          <w:rStyle w:val="StyleUnderline"/>
        </w:rPr>
        <w:t xml:space="preserve"> will give NASA new options to choose from and </w:t>
      </w:r>
      <w:r w:rsidRPr="00BC68D6">
        <w:rPr>
          <w:rStyle w:val="StyleUnderline"/>
          <w:highlight w:val="cyan"/>
        </w:rPr>
        <w:t>reduce</w:t>
      </w:r>
      <w:r w:rsidRPr="00BA30C7">
        <w:rPr>
          <w:rStyle w:val="StyleUnderline"/>
        </w:rPr>
        <w:t xml:space="preserve"> the </w:t>
      </w:r>
      <w:r w:rsidRPr="00BC68D6">
        <w:rPr>
          <w:rStyle w:val="StyleUnderline"/>
          <w:highlight w:val="cyan"/>
        </w:rPr>
        <w:t>need to depend on</w:t>
      </w:r>
      <w:r w:rsidRPr="00BA30C7">
        <w:rPr>
          <w:rStyle w:val="StyleUnderline"/>
        </w:rPr>
        <w:t xml:space="preserve"> (and negotiate with) </w:t>
      </w:r>
      <w:r w:rsidRPr="00BC68D6">
        <w:rPr>
          <w:rStyle w:val="StyleUnderline"/>
          <w:highlight w:val="cyan"/>
        </w:rPr>
        <w:t>Russia</w:t>
      </w:r>
      <w:r w:rsidRPr="00BA30C7">
        <w:rPr>
          <w:rStyle w:val="StyleUnderline"/>
        </w:rPr>
        <w:t>.</w:t>
      </w:r>
      <w:r w:rsidRPr="00BC68D6">
        <w:rPr>
          <w:sz w:val="16"/>
        </w:rPr>
        <w:t xml:space="preserve"> If NASA and its Russian counterpart, </w:t>
      </w:r>
      <w:proofErr w:type="spellStart"/>
      <w:r w:rsidRPr="00BC68D6">
        <w:rPr>
          <w:sz w:val="16"/>
        </w:rPr>
        <w:t>Roskosmos</w:t>
      </w:r>
      <w:proofErr w:type="spellEnd"/>
      <w:r w:rsidRPr="00BC68D6">
        <w:rPr>
          <w:sz w:val="16"/>
        </w:rPr>
        <w:t>, have no need to talk with one another, they probably won’t in the face of tense political relations. The U.S. intends to use Boeing and SpaceX capsules for human spaceflight beginning in 2020, and a Congressional plan in 2016 set a phase out date of Russian RD-180 rocket engines by 2022.</w:t>
      </w:r>
    </w:p>
    <w:p w14:paraId="24927635" w14:textId="77777777" w:rsidR="007B4FD2" w:rsidRPr="00105581" w:rsidRDefault="007B4FD2" w:rsidP="007B4FD2">
      <w:pPr>
        <w:pStyle w:val="Heading4"/>
      </w:pPr>
      <w:r>
        <w:t>Ukraine puts us on the brink of war – private appropriation is the scapegoat.</w:t>
      </w:r>
    </w:p>
    <w:p w14:paraId="21CD9550" w14:textId="77777777" w:rsidR="007B4FD2" w:rsidRPr="00105581" w:rsidRDefault="007B4FD2" w:rsidP="007B4FD2">
      <w:pPr>
        <w:rPr>
          <w:sz w:val="16"/>
        </w:rPr>
      </w:pPr>
      <w:proofErr w:type="spellStart"/>
      <w:r w:rsidRPr="00105581">
        <w:rPr>
          <w:rStyle w:val="Style13ptBold"/>
        </w:rPr>
        <w:t>Detsch</w:t>
      </w:r>
      <w:proofErr w:type="spellEnd"/>
      <w:r w:rsidRPr="00105581">
        <w:rPr>
          <w:rStyle w:val="Style13ptBold"/>
        </w:rPr>
        <w:t xml:space="preserve"> and </w:t>
      </w:r>
      <w:proofErr w:type="spellStart"/>
      <w:r w:rsidRPr="00105581">
        <w:rPr>
          <w:rStyle w:val="Style13ptBold"/>
        </w:rPr>
        <w:t>Gramer</w:t>
      </w:r>
      <w:proofErr w:type="spellEnd"/>
      <w:r w:rsidRPr="00105581">
        <w:rPr>
          <w:rStyle w:val="Style13ptBold"/>
        </w:rPr>
        <w:t xml:space="preserve"> 2/11/22</w:t>
      </w:r>
      <w:r>
        <w:t xml:space="preserve"> </w:t>
      </w:r>
      <w:r w:rsidRPr="00105581">
        <w:rPr>
          <w:sz w:val="16"/>
        </w:rPr>
        <w:t xml:space="preserve">Jack </w:t>
      </w:r>
      <w:proofErr w:type="spellStart"/>
      <w:r w:rsidRPr="00105581">
        <w:rPr>
          <w:sz w:val="16"/>
        </w:rPr>
        <w:t>Detsch</w:t>
      </w:r>
      <w:proofErr w:type="spellEnd"/>
      <w:r w:rsidRPr="00105581">
        <w:rPr>
          <w:sz w:val="16"/>
        </w:rPr>
        <w:t xml:space="preserve">, Pentagon and national security reporter at Foreign Policy, and Robbie </w:t>
      </w:r>
      <w:proofErr w:type="spellStart"/>
      <w:r w:rsidRPr="00105581">
        <w:rPr>
          <w:sz w:val="16"/>
        </w:rPr>
        <w:t>Gramer</w:t>
      </w:r>
      <w:proofErr w:type="spellEnd"/>
      <w:r w:rsidRPr="00105581">
        <w:rPr>
          <w:sz w:val="16"/>
        </w:rPr>
        <w:t xml:space="preserve">, diplomacy and national security reporter at Foreign Policy, "White House Warns Russian Invasion of Ukraine Could be Imminent," 11 February 2022, Foreign Policy, accessed 11 February 2022, Pg. 1, </w:t>
      </w:r>
      <w:hyperlink r:id="rId17" w:history="1">
        <w:r w:rsidRPr="00105581">
          <w:rPr>
            <w:rStyle w:val="Hyperlink"/>
            <w:sz w:val="16"/>
          </w:rPr>
          <w:t>https://foreignpolicy.com/2022/02/11/russia-invasion-ukraine-imminent-white-house/</w:t>
        </w:r>
      </w:hyperlink>
      <w:r w:rsidRPr="00105581">
        <w:rPr>
          <w:sz w:val="16"/>
        </w:rPr>
        <w:t xml:space="preserve"> ~ST~</w:t>
      </w:r>
    </w:p>
    <w:p w14:paraId="66E5F188" w14:textId="77777777" w:rsidR="007B4FD2" w:rsidRPr="00F16D26" w:rsidRDefault="007B4FD2" w:rsidP="007B4FD2">
      <w:pPr>
        <w:rPr>
          <w:rStyle w:val="StyleUnderline"/>
        </w:rPr>
      </w:pPr>
      <w:r w:rsidRPr="00105581">
        <w:rPr>
          <w:sz w:val="16"/>
        </w:rPr>
        <w:t xml:space="preserve">While National Security Advisor Jake Sullivan said that current U.S. intelligence did not indicate that Russian President Vladimir Putin had made the decision to invade—as some outlets reported earlier—he echoed public warnings from top administration officials that </w:t>
      </w:r>
      <w:r w:rsidRPr="00F16D26">
        <w:rPr>
          <w:rStyle w:val="StyleUnderline"/>
        </w:rPr>
        <w:t xml:space="preserve">a further </w:t>
      </w:r>
      <w:r w:rsidRPr="00F16D26">
        <w:rPr>
          <w:rStyle w:val="StyleUnderline"/>
          <w:highlight w:val="cyan"/>
        </w:rPr>
        <w:t>Russian invasion of Ukraine could begin any day</w:t>
      </w:r>
      <w:r w:rsidRPr="00F16D26">
        <w:rPr>
          <w:rStyle w:val="StyleUnderline"/>
        </w:rPr>
        <w:t xml:space="preserve"> now.</w:t>
      </w:r>
    </w:p>
    <w:p w14:paraId="1E6FD596" w14:textId="77777777" w:rsidR="007B4FD2" w:rsidRPr="00105581" w:rsidRDefault="007B4FD2" w:rsidP="007B4FD2">
      <w:pPr>
        <w:rPr>
          <w:sz w:val="16"/>
        </w:rPr>
      </w:pPr>
      <w:r w:rsidRPr="00F16D26">
        <w:rPr>
          <w:rStyle w:val="StyleUnderline"/>
        </w:rPr>
        <w:t>“Russia has all the forces it needs to conduct a major military action,”</w:t>
      </w:r>
      <w:r w:rsidRPr="00105581">
        <w:rPr>
          <w:sz w:val="16"/>
        </w:rPr>
        <w:t xml:space="preserve"> Sullivan told reporters from the White House podium on Friday. “Russia could choose in very short order to commence a major military action against Ukraine.”</w:t>
      </w:r>
    </w:p>
    <w:p w14:paraId="4361938A" w14:textId="77777777" w:rsidR="007B4FD2" w:rsidRPr="00105581" w:rsidRDefault="007B4FD2" w:rsidP="007B4FD2">
      <w:pPr>
        <w:rPr>
          <w:sz w:val="16"/>
        </w:rPr>
      </w:pPr>
      <w:r w:rsidRPr="00105581">
        <w:rPr>
          <w:sz w:val="16"/>
        </w:rPr>
        <w:t>Meanwhile, the United States has continued to take precautionary measures and has urged U.S. citizens who are still in Ukraine to leave immediately. Sullivan said that the Biden administration had instructed diplomats to continue to reduce the footprint of the U.S. Embassy in Kyiv. Some—but not all—U.S. allies have followed suit, based on intelligence assessments that Sullivan would not elaborate on in his briefing. The British Foreign Office issued a new alert on Friday advising all British nationals left in the country to leave “immediately.” Israel also is evacuating its embassy staff and diplomats’ families, and the European Union has encouraged nonessential diplomats to leave.</w:t>
      </w:r>
    </w:p>
    <w:p w14:paraId="1165E9E1" w14:textId="77777777" w:rsidR="007B4FD2" w:rsidRPr="00105581" w:rsidRDefault="007B4FD2" w:rsidP="007B4FD2">
      <w:pPr>
        <w:rPr>
          <w:sz w:val="16"/>
        </w:rPr>
      </w:pPr>
      <w:r w:rsidRPr="00105581">
        <w:rPr>
          <w:sz w:val="16"/>
        </w:rPr>
        <w:t xml:space="preserve">“We want to be crystal clear on this point: Any American in Ukraine should leave as soon as possible, and in any event, in the next 24 to 48 hours,” Sullivan told reporters. “No one would be able to count on air, road, or rail departures once military action got underway.” Nor would U.S. troops be going into a war zone to extract Americans who chose not to leave, Sullivan added. </w:t>
      </w:r>
      <w:r w:rsidRPr="00F16D26">
        <w:rPr>
          <w:rStyle w:val="StyleUnderline"/>
        </w:rPr>
        <w:t xml:space="preserve">On Friday, the </w:t>
      </w:r>
      <w:r w:rsidRPr="00F16D26">
        <w:rPr>
          <w:rStyle w:val="StyleUnderline"/>
          <w:highlight w:val="cyan"/>
        </w:rPr>
        <w:t>Biden</w:t>
      </w:r>
      <w:r w:rsidRPr="00F16D26">
        <w:rPr>
          <w:rStyle w:val="StyleUnderline"/>
        </w:rPr>
        <w:t xml:space="preserve"> administration </w:t>
      </w:r>
      <w:r w:rsidRPr="00F16D26">
        <w:rPr>
          <w:rStyle w:val="StyleUnderline"/>
          <w:highlight w:val="cyan"/>
        </w:rPr>
        <w:t>approved</w:t>
      </w:r>
      <w:r w:rsidRPr="00F16D26">
        <w:rPr>
          <w:rStyle w:val="StyleUnderline"/>
        </w:rPr>
        <w:t xml:space="preserve"> the </w:t>
      </w:r>
      <w:r w:rsidRPr="00F16D26">
        <w:rPr>
          <w:rStyle w:val="StyleUnderline"/>
          <w:highlight w:val="cyan"/>
        </w:rPr>
        <w:t>deployment of</w:t>
      </w:r>
      <w:r w:rsidRPr="00F16D26">
        <w:rPr>
          <w:rStyle w:val="StyleUnderline"/>
        </w:rPr>
        <w:t xml:space="preserve"> an </w:t>
      </w:r>
      <w:r w:rsidRPr="00F16D26">
        <w:rPr>
          <w:rStyle w:val="StyleUnderline"/>
          <w:highlight w:val="cyan"/>
        </w:rPr>
        <w:t>additional 3,000 paratroopers</w:t>
      </w:r>
      <w:r w:rsidRPr="00105581">
        <w:rPr>
          <w:sz w:val="16"/>
        </w:rPr>
        <w:t xml:space="preserve"> from the 82nd Airborne Division to Poland, a senior defense official said, bringing the grand total of Pentagon deployments in the country to nearly 5,000 troops.</w:t>
      </w:r>
    </w:p>
    <w:p w14:paraId="0DCA20ED" w14:textId="77777777" w:rsidR="007B4FD2" w:rsidRPr="00F16D26" w:rsidRDefault="007B4FD2" w:rsidP="007B4FD2">
      <w:pPr>
        <w:rPr>
          <w:rStyle w:val="StyleUnderline"/>
        </w:rPr>
      </w:pPr>
      <w:r w:rsidRPr="00105581">
        <w:rPr>
          <w:sz w:val="16"/>
        </w:rPr>
        <w:t xml:space="preserve">Sullivan said he expected that U.S. </w:t>
      </w:r>
      <w:r w:rsidRPr="00105581">
        <w:rPr>
          <w:sz w:val="16"/>
          <w:szCs w:val="16"/>
        </w:rPr>
        <w:t xml:space="preserve">President Joe </w:t>
      </w:r>
      <w:r w:rsidRPr="00885868">
        <w:rPr>
          <w:rStyle w:val="StyleUnderline"/>
          <w:highlight w:val="cyan"/>
        </w:rPr>
        <w:t>Biden would talk with Putin</w:t>
      </w:r>
      <w:r w:rsidRPr="00105581">
        <w:rPr>
          <w:sz w:val="16"/>
          <w:szCs w:val="16"/>
        </w:rPr>
        <w:t xml:space="preserve"> by telephone in the coming days. German Chancellor Olaf Scholz is set to meet Putin at the Kremlin on Tuesday. The Beijing</w:t>
      </w:r>
      <w:r w:rsidRPr="00105581">
        <w:rPr>
          <w:sz w:val="16"/>
        </w:rPr>
        <w:t xml:space="preserve"> Olympics </w:t>
      </w:r>
      <w:proofErr w:type="gramStart"/>
      <w:r w:rsidRPr="00105581">
        <w:rPr>
          <w:sz w:val="16"/>
        </w:rPr>
        <w:t>are</w:t>
      </w:r>
      <w:proofErr w:type="gramEnd"/>
      <w:r w:rsidRPr="00105581">
        <w:rPr>
          <w:sz w:val="16"/>
        </w:rPr>
        <w:t xml:space="preserve"> set to end on Feb. 20. In an ominous sign, top Russian officials have already indicated that they do not plan to attend the Munich Security Conference in Germany that starts on Feb. 18, </w:t>
      </w:r>
      <w:r w:rsidRPr="00F16D26">
        <w:rPr>
          <w:rStyle w:val="StyleUnderline"/>
        </w:rPr>
        <w:t xml:space="preserve">a possible sign that </w:t>
      </w:r>
      <w:r w:rsidRPr="00105581">
        <w:rPr>
          <w:rStyle w:val="StyleUnderline"/>
          <w:highlight w:val="cyan"/>
        </w:rPr>
        <w:t>Moscow sees a dead end in</w:t>
      </w:r>
      <w:r w:rsidRPr="00F16D26">
        <w:rPr>
          <w:rStyle w:val="StyleUnderline"/>
        </w:rPr>
        <w:t xml:space="preserve"> the </w:t>
      </w:r>
      <w:r w:rsidRPr="00105581">
        <w:rPr>
          <w:rStyle w:val="StyleUnderline"/>
          <w:highlight w:val="cyan"/>
        </w:rPr>
        <w:t>diplomatic road</w:t>
      </w:r>
      <w:r w:rsidRPr="00F16D26">
        <w:rPr>
          <w:rStyle w:val="StyleUnderline"/>
        </w:rPr>
        <w:t xml:space="preserve"> after openly fuming at Western officials this week.</w:t>
      </w:r>
    </w:p>
    <w:p w14:paraId="1E5DE2D1" w14:textId="77777777" w:rsidR="007B4FD2" w:rsidRPr="00105581" w:rsidRDefault="007B4FD2" w:rsidP="007B4FD2">
      <w:pPr>
        <w:rPr>
          <w:sz w:val="16"/>
        </w:rPr>
      </w:pPr>
      <w:r w:rsidRPr="00105581">
        <w:rPr>
          <w:rStyle w:val="Emphasis"/>
          <w:highlight w:val="cyan"/>
        </w:rPr>
        <w:t>But</w:t>
      </w:r>
      <w:r w:rsidRPr="00105581">
        <w:rPr>
          <w:rStyle w:val="Emphasis"/>
        </w:rPr>
        <w:t xml:space="preserve"> as Foreign Policy previously reported, officials have indicated that </w:t>
      </w:r>
      <w:r w:rsidRPr="00105581">
        <w:rPr>
          <w:rStyle w:val="Emphasis"/>
          <w:highlight w:val="cyan"/>
        </w:rPr>
        <w:t>Russia</w:t>
      </w:r>
      <w:r w:rsidRPr="00105581">
        <w:rPr>
          <w:rStyle w:val="Emphasis"/>
        </w:rPr>
        <w:t xml:space="preserve"> has continued to </w:t>
      </w:r>
      <w:r w:rsidRPr="00105581">
        <w:rPr>
          <w:rStyle w:val="Emphasis"/>
          <w:highlight w:val="cyan"/>
        </w:rPr>
        <w:t>look for a pretext</w:t>
      </w:r>
      <w:r w:rsidRPr="00105581">
        <w:rPr>
          <w:rStyle w:val="StyleUnderline"/>
          <w:highlight w:val="cyan"/>
        </w:rPr>
        <w:t xml:space="preserve"> to launch</w:t>
      </w:r>
      <w:r w:rsidRPr="00F16D26">
        <w:rPr>
          <w:rStyle w:val="StyleUnderline"/>
        </w:rPr>
        <w:t xml:space="preserve"> a further </w:t>
      </w:r>
      <w:r w:rsidRPr="00105581">
        <w:rPr>
          <w:rStyle w:val="StyleUnderline"/>
          <w:highlight w:val="cyan"/>
        </w:rPr>
        <w:t>invasion</w:t>
      </w:r>
      <w:r w:rsidRPr="00F16D26">
        <w:rPr>
          <w:rStyle w:val="StyleUnderline"/>
        </w:rPr>
        <w:t xml:space="preserve"> of Ukraine</w:t>
      </w:r>
      <w:r w:rsidRPr="00105581">
        <w:rPr>
          <w:sz w:val="16"/>
        </w:rPr>
        <w:t>, such as a false flag operation to pin the blame on Ukrainians. Sullivan cautioned on Friday that the United States could not pinpoint the day or hour of a possible invasion.</w:t>
      </w:r>
    </w:p>
    <w:p w14:paraId="1FD96722" w14:textId="77777777" w:rsidR="007B4FD2" w:rsidRPr="006C6EEA" w:rsidRDefault="007B4FD2" w:rsidP="007B4FD2">
      <w:pPr>
        <w:pStyle w:val="Heading4"/>
        <w:rPr>
          <w:rFonts w:cs="Calibri"/>
        </w:rPr>
      </w:pPr>
      <w:r>
        <w:rPr>
          <w:rFonts w:cs="Calibri"/>
        </w:rPr>
        <w:t>That causes extinction.</w:t>
      </w:r>
    </w:p>
    <w:p w14:paraId="725640CA" w14:textId="77777777" w:rsidR="007B4FD2" w:rsidRPr="005527FF" w:rsidRDefault="007B4FD2" w:rsidP="007B4FD2">
      <w:pPr>
        <w:rPr>
          <w:sz w:val="16"/>
        </w:rPr>
      </w:pPr>
      <w:r w:rsidRPr="005527FF">
        <w:rPr>
          <w:rStyle w:val="Style13ptBold"/>
        </w:rPr>
        <w:t>Cotton-Barratt 17</w:t>
      </w:r>
      <w:r>
        <w:t xml:space="preserve"> </w:t>
      </w:r>
      <w:r w:rsidRPr="005527FF">
        <w:rPr>
          <w:sz w:val="16"/>
        </w:rPr>
        <w:t xml:space="preserve">Owen Cotton-Barratt, Ph.D. in Pure Mathematics from Oxford, Lecturer in Mathematics at Oxford, Research Associate at the Future of Humanity Institute, “Existential Risk: Diplomacy and Governance,” 3 February 2017, Future of Humanity Institute, accessed 4 January 2022, Pg. 7, </w:t>
      </w:r>
      <w:hyperlink r:id="rId18" w:history="1">
        <w:r w:rsidRPr="005527FF">
          <w:rPr>
            <w:rStyle w:val="Hyperlink"/>
            <w:sz w:val="16"/>
          </w:rPr>
          <w:t>https://um.fi/documents/35732/48132/existential_risk_diplomacy_and_governance/6dcc5557-0a2d-709d-57a2-7e7784512115?t=1525645980997</w:t>
        </w:r>
      </w:hyperlink>
      <w:r w:rsidRPr="005527FF">
        <w:rPr>
          <w:sz w:val="16"/>
        </w:rPr>
        <w:t xml:space="preserve"> TDI</w:t>
      </w:r>
    </w:p>
    <w:p w14:paraId="7200837C" w14:textId="77777777" w:rsidR="007B4FD2" w:rsidRPr="00D75CF3" w:rsidRDefault="007B4FD2" w:rsidP="007B4FD2">
      <w:pPr>
        <w:rPr>
          <w:rStyle w:val="StyleUnderline"/>
        </w:rPr>
      </w:pPr>
      <w:r w:rsidRPr="005527FF">
        <w:rPr>
          <w:sz w:val="16"/>
        </w:rPr>
        <w:t xml:space="preserve">The bombings of Hiroshima and Nagasaki demonstrated the unprecedented destructive power of nuclear weapons. However, </w:t>
      </w:r>
      <w:r w:rsidRPr="00202AAE">
        <w:rPr>
          <w:rStyle w:val="StyleUnderline"/>
        </w:rPr>
        <w:t>even in</w:t>
      </w:r>
      <w:r w:rsidRPr="006C6EEA">
        <w:rPr>
          <w:rStyle w:val="StyleUnderline"/>
        </w:rPr>
        <w:t xml:space="preserve"> an all-out nuclear </w:t>
      </w:r>
      <w:r w:rsidRPr="00D75CF3">
        <w:rPr>
          <w:rStyle w:val="StyleUnderline"/>
          <w:highlight w:val="cyan"/>
        </w:rPr>
        <w:t>war between the U</w:t>
      </w:r>
      <w:r w:rsidRPr="00D75CF3">
        <w:rPr>
          <w:rStyle w:val="StyleUnderline"/>
        </w:rPr>
        <w:t xml:space="preserve">nited </w:t>
      </w:r>
      <w:r w:rsidRPr="00D75CF3">
        <w:rPr>
          <w:rStyle w:val="StyleUnderline"/>
          <w:highlight w:val="cyan"/>
        </w:rPr>
        <w:t>S</w:t>
      </w:r>
      <w:r w:rsidRPr="00D75CF3">
        <w:rPr>
          <w:rStyle w:val="StyleUnderline"/>
        </w:rPr>
        <w:t xml:space="preserve">tates </w:t>
      </w:r>
      <w:r w:rsidRPr="00D75CF3">
        <w:rPr>
          <w:rStyle w:val="StyleUnderline"/>
          <w:highlight w:val="cyan"/>
        </w:rPr>
        <w:t>and Russia</w:t>
      </w:r>
      <w:r w:rsidRPr="00D75CF3">
        <w:rPr>
          <w:rStyle w:val="StyleUnderline"/>
        </w:rPr>
        <w:t xml:space="preserve">, despite horrific casualties, neither country’s population is likely to be </w:t>
      </w:r>
      <w:proofErr w:type="gramStart"/>
      <w:r w:rsidRPr="00D75CF3">
        <w:rPr>
          <w:rStyle w:val="StyleUnderline"/>
        </w:rPr>
        <w:t>completely destroyed</w:t>
      </w:r>
      <w:proofErr w:type="gramEnd"/>
      <w:r w:rsidRPr="00D75CF3">
        <w:rPr>
          <w:rStyle w:val="StyleUnderline"/>
        </w:rPr>
        <w:t xml:space="preserve"> by the direct effects of the blast, fire, and radiation.8 The aftermath could be much worse: the burning of flammable materials could </w:t>
      </w:r>
      <w:r w:rsidRPr="00D75CF3">
        <w:rPr>
          <w:rStyle w:val="StyleUnderline"/>
          <w:highlight w:val="cyan"/>
        </w:rPr>
        <w:t>send</w:t>
      </w:r>
      <w:r w:rsidRPr="00D75CF3">
        <w:rPr>
          <w:rStyle w:val="StyleUnderline"/>
        </w:rPr>
        <w:t xml:space="preserve"> massive amounts of </w:t>
      </w:r>
      <w:r w:rsidRPr="00D75CF3">
        <w:rPr>
          <w:rStyle w:val="StyleUnderline"/>
          <w:highlight w:val="cyan"/>
        </w:rPr>
        <w:t>smoke into the atmosphere</w:t>
      </w:r>
      <w:r w:rsidRPr="00D75CF3">
        <w:rPr>
          <w:rStyle w:val="StyleUnderline"/>
        </w:rPr>
        <w:t xml:space="preserve">, which would absorb sunlight and cause sustained global cooling, severe ozone loss, and agricultural disruption – </w:t>
      </w:r>
      <w:r w:rsidRPr="00D75CF3">
        <w:rPr>
          <w:rStyle w:val="StyleUnderline"/>
          <w:highlight w:val="cyan"/>
        </w:rPr>
        <w:t>a nuclear winter</w:t>
      </w:r>
      <w:r w:rsidRPr="00D75CF3">
        <w:rPr>
          <w:rStyle w:val="StyleUnderline"/>
        </w:rPr>
        <w:t>.</w:t>
      </w:r>
    </w:p>
    <w:p w14:paraId="470DCE2F" w14:textId="4105E9F4" w:rsidR="00444587" w:rsidRPr="00A906F2" w:rsidRDefault="007B4FD2" w:rsidP="00444587">
      <w:pPr>
        <w:rPr>
          <w:sz w:val="16"/>
        </w:rPr>
      </w:pPr>
      <w:r w:rsidRPr="005527FF">
        <w:rPr>
          <w:sz w:val="16"/>
        </w:rPr>
        <w:t xml:space="preserve">According to one model 9, </w:t>
      </w:r>
      <w:r w:rsidRPr="00D75CF3">
        <w:rPr>
          <w:rStyle w:val="StyleUnderline"/>
        </w:rPr>
        <w:t xml:space="preserve">an all-out exchange of 4,000 weapons10 could lead to a drop in global temperatures of around 8°C, </w:t>
      </w:r>
      <w:r w:rsidRPr="00D75CF3">
        <w:rPr>
          <w:rStyle w:val="StyleUnderline"/>
          <w:highlight w:val="cyan"/>
        </w:rPr>
        <w:t>mak</w:t>
      </w:r>
      <w:r w:rsidRPr="00D75CF3">
        <w:rPr>
          <w:rStyle w:val="StyleUnderline"/>
        </w:rPr>
        <w:t xml:space="preserve">ing </w:t>
      </w:r>
      <w:r w:rsidRPr="00D75CF3">
        <w:rPr>
          <w:rStyle w:val="StyleUnderline"/>
          <w:highlight w:val="cyan"/>
        </w:rPr>
        <w:t>it impossible to grow food</w:t>
      </w:r>
      <w:r w:rsidRPr="00D75CF3">
        <w:rPr>
          <w:rStyle w:val="StyleUnderline"/>
        </w:rPr>
        <w:t xml:space="preserve"> for 4 to 5 years. This could leave some survivors in parts of Australia and New Zealand, but they would be in a very precarious situation and the </w:t>
      </w:r>
      <w:r w:rsidRPr="00D75CF3">
        <w:rPr>
          <w:rStyle w:val="StyleUnderline"/>
          <w:highlight w:val="cyan"/>
        </w:rPr>
        <w:t>threat of extinction</w:t>
      </w:r>
      <w:r w:rsidRPr="00D75CF3">
        <w:rPr>
          <w:rStyle w:val="StyleUnderline"/>
        </w:rPr>
        <w:t xml:space="preserve"> from other sources </w:t>
      </w:r>
      <w:r w:rsidRPr="00D75CF3">
        <w:rPr>
          <w:rStyle w:val="StyleUnderline"/>
          <w:highlight w:val="cyan"/>
        </w:rPr>
        <w:t>would be great</w:t>
      </w:r>
      <w:r w:rsidRPr="00D75CF3">
        <w:rPr>
          <w:rStyle w:val="StyleUnderline"/>
        </w:rPr>
        <w:t xml:space="preserve">. An </w:t>
      </w:r>
      <w:r w:rsidRPr="00D75CF3">
        <w:rPr>
          <w:rStyle w:val="StyleUnderline"/>
          <w:highlight w:val="cyan"/>
        </w:rPr>
        <w:t>exchange on this scale is only possible between</w:t>
      </w:r>
      <w:r w:rsidRPr="00D75CF3">
        <w:rPr>
          <w:rStyle w:val="StyleUnderline"/>
        </w:rPr>
        <w:t xml:space="preserve"> the </w:t>
      </w:r>
      <w:r w:rsidRPr="00D75CF3">
        <w:rPr>
          <w:rStyle w:val="StyleUnderline"/>
          <w:highlight w:val="cyan"/>
        </w:rPr>
        <w:t>US and Russia</w:t>
      </w:r>
      <w:r w:rsidRPr="00D75CF3">
        <w:rPr>
          <w:rStyle w:val="StyleUnderline"/>
        </w:rPr>
        <w:t xml:space="preserve"> who have</w:t>
      </w:r>
      <w:r w:rsidRPr="006C6EEA">
        <w:rPr>
          <w:rStyle w:val="StyleUnderline"/>
        </w:rPr>
        <w:t xml:space="preserve"> more than 90% of the world’s nuclear </w:t>
      </w:r>
      <w:r w:rsidRPr="00D75CF3">
        <w:rPr>
          <w:rStyle w:val="StyleUnderline"/>
        </w:rPr>
        <w:t>weapons, with stockpiles of around 4,500 warheads each, although many are not operationally deployed.11</w:t>
      </w:r>
      <w:r w:rsidRPr="005527FF">
        <w:rPr>
          <w:sz w:val="16"/>
        </w:rPr>
        <w:t xml:space="preserve">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w:t>
      </w:r>
      <w:proofErr w:type="spellStart"/>
      <w:r w:rsidRPr="005527FF">
        <w:rPr>
          <w:sz w:val="16"/>
        </w:rPr>
        <w:t>civilisation</w:t>
      </w:r>
      <w:proofErr w:type="spellEnd"/>
      <w:r w:rsidRPr="005527FF">
        <w:rPr>
          <w:sz w:val="16"/>
        </w:rPr>
        <w:t xml:space="preserve">. It should be </w:t>
      </w:r>
      <w:proofErr w:type="spellStart"/>
      <w:r w:rsidRPr="005527FF">
        <w:rPr>
          <w:sz w:val="16"/>
        </w:rPr>
        <w:t>emphasised</w:t>
      </w:r>
      <w:proofErr w:type="spellEnd"/>
      <w:r w:rsidRPr="005527FF">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sectPr w:rsidR="00444587" w:rsidRPr="00A906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08FA6" w14:textId="77777777" w:rsidR="008D7ED1" w:rsidRDefault="008D7ED1" w:rsidP="00DC465D">
      <w:pPr>
        <w:spacing w:after="0" w:line="240" w:lineRule="auto"/>
      </w:pPr>
      <w:r>
        <w:separator/>
      </w:r>
    </w:p>
  </w:endnote>
  <w:endnote w:type="continuationSeparator" w:id="0">
    <w:p w14:paraId="05B51800" w14:textId="77777777" w:rsidR="008D7ED1" w:rsidRDefault="008D7ED1" w:rsidP="00DC4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9D367" w14:textId="77777777" w:rsidR="008D7ED1" w:rsidRDefault="008D7ED1" w:rsidP="00DC465D">
      <w:pPr>
        <w:spacing w:after="0" w:line="240" w:lineRule="auto"/>
      </w:pPr>
      <w:r>
        <w:separator/>
      </w:r>
    </w:p>
  </w:footnote>
  <w:footnote w:type="continuationSeparator" w:id="0">
    <w:p w14:paraId="6A1BB72A" w14:textId="77777777" w:rsidR="008D7ED1" w:rsidRDefault="008D7ED1" w:rsidP="00DC465D">
      <w:pPr>
        <w:spacing w:after="0" w:line="240" w:lineRule="auto"/>
      </w:pPr>
      <w:r>
        <w:continuationSeparator/>
      </w:r>
    </w:p>
  </w:footnote>
  <w:footnote w:id="1">
    <w:p w14:paraId="74163CA9" w14:textId="77777777" w:rsidR="00DC465D" w:rsidRDefault="00DC465D" w:rsidP="00DC465D">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142220E0" w14:textId="77777777" w:rsidR="00DC465D" w:rsidRDefault="008D7ED1" w:rsidP="00DC465D">
      <w:pPr>
        <w:ind w:right="-1440"/>
        <w:rPr>
          <w:sz w:val="16"/>
          <w:szCs w:val="16"/>
        </w:rPr>
      </w:pPr>
      <w:hyperlink r:id="rId2" w:history="1">
        <w:r w:rsidR="00DC465D" w:rsidRPr="00A7046E">
          <w:rPr>
            <w:rStyle w:val="Hyperlink"/>
            <w:sz w:val="16"/>
            <w:szCs w:val="16"/>
          </w:rPr>
          <w:t>http://www.merriam-webster.com/dictionary/negate</w:t>
        </w:r>
      </w:hyperlink>
      <w:r w:rsidR="00DC465D">
        <w:rPr>
          <w:sz w:val="16"/>
          <w:szCs w:val="16"/>
        </w:rPr>
        <w:t xml:space="preserve"> (Merriam-Webster, accessed 11 September 2021)</w:t>
      </w:r>
    </w:p>
    <w:p w14:paraId="7C53E00D" w14:textId="77777777" w:rsidR="00DC465D" w:rsidRDefault="008D7ED1" w:rsidP="00DC465D">
      <w:pPr>
        <w:ind w:right="-1440"/>
        <w:rPr>
          <w:sz w:val="16"/>
          <w:szCs w:val="16"/>
        </w:rPr>
      </w:pPr>
      <w:hyperlink r:id="rId3" w:history="1">
        <w:r w:rsidR="00DC465D" w:rsidRPr="00A7046E">
          <w:rPr>
            <w:rStyle w:val="Hyperlink"/>
            <w:sz w:val="16"/>
            <w:szCs w:val="16"/>
          </w:rPr>
          <w:t>http://www.thefreedictionary.com/negate</w:t>
        </w:r>
      </w:hyperlink>
      <w:r w:rsidR="00DC465D">
        <w:rPr>
          <w:sz w:val="16"/>
          <w:szCs w:val="16"/>
        </w:rPr>
        <w:t xml:space="preserve"> (The Free Dictionary, accessed 11 September 2021)</w:t>
      </w:r>
    </w:p>
    <w:p w14:paraId="38C75925" w14:textId="77777777" w:rsidR="00DC465D" w:rsidRDefault="008D7ED1" w:rsidP="00DC465D">
      <w:pPr>
        <w:ind w:right="-1440"/>
        <w:rPr>
          <w:sz w:val="16"/>
          <w:szCs w:val="16"/>
        </w:rPr>
      </w:pPr>
      <w:hyperlink r:id="rId4" w:history="1">
        <w:r w:rsidR="00DC465D" w:rsidRPr="00A7046E">
          <w:rPr>
            <w:rStyle w:val="Hyperlink"/>
            <w:sz w:val="16"/>
            <w:szCs w:val="16"/>
          </w:rPr>
          <w:t>https://www.vocabulary.com/dictionary/negate</w:t>
        </w:r>
      </w:hyperlink>
      <w:r w:rsidR="00DC465D">
        <w:rPr>
          <w:sz w:val="16"/>
          <w:szCs w:val="16"/>
        </w:rPr>
        <w:t xml:space="preserve"> (Vocabulary.com, accessed 11 September 2021)</w:t>
      </w:r>
    </w:p>
    <w:p w14:paraId="52B3B52F" w14:textId="77777777" w:rsidR="00DC465D" w:rsidRPr="00752E9C" w:rsidRDefault="008D7ED1" w:rsidP="00DC465D">
      <w:pPr>
        <w:ind w:right="-1440"/>
        <w:rPr>
          <w:sz w:val="16"/>
          <w:szCs w:val="16"/>
        </w:rPr>
      </w:pPr>
      <w:hyperlink r:id="rId5" w:history="1">
        <w:r w:rsidR="00DC465D" w:rsidRPr="00A7046E">
          <w:rPr>
            <w:rStyle w:val="Hyperlink"/>
            <w:sz w:val="16"/>
            <w:szCs w:val="16"/>
          </w:rPr>
          <w:t>http://www.oxforddictionaries.com/definition/english/negate</w:t>
        </w:r>
      </w:hyperlink>
      <w:r w:rsidR="00DC465D">
        <w:rPr>
          <w:sz w:val="16"/>
          <w:szCs w:val="16"/>
        </w:rPr>
        <w:t xml:space="preserve"> (Oxford Dictionaries, accessed 11 September 2021)</w:t>
      </w:r>
    </w:p>
  </w:footnote>
  <w:footnote w:id="2">
    <w:p w14:paraId="533AB69F" w14:textId="77777777" w:rsidR="00DC465D" w:rsidRDefault="00DC465D" w:rsidP="00DC465D">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0E7CD6D8" w14:textId="77777777" w:rsidR="00DC465D" w:rsidRPr="00E21CBE" w:rsidRDefault="008D7ED1" w:rsidP="00DC465D">
      <w:pPr>
        <w:ind w:right="-1440"/>
        <w:rPr>
          <w:sz w:val="16"/>
          <w:szCs w:val="16"/>
        </w:rPr>
      </w:pPr>
      <w:hyperlink r:id="rId7" w:history="1">
        <w:r w:rsidR="00DC465D" w:rsidRPr="00A7046E">
          <w:rPr>
            <w:rStyle w:val="Hyperlink"/>
            <w:sz w:val="16"/>
          </w:rPr>
          <w:t>https://www.merriam-webster.com/dictionary/affirm</w:t>
        </w:r>
      </w:hyperlink>
      <w:r w:rsidR="00DC465D">
        <w:rPr>
          <w:sz w:val="16"/>
        </w:rPr>
        <w:t xml:space="preserve"> </w:t>
      </w:r>
      <w:r w:rsidR="00DC465D">
        <w:rPr>
          <w:sz w:val="16"/>
          <w:szCs w:val="16"/>
        </w:rPr>
        <w:t>(Merriam-Webster, accessed 11 September 2021)</w:t>
      </w:r>
    </w:p>
    <w:p w14:paraId="664AD137" w14:textId="77777777" w:rsidR="00DC465D" w:rsidRDefault="008D7ED1" w:rsidP="00DC465D">
      <w:pPr>
        <w:rPr>
          <w:sz w:val="16"/>
        </w:rPr>
      </w:pPr>
      <w:hyperlink r:id="rId8" w:history="1">
        <w:r w:rsidR="00DC465D" w:rsidRPr="00A7046E">
          <w:rPr>
            <w:rStyle w:val="Hyperlink"/>
            <w:sz w:val="16"/>
          </w:rPr>
          <w:t>http://www.thefreedictionary.com/affirm</w:t>
        </w:r>
      </w:hyperlink>
      <w:r w:rsidR="00DC465D">
        <w:rPr>
          <w:sz w:val="16"/>
        </w:rPr>
        <w:t xml:space="preserve"> </w:t>
      </w:r>
      <w:r w:rsidR="00DC465D">
        <w:rPr>
          <w:sz w:val="16"/>
          <w:szCs w:val="16"/>
        </w:rPr>
        <w:t>(The Free Dictionary, accessed 11 September 2021)</w:t>
      </w:r>
    </w:p>
    <w:p w14:paraId="5F492663" w14:textId="77777777" w:rsidR="00DC465D" w:rsidRPr="00E21CBE" w:rsidRDefault="008D7ED1" w:rsidP="00DC465D">
      <w:pPr>
        <w:ind w:right="-1440"/>
        <w:rPr>
          <w:sz w:val="16"/>
          <w:szCs w:val="16"/>
        </w:rPr>
      </w:pPr>
      <w:hyperlink r:id="rId9" w:history="1">
        <w:r w:rsidR="00DC465D" w:rsidRPr="00A7046E">
          <w:rPr>
            <w:rStyle w:val="Hyperlink"/>
            <w:sz w:val="16"/>
          </w:rPr>
          <w:t>https://www.vocabulary.com/dictionary/affirm</w:t>
        </w:r>
      </w:hyperlink>
      <w:r w:rsidR="00DC465D">
        <w:rPr>
          <w:sz w:val="16"/>
        </w:rPr>
        <w:t xml:space="preserve"> </w:t>
      </w:r>
      <w:r w:rsidR="00DC465D">
        <w:rPr>
          <w:sz w:val="16"/>
          <w:szCs w:val="16"/>
        </w:rPr>
        <w:t>(Vocabulary.com, accessed 11 September 2021)</w:t>
      </w:r>
    </w:p>
    <w:p w14:paraId="14528407" w14:textId="77777777" w:rsidR="00DC465D" w:rsidRPr="00E21CBE" w:rsidRDefault="008D7ED1" w:rsidP="00DC465D">
      <w:pPr>
        <w:ind w:right="-1440"/>
        <w:rPr>
          <w:sz w:val="16"/>
          <w:szCs w:val="16"/>
        </w:rPr>
      </w:pPr>
      <w:hyperlink r:id="rId10" w:history="1">
        <w:r w:rsidR="00DC465D" w:rsidRPr="00A7046E">
          <w:rPr>
            <w:rStyle w:val="Hyperlink"/>
            <w:sz w:val="16"/>
            <w:szCs w:val="16"/>
          </w:rPr>
          <w:t>http://www.oxforddictionaries.com/definition/english/affirm</w:t>
        </w:r>
      </w:hyperlink>
      <w:r w:rsidR="00DC465D">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6E27F09"/>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E37C97"/>
    <w:rsid w:val="000139A3"/>
    <w:rsid w:val="00074205"/>
    <w:rsid w:val="00084352"/>
    <w:rsid w:val="000F016D"/>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4587"/>
    <w:rsid w:val="00454666"/>
    <w:rsid w:val="004605D6"/>
    <w:rsid w:val="00465711"/>
    <w:rsid w:val="004C60E8"/>
    <w:rsid w:val="004E3579"/>
    <w:rsid w:val="004E728B"/>
    <w:rsid w:val="004F39E0"/>
    <w:rsid w:val="00537BD5"/>
    <w:rsid w:val="00542B0B"/>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B4FD2"/>
    <w:rsid w:val="007F55D9"/>
    <w:rsid w:val="007F5B66"/>
    <w:rsid w:val="00806A46"/>
    <w:rsid w:val="00823A1C"/>
    <w:rsid w:val="00845B9D"/>
    <w:rsid w:val="0085783A"/>
    <w:rsid w:val="00860984"/>
    <w:rsid w:val="008736AF"/>
    <w:rsid w:val="008B3ECB"/>
    <w:rsid w:val="008B4E85"/>
    <w:rsid w:val="008C1B2E"/>
    <w:rsid w:val="008D7ED1"/>
    <w:rsid w:val="0091627E"/>
    <w:rsid w:val="0097032B"/>
    <w:rsid w:val="009D2EAD"/>
    <w:rsid w:val="009D54B2"/>
    <w:rsid w:val="009E1922"/>
    <w:rsid w:val="009F7ED2"/>
    <w:rsid w:val="00A906F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E7A6F"/>
    <w:rsid w:val="00CF59A8"/>
    <w:rsid w:val="00D012A9"/>
    <w:rsid w:val="00D325A9"/>
    <w:rsid w:val="00D36A8A"/>
    <w:rsid w:val="00D61409"/>
    <w:rsid w:val="00D6691E"/>
    <w:rsid w:val="00D71170"/>
    <w:rsid w:val="00D7131C"/>
    <w:rsid w:val="00DA1C92"/>
    <w:rsid w:val="00DA25D4"/>
    <w:rsid w:val="00DA6538"/>
    <w:rsid w:val="00DC465D"/>
    <w:rsid w:val="00E00C0C"/>
    <w:rsid w:val="00E107EC"/>
    <w:rsid w:val="00E15E75"/>
    <w:rsid w:val="00E37C97"/>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3E89F"/>
  <w15:chartTrackingRefBased/>
  <w15:docId w15:val="{0BBD9799-482C-4005-8CE4-7AF1FC7E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06F2"/>
    <w:rPr>
      <w:rFonts w:ascii="Arial" w:hAnsi="Arial" w:cs="Arial"/>
      <w:sz w:val="24"/>
    </w:rPr>
  </w:style>
  <w:style w:type="paragraph" w:styleId="Heading1">
    <w:name w:val="heading 1"/>
    <w:aliases w:val="Pocket"/>
    <w:basedOn w:val="Normal"/>
    <w:next w:val="Normal"/>
    <w:link w:val="Heading1Char"/>
    <w:qFormat/>
    <w:rsid w:val="00A906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06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06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A906F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906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6F2"/>
  </w:style>
  <w:style w:type="character" w:customStyle="1" w:styleId="Heading1Char">
    <w:name w:val="Heading 1 Char"/>
    <w:aliases w:val="Pocket Char"/>
    <w:basedOn w:val="DefaultParagraphFont"/>
    <w:link w:val="Heading1"/>
    <w:rsid w:val="00A906F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906F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906F2"/>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A906F2"/>
    <w:rPr>
      <w:rFonts w:ascii="Arial" w:eastAsiaTheme="majorEastAsia" w:hAnsi="Arial" w:cstheme="majorBidi"/>
      <w:b/>
      <w:iCs/>
      <w:sz w:val="24"/>
    </w:rPr>
  </w:style>
  <w:style w:type="character" w:styleId="Emphasis">
    <w:name w:val="Emphasis"/>
    <w:basedOn w:val="DefaultParagraphFont"/>
    <w:uiPriority w:val="7"/>
    <w:qFormat/>
    <w:rsid w:val="00A906F2"/>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06F2"/>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A906F2"/>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06F2"/>
    <w:rPr>
      <w:color w:val="auto"/>
      <w:u w:val="none"/>
    </w:rPr>
  </w:style>
  <w:style w:type="character" w:styleId="FollowedHyperlink">
    <w:name w:val="FollowedHyperlink"/>
    <w:basedOn w:val="DefaultParagraphFont"/>
    <w:uiPriority w:val="99"/>
    <w:semiHidden/>
    <w:unhideWhenUsed/>
    <w:rsid w:val="00A906F2"/>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E37C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E37C97"/>
    <w:pPr>
      <w:ind w:left="720"/>
      <w:contextualSpacing/>
    </w:pPr>
  </w:style>
  <w:style w:type="character" w:styleId="CommentReference">
    <w:name w:val="annotation reference"/>
    <w:basedOn w:val="DefaultParagraphFont"/>
    <w:uiPriority w:val="99"/>
    <w:semiHidden/>
    <w:unhideWhenUsed/>
    <w:rsid w:val="00DC465D"/>
    <w:rPr>
      <w:sz w:val="16"/>
      <w:szCs w:val="16"/>
    </w:rPr>
  </w:style>
  <w:style w:type="paragraph" w:styleId="CommentText">
    <w:name w:val="annotation text"/>
    <w:basedOn w:val="Normal"/>
    <w:link w:val="CommentTextChar"/>
    <w:uiPriority w:val="99"/>
    <w:semiHidden/>
    <w:unhideWhenUsed/>
    <w:rsid w:val="00DC465D"/>
    <w:pPr>
      <w:spacing w:line="240" w:lineRule="auto"/>
    </w:pPr>
    <w:rPr>
      <w:sz w:val="20"/>
      <w:szCs w:val="20"/>
    </w:rPr>
  </w:style>
  <w:style w:type="character" w:customStyle="1" w:styleId="CommentTextChar">
    <w:name w:val="Comment Text Char"/>
    <w:basedOn w:val="DefaultParagraphFont"/>
    <w:link w:val="CommentText"/>
    <w:uiPriority w:val="99"/>
    <w:semiHidden/>
    <w:rsid w:val="00DC465D"/>
    <w:rPr>
      <w:rFonts w:ascii="Arial" w:hAnsi="Arial" w:cs="Arial"/>
      <w:sz w:val="20"/>
      <w:szCs w:val="20"/>
    </w:rPr>
  </w:style>
  <w:style w:type="character" w:styleId="FootnoteReference">
    <w:name w:val="footnote reference"/>
    <w:aliases w:val="FN Ref,footnote reference,fr,o,FR,(NECG) Footnote Reference"/>
    <w:basedOn w:val="DefaultParagraphFont"/>
    <w:uiPriority w:val="99"/>
    <w:unhideWhenUsed/>
    <w:qFormat/>
    <w:rsid w:val="00DC46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efine+outer+space&amp;rlz=1C1CHBF_enUS909US909&amp;oq=define+outer+space&amp;aqs=chrome.0.69i59j0i22i30l6j0i390l3.1588j0j7&amp;sourceid=chrome&amp;ie=UTF-8" TargetMode="External"/><Relationship Id="rId13" Type="http://schemas.openxmlformats.org/officeDocument/2006/relationships/hyperlink" Target="https://www.jstor.org/stable/43593592" TargetMode="External"/><Relationship Id="rId18" Type="http://schemas.openxmlformats.org/officeDocument/2006/relationships/hyperlink" Target="https://um.fi/documents/35732/48132/existential_risk_diplomacy_and_governance/6dcc5557-0a2d-709d-57a2-7e7784512115?t=152564598099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stor.org/stable/27743995" TargetMode="External"/><Relationship Id="rId17" Type="http://schemas.openxmlformats.org/officeDocument/2006/relationships/hyperlink" Target="https://foreignpolicy.com/2022/02/11/russia-invasion-ukraine-imminent-white-house/" TargetMode="External"/><Relationship Id="rId2" Type="http://schemas.openxmlformats.org/officeDocument/2006/relationships/numbering" Target="numbering.xml"/><Relationship Id="rId16" Type="http://schemas.openxmlformats.org/officeDocument/2006/relationships/hyperlink" Target="https://www.csis.org/blogs/post-soviet-post/space-cooper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webSettings" Target="webSettings.xml"/><Relationship Id="rId15" Type="http://schemas.openxmlformats.org/officeDocument/2006/relationships/hyperlink" Target="https://www.jstor.org/stable/2218926" TargetMode="External"/><Relationship Id="rId10" Type="http://schemas.openxmlformats.org/officeDocument/2006/relationships/hyperlink" Target="http://www.newyorker.com/magazine/2005/12/05/everybodys-an-expe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justice/" TargetMode="External"/><Relationship Id="rId14" Type="http://schemas.openxmlformats.org/officeDocument/2006/relationships/hyperlink" Target="https://plato.stanford.edu/entries/kant-social-politic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5676</Words>
  <Characters>32357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2022-02-18T20:35:00Z</dcterms:created>
  <dcterms:modified xsi:type="dcterms:W3CDTF">2022-02-19T00:33:00Z</dcterms:modified>
</cp:coreProperties>
</file>