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7FE5" w14:textId="77777777" w:rsidR="00436961" w:rsidRDefault="00436961" w:rsidP="00436961">
      <w:pPr>
        <w:pStyle w:val="Heading1"/>
      </w:pPr>
      <w:r>
        <w:t>1NC</w:t>
      </w:r>
    </w:p>
    <w:p w14:paraId="1A3A7752" w14:textId="77777777" w:rsidR="00436961" w:rsidRDefault="00436961" w:rsidP="00436961">
      <w:pPr>
        <w:pStyle w:val="Heading2"/>
      </w:pPr>
      <w:r>
        <w:t>Off</w:t>
      </w:r>
    </w:p>
    <w:p w14:paraId="50003378" w14:textId="77777777" w:rsidR="00436961" w:rsidRDefault="00436961" w:rsidP="00436961">
      <w:pPr>
        <w:pStyle w:val="Heading3"/>
      </w:pPr>
      <w:r>
        <w:t>1</w:t>
      </w:r>
    </w:p>
    <w:p w14:paraId="32C362A7" w14:textId="77777777" w:rsidR="00436961" w:rsidRPr="00CB54B9" w:rsidRDefault="00436961" w:rsidP="00436961">
      <w:pPr>
        <w:pStyle w:val="Heading4"/>
      </w:pPr>
      <w:r>
        <w:t>Settler colonialism is a permeating structure that operates via the promotion of the nation-state – it thrives off of the elimination of indigenous people and their relationship to land – that appropriation turns them into ghosts</w:t>
      </w:r>
    </w:p>
    <w:p w14:paraId="0CAC7544" w14:textId="77777777" w:rsidR="00436961" w:rsidRDefault="00436961" w:rsidP="00436961">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not a metaphor</w:t>
      </w:r>
      <w:r>
        <w:rPr>
          <w:rStyle w:val="Style13ptBold"/>
          <w:b w:val="0"/>
          <w:i/>
          <w:iCs/>
          <w:sz w:val="16"/>
          <w:szCs w:val="12"/>
        </w:rPr>
        <w:t>”</w:t>
      </w:r>
      <w:r>
        <w:rPr>
          <w:rStyle w:val="Style13ptBold"/>
          <w:b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Eve Tuck is a Unangax̂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pages 5-7) HB *brackets in original* *They use masculine pronouns to describe the settler not through direct association of the settler as a man but rather a dominating subject characterized as hypermasculine*</w:t>
      </w:r>
    </w:p>
    <w:p w14:paraId="4F1B67F3" w14:textId="77777777" w:rsidR="00436961" w:rsidRDefault="00436961" w:rsidP="00436961">
      <w:pPr>
        <w:rPr>
          <w:rStyle w:val="StyleUnderline"/>
        </w:rPr>
      </w:pPr>
      <w:r w:rsidRPr="00CB54B9">
        <w:rPr>
          <w:sz w:val="8"/>
          <w:szCs w:val="18"/>
        </w:rPr>
        <w:t xml:space="preserve">Our intention in this descriptive exercise is not be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and also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This is why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r w:rsidRPr="00436892">
        <w:rPr>
          <w:rStyle w:val="StyleUnderline"/>
        </w:rPr>
        <w:t xml:space="preserve">In order for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Ree, forthcoming). At the same time, </w:t>
      </w:r>
      <w:r w:rsidRPr="00B76693">
        <w:rPr>
          <w:rStyle w:val="StyleUnderline"/>
        </w:rPr>
        <w:t>settler colonialism involves the subjugation and forced labor of chattel slaves</w:t>
      </w:r>
      <w:r w:rsidRPr="00B76693">
        <w:rPr>
          <w:sz w:val="8"/>
          <w:szCs w:val="18"/>
        </w:rPr>
        <w:t>5</w:t>
      </w:r>
      <w:r w:rsidRPr="00CB54B9">
        <w:rPr>
          <w:sz w:val="8"/>
          <w:szCs w:val="18"/>
        </w:rPr>
        <w:t xml:space="preserve"> ,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xml:space="preserve">. Each of these features of settler colonialism in the US context - empire, settlement, and internal colony - make it a site of contradictory decolonial desires7 .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In reality, the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all of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696FC298" w14:textId="77777777" w:rsidR="00436961" w:rsidRPr="008A2B6C" w:rsidRDefault="00436961" w:rsidP="00436961">
      <w:pPr>
        <w:pStyle w:val="Heading4"/>
      </w:pPr>
      <w:r>
        <w:t>The 1AC is embedded within an critical astropolitics of empire – (</w:t>
      </w:r>
      <w:r w:rsidRPr="009016C1">
        <w:rPr>
          <w:highlight w:val="cyan"/>
        </w:rPr>
        <w:t>this is evident when global commons is used to treat the 1AC’s symptom of colonialism &amp; debris through prescribed policymaking actions</w:t>
      </w:r>
      <w:r>
        <w:t>) – the desire to command, control, and cooperate over the unique processes of space represent an attempt to make the cosmos into a geopolitical chess game used to project western sovereignty</w:t>
      </w:r>
    </w:p>
    <w:p w14:paraId="7F8941F1" w14:textId="77777777" w:rsidR="00436961" w:rsidRPr="00C95B80" w:rsidRDefault="00436961" w:rsidP="00436961">
      <w:pPr>
        <w:rPr>
          <w:rStyle w:val="Style13ptBold"/>
          <w:b w:val="0"/>
          <w:bCs w:val="0"/>
          <w:sz w:val="16"/>
          <w:szCs w:val="12"/>
        </w:rPr>
      </w:pPr>
      <w:r>
        <w:rPr>
          <w:rStyle w:val="Style13ptBold"/>
        </w:rPr>
        <w:t>Havercroft and Duvall 9</w:t>
      </w:r>
      <w:r>
        <w:rPr>
          <w:rStyle w:val="Style13ptBold"/>
          <w:b w:val="0"/>
          <w:sz w:val="16"/>
          <w:szCs w:val="12"/>
        </w:rPr>
        <w:t xml:space="preserve"> (Jonathan Havercroft and Raymond Duvall; 2009; </w:t>
      </w:r>
      <w:r>
        <w:rPr>
          <w:rStyle w:val="Style13ptBold"/>
          <w:b w:val="0"/>
          <w:i/>
          <w:iCs/>
          <w:sz w:val="16"/>
          <w:szCs w:val="12"/>
        </w:rPr>
        <w:t>“</w:t>
      </w:r>
      <w:r w:rsidRPr="00C95B80">
        <w:rPr>
          <w:rStyle w:val="Style13ptBold"/>
          <w:b w:val="0"/>
          <w:i/>
          <w:iCs/>
          <w:sz w:val="16"/>
          <w:szCs w:val="12"/>
        </w:rPr>
        <w:t>Critical astropolitics</w:t>
      </w:r>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7"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Jonathan Havercroft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4FB3BD00" w14:textId="77777777" w:rsidR="00436961" w:rsidRPr="008A2B6C" w:rsidRDefault="00436961" w:rsidP="00436961">
      <w:pPr>
        <w:rPr>
          <w:sz w:val="8"/>
        </w:rPr>
      </w:pPr>
      <w:r w:rsidRPr="008A2B6C">
        <w:rPr>
          <w:sz w:val="8"/>
        </w:rPr>
        <w:t xml:space="preserve">Astropolitics: realist and liberal strands Realism and astropolitik Everett Dolman3 draws on the writings of Mackinder and Mahan as inspiration for his development of a theory, which he titles Astropolitik. By the term, astropolitik,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it provides a near-term advantage on the terrestrial battlefield”</w:t>
      </w:r>
      <w:r w:rsidRPr="008A2B6C">
        <w:rPr>
          <w:sz w:val="8"/>
        </w:rPr>
        <w:t xml:space="preserve"> (Dolman 1999: 93). On the basis of these principles, Dolman develops an “Astropolitik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astropolitik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there, and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astropolitik is a will-to-space-based-hegemony fuelled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cooperation, and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astropolitik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astropolitik treats space as a resource to be mastered and exploited by humans, a Terra Nulius,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Tuathail 1996: 24–35). This assumption, like the first two, thus also implicates a hallmark of the logic of empire, namely what Ó Tuathail (1996) calls the ‘geopolitical gaze’ (about which we have more to say below), which works comfortably in tandem with a self-understanding of benign hegemony. When these three assumptions are examined in conjunction, Dolman’s astropolitik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astropolitics,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E36442">
        <w:rPr>
          <w:rStyle w:val="StyleUnderline"/>
          <w:highlight w:val="green"/>
        </w:rPr>
        <w:t>it brings into question</w:t>
      </w:r>
      <w:r w:rsidRPr="007C29E8">
        <w:rPr>
          <w:rStyle w:val="StyleUnderline"/>
        </w:rPr>
        <w:t xml:space="preserve"> the constitution of </w:t>
      </w:r>
      <w:r w:rsidRPr="00E36442">
        <w:rPr>
          <w:rStyle w:val="StyleUnderline"/>
          <w:highlight w:val="green"/>
        </w:rPr>
        <w:t>sovereignty</w:t>
      </w:r>
      <w:r w:rsidRPr="00E36442">
        <w:rPr>
          <w:rStyle w:val="StyleUnderline"/>
        </w:rPr>
        <w:t>, since empire</w:t>
      </w:r>
      <w:r w:rsidRPr="007C29E8">
        <w:rPr>
          <w:rStyle w:val="StyleUnderline"/>
        </w:rPr>
        <w:t xml:space="preserve"> and sovereignty </w:t>
      </w:r>
      <w:r w:rsidRPr="00E36442">
        <w:rPr>
          <w:rStyle w:val="StyleUnderline"/>
        </w:rPr>
        <w:t>are</w:t>
      </w:r>
      <w:r w:rsidRPr="007C29E8">
        <w:rPr>
          <w:rStyle w:val="StyleUnderline"/>
        </w:rPr>
        <w:t xml:space="preserve"> fundamentally opposed constitutive principles of the structure of the international system – the subjects of empire are not sovereign.</w:t>
      </w:r>
      <w:r w:rsidRPr="008A2B6C">
        <w:rPr>
          <w:sz w:val="8"/>
        </w:rPr>
        <w:t xml:space="preserve"> Thus, if astropolitics is to be in the form of Dolman’s astropolitik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astropolitics. Liberal-republican astropolitics Over the past twenty-five years, in a series of articles and recently a major book, Daniel Deudney has attempted to rework the tenets of geopolitics and apply them to the contemporary challenges raised by new weapons technologies – particularly nuclear and space weapons (Deudney 1983, 1985, 1995, 2000, 2002, 2007).4 While Deudney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Deudney starts from a premise about space weaponization similar to the core of Dolman’s astropolitik,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xml:space="preserve">. Even more than a monopoly of air or sea power, a monopoly of effective space power would be irresistible. (Deudney 1983: 17) Rather than developing the implications of this as a strategic opportunity for any one state (e.g. the U.S.), however, Deudney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Deudney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Deudney,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(Deudney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Deudney, the space age has also enhanced the ability of space powers to monitor each other – through spy satellites – thereby increasing the likelihood that they abide by arms control treaties. Deudney believes that these types of collaboration and increased surveillance could be strengthened and deepened so that great powers could be persuaded over time to “forge missiles into spaceships” (Deudney 1985: 271). In the 1980s this led Deudney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(Deudney 1985: 291). These proposals are aimed at promoting collaboration on projects of great scientific and military significance for the individual states. Deudney’s expectation is that such cooperation would mitigate security dilemmas and promote greater ties between states that would co-bind their security without sacrificing their sovereignty. While Deudney has not been explicit about how his astropolitics of collaboration would alter world order, in his more theoretical writings he has elaborated the logic of a liberal-republican international system. In a 2002 article on geopolitics and international theory, he developed what he called a‘historical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(Deudney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Deudney, in the Planetary-Nuclear age the federal-republican mode of protection is more viable because states “are able to more fully and systematically restrain violence” than under the power balancing practices of real-statist modes of protection (Deudney 2002: 97; see also Deudney 2007: 244–277 for an elaboration of this argument). Although Deudney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federalrepublican mode of protection. In addition, one of the general conclusions that Deudney reaches about “historical security materialism” is that the more a security context is rich in the potential for violence, the better suited a federal-republican mode of protection is to avoid systemic breakdown. Therefore, it seems reasonable to conclude that within Deudney’s work is a nascent theory of how a federal-republican international system could limit conflict between space powers by binding them together in collaborative uses of space for exploratory and security uses. In this sense, Deudney can be read as the liberal-republican astropolitical counterpart to Everett Dolman.5 While Deudney’s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(Deudney 2000, 2002, 2007). In a third mode, to which Deudney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Deudney’s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In the next two sections we respond to Deudney’s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astropolitics, which builds on the foundational premise of Dolman and Deudney, but modifies their theories in light of the significant insights of critical theory, particularly with respect to constitutive power. We ask: what consequences of astropolitics can a critical approach illuminate that may be concealed by an astropolitics informed by either liberal-republican or realist assumptions? How can insights offered by the revival of geopolitics in the writings of Deudney and Dolman – particularly the call for a new security materialist mode of analysis – be used to supplement and refine critical international relations theory?</w:t>
      </w:r>
    </w:p>
    <w:p w14:paraId="3D668BFB" w14:textId="77777777" w:rsidR="00436961" w:rsidRDefault="00436961" w:rsidP="00436961"/>
    <w:p w14:paraId="2214F400" w14:textId="77777777" w:rsidR="00436961" w:rsidRDefault="00436961" w:rsidP="00436961">
      <w:pPr>
        <w:rPr>
          <w:rStyle w:val="StyleUnderline"/>
        </w:rPr>
      </w:pPr>
    </w:p>
    <w:p w14:paraId="18E17959" w14:textId="77777777" w:rsidR="00436961" w:rsidRPr="00703267" w:rsidRDefault="00436961" w:rsidP="00436961">
      <w:pPr>
        <w:pStyle w:val="Heading4"/>
      </w:pPr>
      <w:r>
        <w:t>The notion of a global commons is embedded within an attempt to erase relationships to land by creating a public infrastructure which seeks to assert ownership over things that were never its own</w:t>
      </w:r>
    </w:p>
    <w:p w14:paraId="1CF8FA8A" w14:textId="77777777" w:rsidR="00436961" w:rsidRDefault="00436961" w:rsidP="00436961">
      <w:pPr>
        <w:rPr>
          <w:rStyle w:val="Style13ptBold"/>
          <w:b w:val="0"/>
          <w:bCs w:val="0"/>
          <w:sz w:val="16"/>
          <w:szCs w:val="12"/>
        </w:rPr>
      </w:pPr>
      <w:r>
        <w:rPr>
          <w:rStyle w:val="Style13ptBold"/>
        </w:rPr>
        <w:t>Baines 18</w:t>
      </w:r>
      <w:r>
        <w:rPr>
          <w:rStyle w:val="Style13ptBold"/>
          <w:b w:val="0"/>
          <w:sz w:val="16"/>
          <w:szCs w:val="12"/>
        </w:rPr>
        <w:t xml:space="preserve"> (Paul Baines; 3/5/18; The Great Lake Commons; </w:t>
      </w:r>
      <w:r>
        <w:rPr>
          <w:rStyle w:val="Style13ptBold"/>
          <w:b w:val="0"/>
          <w:i/>
          <w:iCs/>
          <w:sz w:val="16"/>
          <w:szCs w:val="12"/>
        </w:rPr>
        <w:t>“</w:t>
      </w:r>
      <w:r w:rsidRPr="000F047A">
        <w:rPr>
          <w:rStyle w:val="Style13ptBold"/>
          <w:b w:val="0"/>
          <w:i/>
          <w:iCs/>
          <w:sz w:val="16"/>
          <w:szCs w:val="12"/>
        </w:rPr>
        <w:t>Unsettling the Commons: the tragedy of Indigenous erasure</w:t>
      </w:r>
      <w:r>
        <w:rPr>
          <w:rStyle w:val="Style13ptBold"/>
          <w:b w:val="0"/>
          <w:i/>
          <w:iCs/>
          <w:sz w:val="16"/>
          <w:szCs w:val="12"/>
        </w:rPr>
        <w:t>”</w:t>
      </w:r>
      <w:r>
        <w:rPr>
          <w:rStyle w:val="Style13ptBold"/>
          <w:b w:val="0"/>
          <w:sz w:val="16"/>
          <w:szCs w:val="12"/>
        </w:rPr>
        <w:t xml:space="preserve">; accessed 1/3/21; </w:t>
      </w:r>
      <w:hyperlink r:id="rId8" w:history="1">
        <w:r w:rsidRPr="000F7B81">
          <w:rPr>
            <w:rStyle w:val="Hyperlink"/>
            <w:sz w:val="16"/>
            <w:szCs w:val="12"/>
          </w:rPr>
          <w:t>https://www.greatlakescommons.org/our-blog-b/2018/2/unsettling-the-commons</w:t>
        </w:r>
      </w:hyperlink>
      <w:r>
        <w:rPr>
          <w:rStyle w:val="Style13ptBold"/>
          <w:b w:val="0"/>
          <w:sz w:val="16"/>
          <w:szCs w:val="12"/>
        </w:rPr>
        <w:t xml:space="preserve">; </w:t>
      </w:r>
      <w:r w:rsidRPr="00E6207E">
        <w:rPr>
          <w:rStyle w:val="Style13ptBold"/>
          <w:b w:val="0"/>
          <w:sz w:val="16"/>
          <w:szCs w:val="12"/>
        </w:rPr>
        <w:t>Paul Baines is GLC's Outreach and Education coordinator. Paul leaped into the GLC work after reading ‘Our Great Lakes Commons: a peoples plan to protect the Great Lakes forever’ and then founded the Great Lakes Commons Map in 2012 to crowdsource people’s worry and wisdom for water health through data, discussion and story. He comes to this water reconciliation work with a background in critical pedagogy, democratic media, and environmental and cultural studies. Paul is at home in the Lake Ontario watershed, while often touring the Great Lakes by bike or van connecting people, issues, and perspectives.</w:t>
      </w:r>
      <w:r>
        <w:rPr>
          <w:rStyle w:val="Style13ptBold"/>
          <w:b w:val="0"/>
          <w:sz w:val="16"/>
          <w:szCs w:val="12"/>
        </w:rPr>
        <w:t>) HB</w:t>
      </w:r>
    </w:p>
    <w:p w14:paraId="16B0443F" w14:textId="77777777" w:rsidR="00436961" w:rsidRPr="00561F38" w:rsidRDefault="00436961" w:rsidP="00436961">
      <w:pPr>
        <w:rPr>
          <w:u w:val="single"/>
        </w:rPr>
      </w:pPr>
      <w:r w:rsidRPr="00953825">
        <w:rPr>
          <w:rStyle w:val="Style13ptBold"/>
          <w:b w:val="0"/>
          <w:sz w:val="8"/>
          <w:szCs w:val="18"/>
        </w:rPr>
        <w:t xml:space="preserve">After colonial critiques of these Occupy camps, ones such as Occupy Oakland considered changing their name to Decolonize Oakland instead. But this movement's focus on capitalism over colonization, caused a split in group. </w:t>
      </w:r>
      <w:r w:rsidRPr="00A06476">
        <w:rPr>
          <w:rStyle w:val="StyleUnderline"/>
          <w:highlight w:val="green"/>
        </w:rPr>
        <w:t>In</w:t>
      </w:r>
      <w:r w:rsidRPr="00731519">
        <w:rPr>
          <w:rStyle w:val="StyleUnderline"/>
        </w:rPr>
        <w:t xml:space="preserve"> this </w:t>
      </w:r>
      <w:r w:rsidRPr="00A06476">
        <w:rPr>
          <w:rStyle w:val="StyleUnderline"/>
          <w:highlight w:val="green"/>
        </w:rPr>
        <w:t>'reclaim the commons'</w:t>
      </w:r>
      <w:r w:rsidRPr="00731519">
        <w:rPr>
          <w:rStyle w:val="StyleUnderline"/>
        </w:rPr>
        <w:t xml:space="preserve"> example, radical </w:t>
      </w:r>
      <w:r w:rsidRPr="00A06476">
        <w:rPr>
          <w:rStyle w:val="StyleUnderline"/>
          <w:highlight w:val="green"/>
        </w:rPr>
        <w:t>political intentions</w:t>
      </w:r>
      <w:r w:rsidRPr="00731519">
        <w:rPr>
          <w:rStyle w:val="StyleUnderline"/>
        </w:rPr>
        <w:t xml:space="preserve"> about the wealth of the 1% and the resistance by the 99% </w:t>
      </w:r>
      <w:r w:rsidRPr="00A06476">
        <w:rPr>
          <w:rStyle w:val="StyleUnderline"/>
          <w:highlight w:val="green"/>
        </w:rPr>
        <w:t>erase ongoing events of settler colonialism</w:t>
      </w:r>
      <w:r w:rsidRPr="00731519">
        <w:rPr>
          <w:rStyle w:val="StyleUnderline"/>
        </w:rPr>
        <w:t xml:space="preserve">. </w:t>
      </w:r>
      <w:r w:rsidRPr="00953825">
        <w:rPr>
          <w:rStyle w:val="Style13ptBold"/>
          <w:b w:val="0"/>
          <w:sz w:val="8"/>
          <w:szCs w:val="18"/>
        </w:rPr>
        <w:t xml:space="preserve">According to Clare Baynard (a white anti-racist educator with the Catalyst Project), settler's inability to imagine a future outside of the eurocentric settler-logic is a major barrier for change (32). For many, the 'collective' aspects of the commons garner all the attention, rather than their exclusive elements (34). Adam J. Barker specifically names 3 ways 'commons' can erase Indigenous ways of knowing and being: </w:t>
      </w:r>
      <w:r w:rsidRPr="00731519">
        <w:rPr>
          <w:rStyle w:val="StyleUnderline"/>
        </w:rPr>
        <w:t>evading complicity in producing and maintaining structures of colonization naturalizing settler spaces and systems of governance appropriating Indigenous territories and ways of being</w:t>
      </w:r>
      <w:r w:rsidRPr="00953825">
        <w:rPr>
          <w:rStyle w:val="Style13ptBold"/>
          <w:b w:val="0"/>
          <w:sz w:val="8"/>
          <w:szCs w:val="18"/>
        </w:rPr>
        <w:t xml:space="preserve"> (35) Evading practices include the languages of 'reclaiming' and 'occupy' already mentioned. Fortier also looks at anti-gentrification activism to illustrate this practice. How can we link the spread of consumer-communities into poorer neighbourhoods with the ongoing conversion of Indigenous communal homelands into settler private property? Fortier's reflections on the No One Is Illegal movement adds another layer on this erasure because fighting for state status and migrant justice can bypass colonization on the way to granting citizenship. I can use Canada's 'national' anthem as an example and tool of erasure. I put 'national' in apostrophes because a settler-state such as Canada cannot be a single nation. The borders of Canada and the USA enclose many Indigenous nations, while </w:t>
      </w:r>
      <w:r w:rsidRPr="00A06476">
        <w:rPr>
          <w:rStyle w:val="StyleUnderline"/>
          <w:highlight w:val="green"/>
        </w:rPr>
        <w:t>settlers celebrate</w:t>
      </w:r>
      <w:r w:rsidRPr="00731519">
        <w:rPr>
          <w:rStyle w:val="StyleUnderline"/>
        </w:rPr>
        <w:t xml:space="preserve"> a multi-national </w:t>
      </w:r>
      <w:r w:rsidRPr="00A06476">
        <w:rPr>
          <w:rStyle w:val="StyleUnderline"/>
          <w:highlight w:val="green"/>
        </w:rPr>
        <w:t>diversity</w:t>
      </w:r>
      <w:r w:rsidRPr="00731519">
        <w:rPr>
          <w:rStyle w:val="StyleUnderline"/>
        </w:rPr>
        <w:t xml:space="preserve"> based </w:t>
      </w:r>
      <w:r w:rsidRPr="00A06476">
        <w:rPr>
          <w:rStyle w:val="StyleUnderline"/>
          <w:highlight w:val="green"/>
        </w:rPr>
        <w:t>on settler inclusion</w:t>
      </w:r>
      <w:r w:rsidRPr="00731519">
        <w:rPr>
          <w:rStyle w:val="StyleUnderline"/>
        </w:rPr>
        <w:t xml:space="preserve"> rather than Indigenous exclusion</w:t>
      </w:r>
      <w:r w:rsidRPr="00953825">
        <w:rPr>
          <w:rStyle w:val="Style13ptBold"/>
          <w:b w:val="0"/>
          <w:sz w:val="8"/>
          <w:szCs w:val="18"/>
        </w:rPr>
        <w:t xml:space="preserve">. At schools and sporting evens Canadians sing our National Anthem, "our home and native land" instead of the hacked version of "our home on native land". This evading leads easily to naturalization. GLC has connected with many water groups over the years </w:t>
      </w:r>
      <w:r w:rsidRPr="0025464C">
        <w:rPr>
          <w:rStyle w:val="StyleUnderline"/>
          <w:highlight w:val="green"/>
        </w:rPr>
        <w:t>who are 'taking back</w:t>
      </w:r>
      <w:r w:rsidRPr="00731519">
        <w:rPr>
          <w:rStyle w:val="StyleUnderline"/>
        </w:rPr>
        <w:t xml:space="preserve">' the water, often labelled as </w:t>
      </w:r>
      <w:r w:rsidRPr="0025464C">
        <w:rPr>
          <w:rStyle w:val="StyleUnderline"/>
          <w:highlight w:val="green"/>
        </w:rPr>
        <w:t>'our' water that should to be protected by</w:t>
      </w:r>
      <w:r w:rsidRPr="00731519">
        <w:rPr>
          <w:rStyle w:val="StyleUnderline"/>
        </w:rPr>
        <w:t xml:space="preserve"> 'our' democratic and </w:t>
      </w:r>
      <w:r w:rsidRPr="0025464C">
        <w:rPr>
          <w:rStyle w:val="StyleUnderline"/>
          <w:highlight w:val="green"/>
        </w:rPr>
        <w:t>'public' institutions</w:t>
      </w:r>
      <w:r w:rsidRPr="00731519">
        <w:rPr>
          <w:rStyle w:val="StyleUnderline"/>
        </w:rPr>
        <w:t xml:space="preserve">. To protect water from private corporations, </w:t>
      </w:r>
      <w:r w:rsidRPr="00A06476">
        <w:rPr>
          <w:rStyle w:val="StyleUnderline"/>
          <w:highlight w:val="green"/>
        </w:rPr>
        <w:t>these claims</w:t>
      </w:r>
      <w:r w:rsidRPr="00731519">
        <w:rPr>
          <w:rStyle w:val="StyleUnderline"/>
        </w:rPr>
        <w:t xml:space="preserve"> about water often </w:t>
      </w:r>
      <w:r w:rsidRPr="00A06476">
        <w:rPr>
          <w:rStyle w:val="StyleUnderline"/>
          <w:highlight w:val="green"/>
        </w:rPr>
        <w:t>validate the same</w:t>
      </w:r>
      <w:r w:rsidRPr="00731519">
        <w:rPr>
          <w:rStyle w:val="StyleUnderline"/>
        </w:rPr>
        <w:t xml:space="preserve"> values and </w:t>
      </w:r>
      <w:r w:rsidRPr="00A06476">
        <w:rPr>
          <w:rStyle w:val="StyleUnderline"/>
          <w:highlight w:val="green"/>
        </w:rPr>
        <w:t>governments that extinguish</w:t>
      </w:r>
      <w:r w:rsidRPr="00731519">
        <w:rPr>
          <w:rStyle w:val="StyleUnderline"/>
        </w:rPr>
        <w:t xml:space="preserve"> and erode </w:t>
      </w:r>
      <w:r w:rsidRPr="00A06476">
        <w:rPr>
          <w:rStyle w:val="StyleUnderline"/>
          <w:highlight w:val="green"/>
        </w:rPr>
        <w:t>Indigenous authority</w:t>
      </w:r>
      <w:r w:rsidRPr="00731519">
        <w:rPr>
          <w:rStyle w:val="StyleUnderline"/>
        </w:rPr>
        <w:t xml:space="preserve"> and relationship to water</w:t>
      </w:r>
      <w:r w:rsidRPr="00953825">
        <w:rPr>
          <w:rStyle w:val="Style13ptBold"/>
          <w:b w:val="0"/>
          <w:sz w:val="8"/>
          <w:szCs w:val="18"/>
        </w:rPr>
        <w:t xml:space="preserve">. When it comes to water quantity, the Great Lakes Compact denies Indigenous authority. What can be said about campaigns advocating for Public control of water systems and the Public Trust Doctrine? Within the current governance system, these narratives and tools disrupt the financialization and privatization of water and help keep water clean, affordable, and accessible. </w:t>
      </w:r>
      <w:r w:rsidRPr="00731519">
        <w:rPr>
          <w:rStyle w:val="StyleUnderline"/>
        </w:rPr>
        <w:t xml:space="preserve">Naturalization practices are also captured by Nationalist myths where peak social justice is about inclusion of Indigenous peoples into Canadian and USA society, rather than fostering multiple sovereignties. </w:t>
      </w:r>
      <w:r w:rsidRPr="0025464C">
        <w:rPr>
          <w:rStyle w:val="StyleUnderline"/>
          <w:highlight w:val="green"/>
        </w:rPr>
        <w:t>Insistence of 'public' resources</w:t>
      </w:r>
      <w:r w:rsidRPr="00731519">
        <w:rPr>
          <w:rStyle w:val="StyleUnderline"/>
        </w:rPr>
        <w:t xml:space="preserve"> for 'the people' also </w:t>
      </w:r>
      <w:r w:rsidRPr="0025464C">
        <w:rPr>
          <w:rStyle w:val="StyleUnderline"/>
          <w:highlight w:val="green"/>
        </w:rPr>
        <w:t>reinforces settler-state power</w:t>
      </w:r>
      <w:r w:rsidRPr="00953825">
        <w:rPr>
          <w:rStyle w:val="Style13ptBold"/>
          <w:b w:val="0"/>
          <w:sz w:val="8"/>
          <w:szCs w:val="18"/>
        </w:rPr>
        <w:t xml:space="preserve">. So while Occupy and other progressive movements fixate on wrestling the state from elite powers (the 1%), the default political code is that these rights and resources naturally belong 'to the people'. </w:t>
      </w:r>
      <w:r w:rsidRPr="00731519">
        <w:rPr>
          <w:rStyle w:val="StyleUnderline"/>
        </w:rPr>
        <w:t>One of the complexities of a commons is figuring out who has authentic authority. While equality would mean dividing the USA's assets between the 99%, equitable distribution would have to first ask</w:t>
      </w:r>
      <w:r w:rsidRPr="00953825">
        <w:rPr>
          <w:rStyle w:val="Style13ptBold"/>
          <w:b w:val="0"/>
          <w:sz w:val="8"/>
          <w:szCs w:val="18"/>
        </w:rPr>
        <w:t xml:space="preserve">: "How did Americans come to claim the land known as the USA, who was this land taken from, and who should lead the calls for redistribution?" 'This Land is Our Land', 'Who's Streets, </w:t>
      </w:r>
      <w:r w:rsidRPr="00731519">
        <w:rPr>
          <w:rStyle w:val="StyleUnderline"/>
        </w:rPr>
        <w:t xml:space="preserve">Our Streets', and many other </w:t>
      </w:r>
      <w:r w:rsidRPr="0025464C">
        <w:rPr>
          <w:rStyle w:val="StyleUnderline"/>
          <w:highlight w:val="green"/>
        </w:rPr>
        <w:t>commons</w:t>
      </w:r>
      <w:r w:rsidRPr="00731519">
        <w:rPr>
          <w:rStyle w:val="StyleUnderline"/>
        </w:rPr>
        <w:t xml:space="preserve">-like political tags </w:t>
      </w:r>
      <w:r w:rsidRPr="0025464C">
        <w:rPr>
          <w:rStyle w:val="StyleUnderline"/>
          <w:highlight w:val="green"/>
        </w:rPr>
        <w:t>normalize settler political desires while reconstructing Indigenous desires</w:t>
      </w:r>
      <w:r w:rsidRPr="00731519">
        <w:rPr>
          <w:rStyle w:val="StyleUnderline"/>
        </w:rPr>
        <w:t xml:space="preserve"> at foreign</w:t>
      </w:r>
      <w:r w:rsidRPr="00953825">
        <w:rPr>
          <w:rStyle w:val="Style13ptBold"/>
          <w:b w:val="0"/>
          <w:sz w:val="8"/>
          <w:szCs w:val="18"/>
        </w:rPr>
        <w:t xml:space="preserve"> (41). This is settler-logic in action. Fortier presents the work of Ruben Gaztambide-Fernandez who reminds us that "individual subjects do not enter into relationships, but rather subjects are made in and through relationships" (47). It's this 'double bind' that we struggle with when working against and beyond systems of injustice, while also being within them. For me, the stress with these relationships is to critically examine how our national, consumer, citizen, neighbor, and even activist identities are constructed through ongoing political forces. What languages hold in our work? Do we use American or Canadian english spelling? What kind of national currency do we use and what value is this money based in? Do we honour political boundaries more than ecological ones? Do we consider how our actions impact non-human life and the lives of future generations? What do we really know (when it comes to Indigenous identity and authority) about the lands and waters we call home? These are just some the relationships that shape us and maintain (or possibly resist) colonization. Appropriating practices are also common between progressive movements and Indigenous ways of knowing and being. Environmental ethics, participatory democracy, gender equity, and inter-national mutualism are the core of left-ist ideals. </w:t>
      </w:r>
      <w:r w:rsidRPr="00953825">
        <w:rPr>
          <w:rStyle w:val="StyleUnderline"/>
        </w:rPr>
        <w:t>Because western culture has lost its cultural roots, it absorbs foreign practices and then claims them as its own</w:t>
      </w:r>
      <w:r w:rsidRPr="00953825">
        <w:rPr>
          <w:rStyle w:val="Style13ptBold"/>
          <w:b w:val="0"/>
          <w:sz w:val="8"/>
          <w:szCs w:val="18"/>
        </w:rPr>
        <w:t xml:space="preserve">. How many examples do we have of white men 'discovering' something or someone that already exists? </w:t>
      </w:r>
      <w:r w:rsidRPr="00953825">
        <w:rPr>
          <w:rStyle w:val="StyleUnderline"/>
        </w:rPr>
        <w:t>Even if the practice of sharing and sustaining a commons was rooted in indigenous European life, what parts can and cannot be transplanted</w:t>
      </w:r>
      <w:r w:rsidRPr="00953825">
        <w:rPr>
          <w:rStyle w:val="Style13ptBold"/>
          <w:b w:val="0"/>
          <w:sz w:val="8"/>
          <w:szCs w:val="18"/>
        </w:rPr>
        <w:t xml:space="preserve">? GLC's Charter Declaration starts with "We, the People of the Great Lakes" which mimics parts of the U.S. Constitution. This Charter was a collaborative effort between native and non-native water protectors and the language (while created and shared only in English for many years) reflects Indigenous and commons ethics and desires. While the Charter is now in 5 Great Lakes languages, how might it appropriate Indigenous teachings or even evade or naturalize them? Or does it honor these teachings, value the spirit of collaboration, and start to unsettle Great Lakes governance? Let us know in the comments section. Fortier and several other activist in the book want us to focus on the types of respectful relationship-building that is needed when adapting Indigenous nation-making into their struggles. Fortier offers 3 ways we can re-imagine 'the commons': as a practice, a place, and as a relationship. When speaking to Essex Lordes and Li Morales (organizers within queer POC struggles in the Bay area) the tendency to homogenize practices of commoning should be questioned. Instead, practices that are both caring and destabilizing give us a way forward (60). Unsettling water governance, for example, insists on the contingency of the settler state and its powers and projections into the future. Compared to the unity of coalition politics, this destabilization aligns with Eva Tuck and K. Wayne Wang's call for 'uncommonality' (61). </w:t>
      </w:r>
      <w:r w:rsidRPr="00953825">
        <w:rPr>
          <w:rStyle w:val="StyleUnderline"/>
        </w:rPr>
        <w:t xml:space="preserve">In order to decolonize, </w:t>
      </w:r>
      <w:r w:rsidRPr="0025464C">
        <w:rPr>
          <w:rStyle w:val="StyleUnderline"/>
          <w:highlight w:val="green"/>
        </w:rPr>
        <w:t>the political paths</w:t>
      </w:r>
      <w:r w:rsidRPr="00953825">
        <w:rPr>
          <w:rStyle w:val="StyleUnderline"/>
        </w:rPr>
        <w:t xml:space="preserve"> of Indigenous and non-Indigenous peoples </w:t>
      </w:r>
      <w:r w:rsidRPr="0025464C">
        <w:rPr>
          <w:rStyle w:val="StyleUnderline"/>
          <w:highlight w:val="green"/>
        </w:rPr>
        <w:t>can diverge</w:t>
      </w:r>
      <w:r w:rsidRPr="00953825">
        <w:rPr>
          <w:rStyle w:val="Style13ptBold"/>
          <w:b w:val="0"/>
          <w:sz w:val="8"/>
          <w:szCs w:val="18"/>
        </w:rPr>
        <w:t xml:space="preserve">. Comparing the practices of allies versus accomplices, Fortier and others highlight the need for settlers to 'unmake' those relationships that maintain colonial power. Using the example of the Tar Sands Healing Walks, Fortier shows us an Indigenous/Settler fight against fossil fuels that is led by Indigenous women and reconnects everyone to land and water through ceremony. This walk was not a protest. </w:t>
      </w:r>
      <w:r w:rsidRPr="00953825">
        <w:rPr>
          <w:rStyle w:val="StyleUnderline"/>
        </w:rPr>
        <w:t>This was not a reclaiming of the commons</w:t>
      </w:r>
      <w:r w:rsidRPr="00953825">
        <w:rPr>
          <w:rStyle w:val="Style13ptBold"/>
          <w:b w:val="0"/>
          <w:sz w:val="8"/>
          <w:szCs w:val="18"/>
        </w:rPr>
        <w:t xml:space="preserve">. This was not asking for settler permission or recognition. Being an accomplice in decolonization should expose the normalized, violent, and ongoing erasure of Indigenous futures. </w:t>
      </w:r>
      <w:r w:rsidRPr="00953825">
        <w:rPr>
          <w:rStyle w:val="StyleUnderline"/>
        </w:rPr>
        <w:t xml:space="preserve">The settler's positionality within this crime should be a practice of both refusal and realignment. </w:t>
      </w:r>
    </w:p>
    <w:p w14:paraId="0336DCA3" w14:textId="77777777" w:rsidR="00436961" w:rsidRPr="00804BFA" w:rsidRDefault="00436961" w:rsidP="00436961">
      <w:pPr>
        <w:rPr>
          <w:u w:val="single"/>
        </w:rPr>
      </w:pPr>
    </w:p>
    <w:p w14:paraId="6ABB1215" w14:textId="77777777" w:rsidR="00436961" w:rsidRPr="00DE6251" w:rsidRDefault="00436961" w:rsidP="00436961">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25B1AAAA" w14:textId="77777777" w:rsidR="00436961" w:rsidRDefault="00436961" w:rsidP="00436961">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Toward What Justice?: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2BED0FFB" w14:textId="77777777" w:rsidR="00436961" w:rsidRPr="00DE6251" w:rsidRDefault="00436961" w:rsidP="00436961">
      <w:pPr>
        <w:rPr>
          <w:rStyle w:val="Style13ptBold"/>
          <w:b w:val="0"/>
          <w:bCs w:val="0"/>
          <w:sz w:val="8"/>
          <w:szCs w:val="18"/>
        </w:rPr>
      </w:pPr>
      <w:r w:rsidRPr="00DE6251">
        <w:rPr>
          <w:rStyle w:val="Style13ptBold"/>
          <w:b w:val="0"/>
          <w:sz w:val="8"/>
          <w:szCs w:val="18"/>
        </w:rPr>
        <w:t xml:space="preserve">Taking into account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(Coulthard, 2007, p. 456)</w:t>
      </w:r>
      <w:r w:rsidRPr="00DE6251">
        <w:rPr>
          <w:sz w:val="8"/>
          <w:szCs w:val="32"/>
        </w:rPr>
        <w:t xml:space="preserve"> </w:t>
      </w:r>
      <w:r w:rsidRPr="00DE6251">
        <w:rPr>
          <w:rStyle w:val="Style13ptBold"/>
          <w:b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Mignolo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xml:space="preserve">. Gómez-Barris (2012) theorizes the Mapuche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sz w:val="8"/>
          <w:szCs w:val="18"/>
        </w:rPr>
        <w:t xml:space="preserve">” (Coulthard,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both method and politics, and thus must necessarily straddle the both/and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undercommons as a space of possibility: a fugitive space wherein the pursuit of knowledge is not perceived as a path toward upward mobility and material wealth but rather as a means toward eradicating oppression in all of its forms (Undercommoning Collective). </w:t>
      </w:r>
      <w:r w:rsidRPr="00DE6251">
        <w:rPr>
          <w:rStyle w:val="StyleUnderline"/>
        </w:rPr>
        <w:t>The ultimate goal</w:t>
      </w:r>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The ultimate goal</w:t>
      </w:r>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self-promote,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productivist logics of accumulation. This is what love as refusal looks like. </w:t>
      </w:r>
      <w:r w:rsidRPr="00DE6251">
        <w:rPr>
          <w:rStyle w:val="StyleUnderline"/>
        </w:rPr>
        <w:t>It is the un-demand, the un-desire to be either of or in the university. It is the radical assertion to be on: land.</w:t>
      </w:r>
      <w:r w:rsidRPr="00DE6251">
        <w:rPr>
          <w:rStyle w:val="Style13ptBold"/>
          <w:b w:val="0"/>
          <w:sz w:val="8"/>
          <w:szCs w:val="18"/>
        </w:rPr>
        <w:t xml:space="preserve"> Decolonial love is land.</w:t>
      </w:r>
    </w:p>
    <w:p w14:paraId="408AC9F4" w14:textId="77777777" w:rsidR="00436961" w:rsidRDefault="00436961" w:rsidP="00436961"/>
    <w:p w14:paraId="27727134" w14:textId="77777777" w:rsidR="00436961" w:rsidRPr="005F579F" w:rsidRDefault="00436961" w:rsidP="00436961">
      <w:pPr>
        <w:pStyle w:val="Heading4"/>
      </w:pPr>
      <w:r>
        <w:t>The role of the ballot should be to center indigenous scholarship – any project of research should begin and end with placing the indigenous demands and resistance at it’s forefront. Our role as settlers specifically obligates us to center our politics in the context of ensuring accountability</w:t>
      </w:r>
    </w:p>
    <w:p w14:paraId="6C6DB061" w14:textId="77777777" w:rsidR="00436961" w:rsidRDefault="00436961" w:rsidP="00436961">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471466EF" w14:textId="77777777" w:rsidR="00436961" w:rsidRPr="009A47D9" w:rsidRDefault="00436961" w:rsidP="00436961">
      <w:pPr>
        <w:rPr>
          <w:rStyle w:val="Style13ptBold"/>
          <w:b w:val="0"/>
          <w:bCs w:val="0"/>
          <w:sz w:val="8"/>
          <w:szCs w:val="12"/>
        </w:rPr>
      </w:pPr>
      <w:r w:rsidRPr="009A47D9">
        <w:rPr>
          <w:rStyle w:val="Style13ptBold"/>
          <w:b w:val="0"/>
          <w:sz w:val="8"/>
          <w:szCs w:val="18"/>
        </w:rPr>
        <w:t>Relational and epistemic accountability to Indigenous peoples Arlo Kempf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accountability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without dialogue with Indigenous peoples,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ourselves,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centre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74BDB5AA" w14:textId="77777777" w:rsidR="00436961" w:rsidRPr="00425713" w:rsidRDefault="00436961" w:rsidP="00436961"/>
    <w:p w14:paraId="2CEF289B" w14:textId="77777777" w:rsidR="00436961" w:rsidRPr="009016C1" w:rsidRDefault="00436961" w:rsidP="00436961"/>
    <w:p w14:paraId="6DF580DF" w14:textId="77777777" w:rsidR="00436961" w:rsidRDefault="00436961" w:rsidP="00436961">
      <w:pPr>
        <w:pStyle w:val="Heading2"/>
      </w:pPr>
      <w:r>
        <w:t>On</w:t>
      </w:r>
    </w:p>
    <w:p w14:paraId="7E5DDE8C" w14:textId="77777777" w:rsidR="00436961" w:rsidRDefault="00436961" w:rsidP="00436961">
      <w:pPr>
        <w:pStyle w:val="Heading2"/>
      </w:pPr>
      <w:r>
        <w:t>Framing</w:t>
      </w:r>
    </w:p>
    <w:p w14:paraId="722FA4A8" w14:textId="77777777" w:rsidR="00436961" w:rsidRDefault="00436961" w:rsidP="00436961">
      <w:pPr>
        <w:pStyle w:val="Heading3"/>
      </w:pPr>
      <w:r>
        <w:t>Top Level</w:t>
      </w:r>
    </w:p>
    <w:p w14:paraId="28CCAE5A" w14:textId="77777777" w:rsidR="00436961" w:rsidRDefault="00436961" w:rsidP="00436961"/>
    <w:p w14:paraId="4F498D22" w14:textId="77777777" w:rsidR="00436961" w:rsidRDefault="00436961" w:rsidP="00436961">
      <w:pPr>
        <w:pStyle w:val="Heading4"/>
      </w:pPr>
      <w:r>
        <w:t>They did not provide a framing mechanism – that means you can C/a Carlson 16 ev on the case fwk page – a decentering from settler subjectivities to center indigenous scholarship is key, hold the 1AC’s research project accountable --  don’t allow any 1AR recontextualizations of a blip in their evidence where they do --  and even if they are assuming util, we’ll respond to it</w:t>
      </w:r>
    </w:p>
    <w:p w14:paraId="53B83468" w14:textId="77777777" w:rsidR="00436961" w:rsidRPr="006344EB" w:rsidRDefault="00436961" w:rsidP="00436961"/>
    <w:p w14:paraId="5CBF5890" w14:textId="77777777" w:rsidR="00436961" w:rsidRDefault="00436961" w:rsidP="00436961">
      <w:pPr>
        <w:pStyle w:val="Heading4"/>
        <w:numPr>
          <w:ilvl w:val="0"/>
          <w:numId w:val="11"/>
        </w:numPr>
        <w:tabs>
          <w:tab w:val="num" w:pos="360"/>
        </w:tabs>
        <w:ind w:left="0" w:firstLine="0"/>
      </w:pPr>
      <w:r>
        <w:t xml:space="preserve">Util is a form of disposability politics – the common good </w:t>
      </w:r>
      <w:r>
        <w:rPr>
          <w:u w:val="single"/>
        </w:rPr>
        <w:t>always</w:t>
      </w:r>
      <w:r>
        <w:t xml:space="preserve"> justifies indigenous fungibility – they have to explain why different lives matter more or less in the settler imaginary – otherwise calc fails.</w:t>
      </w:r>
    </w:p>
    <w:p w14:paraId="33B583E6" w14:textId="77777777" w:rsidR="00436961" w:rsidRPr="00B80EFA" w:rsidRDefault="00436961" w:rsidP="00436961">
      <w:pPr>
        <w:rPr>
          <w:rStyle w:val="StyleUnderline"/>
          <w:sz w:val="24"/>
        </w:rPr>
      </w:pPr>
      <w:r w:rsidRPr="00ED0E94">
        <w:rPr>
          <w:rStyle w:val="Style13ptBold"/>
        </w:rPr>
        <w:t>Mignolo 7</w:t>
      </w:r>
      <w:r w:rsidRPr="00ED0E94">
        <w:t xml:space="preserve">, Walter D. "The de-colonial option and the meaning of identity in politics." (2007). (Professor at Duke)//Elmer </w:t>
      </w:r>
    </w:p>
    <w:p w14:paraId="5591E47F" w14:textId="77777777" w:rsidR="00436961" w:rsidRDefault="00436961" w:rsidP="00436961">
      <w:pPr>
        <w:rPr>
          <w:sz w:val="16"/>
          <w:szCs w:val="24"/>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szCs w:val="24"/>
        </w:rPr>
        <w:t>—</w:t>
      </w:r>
      <w:r w:rsidRPr="00197152">
        <w:rPr>
          <w:b/>
          <w:bCs/>
          <w:sz w:val="26"/>
          <w:szCs w:val="26"/>
          <w:highlight w:val="green"/>
          <w:u w:val="single"/>
        </w:rPr>
        <w:t>the perpetuation of</w:t>
      </w:r>
      <w:r w:rsidRPr="00B80EFA">
        <w:rPr>
          <w:sz w:val="16"/>
          <w:szCs w:val="24"/>
        </w:rPr>
        <w:t xml:space="preserve"> the logic of </w:t>
      </w:r>
      <w:r w:rsidRPr="00197152">
        <w:rPr>
          <w:b/>
          <w:bCs/>
          <w:sz w:val="26"/>
          <w:szCs w:val="26"/>
          <w:highlight w:val="green"/>
          <w:u w:val="single"/>
        </w:rPr>
        <w:t>coloniality</w:t>
      </w:r>
      <w:r w:rsidRPr="00B80EFA">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szCs w:val="24"/>
        </w:rPr>
        <w:t xml:space="preserve"> </w:t>
      </w:r>
      <w:r w:rsidRPr="00B80EFA">
        <w:rPr>
          <w:sz w:val="16"/>
          <w:szCs w:val="24"/>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bCs/>
          <w:sz w:val="26"/>
          <w:highlight w:val="green"/>
          <w:bdr w:val="single" w:sz="4" w:space="0" w:color="auto"/>
        </w:rPr>
        <w:t>same value and</w:t>
      </w:r>
      <w:r w:rsidRPr="00B80EFA">
        <w:rPr>
          <w:rStyle w:val="StyleUnderline"/>
          <w:rFonts w:eastAsia="MS Gothic"/>
          <w:bCs/>
          <w:sz w:val="24"/>
          <w:bdr w:val="single" w:sz="4" w:space="0" w:color="auto"/>
        </w:rPr>
        <w:t xml:space="preserve"> the same </w:t>
      </w:r>
      <w:r w:rsidRPr="00197152">
        <w:rPr>
          <w:rStyle w:val="StyleUnderline"/>
          <w:rFonts w:eastAsia="MS Gothic"/>
          <w:bCs/>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szCs w:val="24"/>
        </w:rPr>
        <w:t>; that is, according to a racist classification.5</w:t>
      </w:r>
    </w:p>
    <w:p w14:paraId="58F7C316" w14:textId="77777777" w:rsidR="00436961" w:rsidRDefault="00436961" w:rsidP="00436961">
      <w:pPr>
        <w:pStyle w:val="Heading4"/>
        <w:numPr>
          <w:ilvl w:val="0"/>
          <w:numId w:val="11"/>
        </w:numPr>
      </w:pPr>
      <w:r>
        <w:t>We can weigh under your framework – indigenous erasure of the 1AC cannot outweigh the K and preventing elimination of indigenous people is to be prioritized first under util – that’s the core thesis of Tuck &amp; Yang 12</w:t>
      </w:r>
    </w:p>
    <w:p w14:paraId="340412DC" w14:textId="77777777" w:rsidR="00436961" w:rsidRDefault="00436961" w:rsidP="00436961">
      <w:pPr>
        <w:pStyle w:val="Heading4"/>
        <w:numPr>
          <w:ilvl w:val="0"/>
          <w:numId w:val="11"/>
        </w:numPr>
      </w:pPr>
      <w:r>
        <w:t>Aggregation is always exclusive – you can flow Tuck &amp; Yang 12 here as well – the structure of the nation state constantly exclude indigenous people   – this means that the basic logic of utilitarianism exists as an extensions of the state to use tools that constantly aggregate against indigenous people</w:t>
      </w:r>
    </w:p>
    <w:p w14:paraId="1B546308" w14:textId="77777777" w:rsidR="00436961" w:rsidRDefault="00436961" w:rsidP="00436961">
      <w:pPr>
        <w:pStyle w:val="Heading4"/>
        <w:numPr>
          <w:ilvl w:val="0"/>
          <w:numId w:val="11"/>
        </w:numPr>
      </w:pPr>
      <w:r>
        <w:t xml:space="preserve">Settler Erasure DA – their method of the global commons treats the global south as lesser when western and hegemonic power control geoptx of space – that independently crowds out indigenous people and erases them </w:t>
      </w:r>
    </w:p>
    <w:p w14:paraId="0F67ECF8" w14:textId="77777777" w:rsidR="00436961" w:rsidRDefault="00436961" w:rsidP="00436961">
      <w:pPr>
        <w:pStyle w:val="Heading4"/>
        <w:numPr>
          <w:ilvl w:val="0"/>
          <w:numId w:val="11"/>
        </w:numPr>
      </w:pPr>
      <w:r>
        <w:t>Extinction first is a form of all lives matter discourse used to lump in indigenous people so that white people can feel innocent that they’re helping “everyone” – that’s another independent warrant for Settler Erasure DA.</w:t>
      </w:r>
    </w:p>
    <w:p w14:paraId="20FAAF60" w14:textId="77777777" w:rsidR="00436961" w:rsidRPr="003034E1" w:rsidRDefault="00436961" w:rsidP="00436961">
      <w:pPr>
        <w:pStyle w:val="Heading4"/>
        <w:numPr>
          <w:ilvl w:val="0"/>
          <w:numId w:val="11"/>
        </w:numPr>
      </w:pPr>
      <w:r>
        <w:t>our framing is a priori --- our scholarship says that the affs focus on extinction obfucates methods to engage with a decolonial praxis</w:t>
      </w:r>
    </w:p>
    <w:p w14:paraId="4C26C214" w14:textId="77777777" w:rsidR="00436961" w:rsidRPr="00CC2998" w:rsidRDefault="00436961" w:rsidP="00436961">
      <w:pPr>
        <w:rPr>
          <w:szCs w:val="24"/>
          <w:u w:val="single"/>
        </w:rPr>
      </w:pPr>
    </w:p>
    <w:p w14:paraId="05F048B2" w14:textId="77777777" w:rsidR="00436961" w:rsidRDefault="00436961" w:rsidP="00436961"/>
    <w:p w14:paraId="6E217674" w14:textId="77777777" w:rsidR="00436961" w:rsidRDefault="00436961" w:rsidP="00436961"/>
    <w:p w14:paraId="14CA3D46" w14:textId="77777777" w:rsidR="00436961" w:rsidRDefault="00436961" w:rsidP="00436961">
      <w:pPr>
        <w:pStyle w:val="Heading2"/>
      </w:pPr>
      <w:r>
        <w:t>Case</w:t>
      </w:r>
    </w:p>
    <w:p w14:paraId="2D9D6718" w14:textId="77777777" w:rsidR="00436961" w:rsidRDefault="00436961" w:rsidP="00436961">
      <w:pPr>
        <w:pStyle w:val="Heading3"/>
      </w:pPr>
      <w:r>
        <w:t>Solvency</w:t>
      </w:r>
    </w:p>
    <w:p w14:paraId="0A88D432" w14:textId="77777777" w:rsidR="00436961" w:rsidRPr="00AC593C" w:rsidRDefault="00436961" w:rsidP="00436961">
      <w:pPr>
        <w:pStyle w:val="Heading4"/>
        <w:numPr>
          <w:ilvl w:val="0"/>
          <w:numId w:val="13"/>
        </w:numPr>
        <w:tabs>
          <w:tab w:val="num" w:pos="360"/>
        </w:tabs>
        <w:ind w:left="0" w:firstLine="0"/>
      </w:pPr>
      <w:r w:rsidRPr="00AC593C">
        <w:rPr>
          <w:rFonts w:cs="Calibri"/>
        </w:rPr>
        <w:t>The affirmative has no enforcement mechanism – private corporations can just circumvent since they have the funding to launch rockets on their own.</w:t>
      </w:r>
    </w:p>
    <w:p w14:paraId="3E4138CA" w14:textId="77777777" w:rsidR="00436961" w:rsidRPr="00AC593C" w:rsidRDefault="00436961" w:rsidP="00436961">
      <w:pPr>
        <w:pStyle w:val="NormalWeb"/>
        <w:spacing w:before="0" w:beforeAutospacing="0" w:after="160" w:afterAutospacing="0"/>
      </w:pPr>
      <w:r w:rsidRPr="00AC593C">
        <w:rPr>
          <w:rFonts w:ascii="Calibri" w:hAnsi="Calibri" w:cs="Calibri"/>
          <w:b/>
          <w:bCs/>
          <w:sz w:val="26"/>
          <w:szCs w:val="26"/>
        </w:rPr>
        <w:t xml:space="preserve">Sheetz 21 </w:t>
      </w:r>
      <w:r w:rsidRPr="00AC593C">
        <w:rPr>
          <w:rFonts w:ascii="Calibri" w:hAnsi="Calibri" w:cs="Calibri"/>
          <w:sz w:val="22"/>
        </w:rPr>
        <w:t>[Michael, “Elon Musk’s SpaceX raised about $850 million, jumping valuation to about $74 billion”, CNBC. 16 February 2021. https://www.cnbc.com/2021/02/16/elon-musks-spacex-raised-850-million-at-419point99-a-share.html] //DebateDrills LC</w:t>
      </w:r>
    </w:p>
    <w:p w14:paraId="672C60D1" w14:textId="77777777" w:rsidR="00436961" w:rsidRPr="0020460F" w:rsidRDefault="00436961" w:rsidP="00436961">
      <w:pPr>
        <w:pStyle w:val="NormalWeb"/>
        <w:spacing w:before="0" w:beforeAutospacing="0" w:after="160" w:afterAutospacing="0"/>
        <w:rPr>
          <w:highlight w:val="green"/>
        </w:rPr>
      </w:pPr>
      <w:r w:rsidRPr="0020460F">
        <w:rPr>
          <w:rFonts w:ascii="Calibri" w:hAnsi="Calibri" w:cs="Calibri"/>
          <w:b/>
          <w:bCs/>
          <w:sz w:val="22"/>
          <w:highlight w:val="green"/>
          <w:u w:val="single"/>
          <w:shd w:val="clear" w:color="auto" w:fill="FFFF00"/>
        </w:rPr>
        <w:t>SpaceX completed another</w:t>
      </w:r>
      <w:r w:rsidRPr="00AC593C">
        <w:rPr>
          <w:rFonts w:ascii="Calibri" w:hAnsi="Calibri" w:cs="Calibri"/>
          <w:b/>
          <w:bCs/>
          <w:sz w:val="22"/>
          <w:u w:val="single"/>
        </w:rPr>
        <w:t xml:space="preserve"> monster equity </w:t>
      </w:r>
      <w:r w:rsidRPr="0020460F">
        <w:rPr>
          <w:rFonts w:ascii="Calibri" w:hAnsi="Calibri" w:cs="Calibri"/>
          <w:b/>
          <w:bCs/>
          <w:sz w:val="22"/>
          <w:highlight w:val="green"/>
          <w:u w:val="single"/>
          <w:shd w:val="clear" w:color="auto" w:fill="FFFF00"/>
        </w:rPr>
        <w:t>funding round of $850 million last week</w:t>
      </w:r>
      <w:r w:rsidRPr="00AC593C">
        <w:rPr>
          <w:rFonts w:ascii="Calibri" w:hAnsi="Calibri" w:cs="Calibri"/>
          <w:sz w:val="16"/>
          <w:szCs w:val="16"/>
        </w:rPr>
        <w:t xml:space="preserve">, people familiar with the financing told CNBC, sending </w:t>
      </w:r>
      <w:r w:rsidRPr="0020460F">
        <w:rPr>
          <w:rFonts w:ascii="Calibri" w:hAnsi="Calibri" w:cs="Calibri"/>
          <w:b/>
          <w:bCs/>
          <w:sz w:val="22"/>
          <w:highlight w:val="green"/>
          <w:u w:val="single"/>
          <w:shd w:val="clear" w:color="auto" w:fill="FFFF00"/>
        </w:rPr>
        <w:t>the company’s valuation skyrocketing to about $74 billion</w:t>
      </w:r>
      <w:r w:rsidRPr="0020460F">
        <w:rPr>
          <w:rFonts w:ascii="Calibri" w:hAnsi="Calibri" w:cs="Calibri"/>
          <w:b/>
          <w:bCs/>
          <w:sz w:val="22"/>
          <w:highlight w:val="green"/>
          <w:u w:val="single"/>
        </w:rPr>
        <w:t>.</w:t>
      </w:r>
    </w:p>
    <w:p w14:paraId="2C8B1E0C" w14:textId="77777777" w:rsidR="00436961" w:rsidRPr="00AC593C" w:rsidRDefault="00436961" w:rsidP="00436961">
      <w:pPr>
        <w:pStyle w:val="NormalWeb"/>
        <w:spacing w:before="0" w:beforeAutospacing="0" w:after="160" w:afterAutospacing="0"/>
      </w:pPr>
      <w:r w:rsidRPr="0020460F">
        <w:rPr>
          <w:rFonts w:ascii="Calibri" w:hAnsi="Calibri" w:cs="Calibri"/>
          <w:b/>
          <w:bCs/>
          <w:sz w:val="22"/>
          <w:highlight w:val="green"/>
          <w:u w:val="single"/>
          <w:shd w:val="clear" w:color="auto" w:fill="FFFF00"/>
        </w:rPr>
        <w:t>The company raised the new funds at $419.99 a share</w:t>
      </w:r>
      <w:r w:rsidRPr="00AC593C">
        <w:rPr>
          <w:rFonts w:ascii="Calibri" w:hAnsi="Calibri" w:cs="Calibri"/>
          <w:sz w:val="16"/>
          <w:szCs w:val="16"/>
        </w:rPr>
        <w:t>, those people said — or just 1 cent below the $420 price that </w:t>
      </w:r>
      <w:hyperlink r:id="rId9" w:history="1">
        <w:r w:rsidRPr="00AC593C">
          <w:rPr>
            <w:rStyle w:val="Hyperlink"/>
            <w:rFonts w:eastAsiaTheme="majorEastAsia" w:cs="Calibri"/>
            <w:sz w:val="16"/>
            <w:szCs w:val="16"/>
          </w:rPr>
          <w:t>Elon Musk</w:t>
        </w:r>
      </w:hyperlink>
      <w:r w:rsidRPr="00AC593C">
        <w:rPr>
          <w:rFonts w:ascii="Calibri" w:hAnsi="Calibri" w:cs="Calibri"/>
          <w:sz w:val="16"/>
          <w:szCs w:val="16"/>
        </w:rPr>
        <w:t> </w:t>
      </w:r>
      <w:hyperlink r:id="rId10" w:history="1">
        <w:r w:rsidRPr="00AC593C">
          <w:rPr>
            <w:rStyle w:val="Hyperlink"/>
            <w:rFonts w:eastAsiaTheme="majorEastAsia" w:cs="Calibri"/>
            <w:sz w:val="16"/>
            <w:szCs w:val="16"/>
          </w:rPr>
          <w:t>made infamous in 2018</w:t>
        </w:r>
      </w:hyperlink>
      <w:r w:rsidRPr="00AC593C">
        <w:rPr>
          <w:rFonts w:ascii="Calibri" w:hAnsi="Calibri" w:cs="Calibri"/>
          <w:sz w:val="16"/>
          <w:szCs w:val="16"/>
        </w:rPr>
        <w:t xml:space="preserve"> when he declared </w:t>
      </w:r>
      <w:r w:rsidRPr="0020460F">
        <w:rPr>
          <w:rFonts w:ascii="Calibri" w:hAnsi="Calibri" w:cs="Calibri"/>
          <w:b/>
          <w:bCs/>
          <w:sz w:val="22"/>
          <w:highlight w:val="green"/>
          <w:u w:val="single"/>
          <w:shd w:val="clear" w:color="auto" w:fill="FFFF00"/>
        </w:rPr>
        <w:t xml:space="preserve">he had “funding secured” to </w:t>
      </w:r>
      <w:r w:rsidRPr="0020460F">
        <w:rPr>
          <w:rStyle w:val="StyleUnderline"/>
          <w:highlight w:val="green"/>
        </w:rPr>
        <w:t>take </w:t>
      </w:r>
      <w:hyperlink r:id="rId11" w:history="1">
        <w:r w:rsidRPr="0020460F">
          <w:rPr>
            <w:rStyle w:val="StyleUnderline"/>
            <w:rFonts w:eastAsiaTheme="majorEastAsia"/>
            <w:highlight w:val="green"/>
          </w:rPr>
          <w:t>Tesla</w:t>
        </w:r>
      </w:hyperlink>
      <w:r w:rsidRPr="0020460F">
        <w:rPr>
          <w:rStyle w:val="StyleUnderline"/>
          <w:highlight w:val="green"/>
        </w:rPr>
        <w:t> private</w:t>
      </w:r>
      <w:r w:rsidRPr="00AC593C">
        <w:rPr>
          <w:rFonts w:ascii="Calibri" w:hAnsi="Calibri" w:cs="Calibri"/>
          <w:b/>
          <w:bCs/>
          <w:sz w:val="22"/>
          <w:u w:val="single"/>
        </w:rPr>
        <w:t xml:space="preserve"> </w:t>
      </w:r>
      <w:r w:rsidRPr="00AC593C">
        <w:rPr>
          <w:rFonts w:ascii="Calibri" w:hAnsi="Calibri" w:cs="Calibri"/>
          <w:sz w:val="16"/>
          <w:szCs w:val="16"/>
        </w:rPr>
        <w:t>at that price.</w:t>
      </w:r>
    </w:p>
    <w:p w14:paraId="700C9051" w14:textId="77777777" w:rsidR="00436961" w:rsidRPr="00AC593C" w:rsidRDefault="00436961" w:rsidP="00436961">
      <w:pPr>
        <w:pStyle w:val="NormalWeb"/>
        <w:spacing w:before="0" w:beforeAutospacing="0" w:after="160" w:afterAutospacing="0"/>
      </w:pPr>
      <w:r w:rsidRPr="00AC593C">
        <w:rPr>
          <w:rFonts w:ascii="Calibri" w:hAnsi="Calibri" w:cs="Calibri"/>
          <w:sz w:val="16"/>
          <w:szCs w:val="16"/>
        </w:rPr>
        <w:t xml:space="preserve">The latest round also represents </w:t>
      </w:r>
      <w:r w:rsidRPr="00AC593C">
        <w:rPr>
          <w:rFonts w:ascii="Calibri" w:hAnsi="Calibri" w:cs="Calibri"/>
          <w:b/>
          <w:bCs/>
          <w:sz w:val="22"/>
          <w:u w:val="single"/>
        </w:rPr>
        <w:t>a jump of about 60% in the company’s valuation</w:t>
      </w:r>
      <w:r w:rsidRPr="00AC593C">
        <w:rPr>
          <w:rFonts w:ascii="Calibri" w:hAnsi="Calibri" w:cs="Calibri"/>
          <w:sz w:val="16"/>
          <w:szCs w:val="16"/>
        </w:rPr>
        <w:t xml:space="preserve"> from its previous round in August, when </w:t>
      </w:r>
      <w:hyperlink r:id="rId12" w:history="1">
        <w:r w:rsidRPr="00AC593C">
          <w:rPr>
            <w:rStyle w:val="Hyperlink"/>
            <w:rFonts w:eastAsiaTheme="majorEastAsia" w:cs="Calibri"/>
            <w:sz w:val="16"/>
            <w:szCs w:val="16"/>
          </w:rPr>
          <w:t>S</w:t>
        </w:r>
        <w:r w:rsidRPr="00AC593C">
          <w:rPr>
            <w:rStyle w:val="Hyperlink"/>
            <w:rFonts w:eastAsiaTheme="majorEastAsia" w:cs="Calibri"/>
            <w:b/>
            <w:bCs/>
            <w:sz w:val="16"/>
            <w:szCs w:val="16"/>
          </w:rPr>
          <w:t>paceX raised near $2 billion at a $46 billion valuation</w:t>
        </w:r>
      </w:hyperlink>
      <w:r w:rsidRPr="00AC593C">
        <w:rPr>
          <w:rFonts w:ascii="Calibri" w:hAnsi="Calibri" w:cs="Calibri"/>
          <w:sz w:val="16"/>
          <w:szCs w:val="16"/>
        </w:rPr>
        <w:t>.</w:t>
      </w:r>
    </w:p>
    <w:p w14:paraId="2D096B16" w14:textId="77777777" w:rsidR="00436961" w:rsidRPr="00AC593C" w:rsidRDefault="00436961" w:rsidP="00436961">
      <w:pPr>
        <w:pStyle w:val="NormalWeb"/>
        <w:spacing w:before="0" w:beforeAutospacing="0" w:after="160" w:afterAutospacing="0"/>
      </w:pPr>
      <w:r w:rsidRPr="00AC593C">
        <w:rPr>
          <w:rFonts w:ascii="Calibri" w:hAnsi="Calibri" w:cs="Calibri"/>
          <w:sz w:val="22"/>
        </w:rPr>
        <w:t xml:space="preserve">SpaceX did not immediately respond to CNBC’s request for comment. In addition to SpaceX further building a war chest for its ambitious plans, </w:t>
      </w:r>
      <w:r w:rsidRPr="00AC593C">
        <w:rPr>
          <w:rFonts w:ascii="Calibri" w:hAnsi="Calibri" w:cs="Calibri"/>
          <w:b/>
          <w:bCs/>
          <w:sz w:val="22"/>
          <w:u w:val="single"/>
        </w:rPr>
        <w:t>company insiders and existing investors were able to sell $750 million in a secondary transaction</w:t>
      </w:r>
      <w:r w:rsidRPr="00AC593C">
        <w:rPr>
          <w:rFonts w:ascii="Calibri" w:hAnsi="Calibri" w:cs="Calibri"/>
          <w:sz w:val="22"/>
        </w:rPr>
        <w:t>, one of the people said.</w:t>
      </w:r>
    </w:p>
    <w:p w14:paraId="5D5E07FA" w14:textId="77777777" w:rsidR="00436961" w:rsidRPr="00AC593C" w:rsidRDefault="00436961" w:rsidP="00436961">
      <w:r w:rsidRPr="00AC593C">
        <w:rPr>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693326">
        <w:rPr>
          <w:b/>
          <w:bCs/>
          <w:highlight w:val="green"/>
          <w:u w:val="single"/>
          <w:shd w:val="clear" w:color="auto" w:fill="FFFF00"/>
        </w:rPr>
        <w:t>the company received</w:t>
      </w:r>
      <w:r w:rsidRPr="00AC593C">
        <w:rPr>
          <w:b/>
          <w:bCs/>
          <w:u w:val="single"/>
        </w:rPr>
        <w:t xml:space="preserve"> “insane demand” of </w:t>
      </w:r>
      <w:r w:rsidRPr="00693326">
        <w:rPr>
          <w:b/>
          <w:bCs/>
          <w:highlight w:val="green"/>
          <w:u w:val="single"/>
          <w:shd w:val="clear" w:color="auto" w:fill="FFFF00"/>
        </w:rPr>
        <w:t>about $6 billion in offers over</w:t>
      </w:r>
      <w:r w:rsidRPr="00693326">
        <w:rPr>
          <w:b/>
          <w:bCs/>
          <w:highlight w:val="green"/>
          <w:u w:val="single"/>
        </w:rPr>
        <w:t xml:space="preserve"> </w:t>
      </w:r>
      <w:r w:rsidRPr="00693326">
        <w:rPr>
          <w:b/>
          <w:bCs/>
          <w:u w:val="single"/>
        </w:rPr>
        <w:t>the</w:t>
      </w:r>
      <w:r w:rsidRPr="00AC593C">
        <w:rPr>
          <w:b/>
          <w:bCs/>
          <w:u w:val="single"/>
        </w:rPr>
        <w:t xml:space="preserve"> course of just three </w:t>
      </w:r>
      <w:r w:rsidRPr="00693326">
        <w:rPr>
          <w:b/>
          <w:bCs/>
          <w:highlight w:val="green"/>
          <w:u w:val="single"/>
          <w:shd w:val="clear" w:color="auto" w:fill="FFFF00"/>
        </w:rPr>
        <w:t>days</w:t>
      </w:r>
      <w:r w:rsidRPr="00AC593C">
        <w:rPr>
          <w:sz w:val="16"/>
          <w:szCs w:val="16"/>
        </w:rPr>
        <w:t>.</w:t>
      </w:r>
    </w:p>
    <w:p w14:paraId="7B64EB9E" w14:textId="77777777" w:rsidR="00436961" w:rsidRDefault="00436961" w:rsidP="00436961"/>
    <w:p w14:paraId="69AFF885" w14:textId="77777777" w:rsidR="00436961" w:rsidRDefault="00436961" w:rsidP="00436961">
      <w:pPr>
        <w:pStyle w:val="Heading4"/>
        <w:numPr>
          <w:ilvl w:val="0"/>
          <w:numId w:val="13"/>
        </w:numPr>
        <w:tabs>
          <w:tab w:val="num" w:pos="360"/>
        </w:tabs>
        <w:ind w:left="0" w:firstLine="0"/>
      </w:pPr>
      <w:r>
        <w:t>Decolonization just means that the global commons isn’t necessary</w:t>
      </w:r>
    </w:p>
    <w:p w14:paraId="1EDDE45B" w14:textId="77777777" w:rsidR="00436961" w:rsidRDefault="00436961" w:rsidP="00436961"/>
    <w:p w14:paraId="418E28F6" w14:textId="77777777" w:rsidR="00436961" w:rsidRPr="003034E1" w:rsidRDefault="00436961" w:rsidP="00436961">
      <w:pPr>
        <w:pStyle w:val="Heading4"/>
        <w:numPr>
          <w:ilvl w:val="0"/>
          <w:numId w:val="13"/>
        </w:numPr>
        <w:tabs>
          <w:tab w:val="num" w:pos="360"/>
        </w:tabs>
        <w:ind w:left="0" w:firstLine="0"/>
      </w:pPr>
      <w:r>
        <w:t>Ctrl F the doc there is no mention of indigenous ppl which means -- extemp</w:t>
      </w:r>
    </w:p>
    <w:p w14:paraId="05C63E29" w14:textId="77777777" w:rsidR="00436961" w:rsidRDefault="00436961" w:rsidP="00436961">
      <w:pPr>
        <w:pStyle w:val="Heading3"/>
      </w:pPr>
      <w:r>
        <w:t>Colonialism</w:t>
      </w:r>
    </w:p>
    <w:p w14:paraId="214B67BD" w14:textId="77777777" w:rsidR="00436961" w:rsidRDefault="00436961" w:rsidP="00436961"/>
    <w:p w14:paraId="64D78404" w14:textId="77777777" w:rsidR="00436961" w:rsidRDefault="00436961" w:rsidP="00436961">
      <w:pPr>
        <w:pStyle w:val="Heading4"/>
        <w:numPr>
          <w:ilvl w:val="0"/>
          <w:numId w:val="12"/>
        </w:numPr>
        <w:tabs>
          <w:tab w:val="num" w:pos="360"/>
        </w:tabs>
        <w:ind w:left="0" w:firstLine="0"/>
      </w:pPr>
      <w:r>
        <w:t>AT McCormick</w:t>
      </w:r>
    </w:p>
    <w:p w14:paraId="3AF07CCC" w14:textId="77777777" w:rsidR="00436961" w:rsidRDefault="00436961" w:rsidP="00436961">
      <w:pPr>
        <w:pStyle w:val="Heading4"/>
        <w:numPr>
          <w:ilvl w:val="1"/>
          <w:numId w:val="12"/>
        </w:numPr>
        <w:tabs>
          <w:tab w:val="num" w:pos="360"/>
        </w:tabs>
        <w:ind w:left="0" w:firstLine="0"/>
      </w:pPr>
      <w:r>
        <w:t xml:space="preserve">Technology has not advanced far enough to colonize mars </w:t>
      </w:r>
    </w:p>
    <w:p w14:paraId="36F074CD" w14:textId="77777777" w:rsidR="00436961" w:rsidRDefault="00436961" w:rsidP="00436961">
      <w:pPr>
        <w:pStyle w:val="Heading4"/>
        <w:numPr>
          <w:ilvl w:val="1"/>
          <w:numId w:val="12"/>
        </w:numPr>
        <w:tabs>
          <w:tab w:val="num" w:pos="360"/>
        </w:tabs>
        <w:ind w:left="0" w:firstLine="0"/>
      </w:pPr>
      <w:r>
        <w:t>Your own evidence negates – towards the end of the card it says “</w:t>
      </w:r>
      <w:r w:rsidRPr="00763055">
        <w:t>Empire never recreated Eden, but it did fuel centuries of growth based on expropriation, enslavement and environmental transformation in defiance of all limits</w:t>
      </w:r>
      <w:r>
        <w:t xml:space="preserve">” – this directly proves the 1AC is hardlinked </w:t>
      </w:r>
    </w:p>
    <w:p w14:paraId="41BDBC62" w14:textId="77777777" w:rsidR="00436961" w:rsidRDefault="00436961" w:rsidP="00436961">
      <w:pPr>
        <w:pStyle w:val="Heading4"/>
        <w:numPr>
          <w:ilvl w:val="1"/>
          <w:numId w:val="12"/>
        </w:numPr>
        <w:tabs>
          <w:tab w:val="num" w:pos="360"/>
        </w:tabs>
        <w:ind w:left="0" w:firstLine="0"/>
      </w:pPr>
      <w:r>
        <w:t>The evidence is only in context of companies – even if you hold the line for them their evidence negates regardless.</w:t>
      </w:r>
    </w:p>
    <w:p w14:paraId="26F0C243" w14:textId="77777777" w:rsidR="00436961" w:rsidRDefault="00436961" w:rsidP="00436961"/>
    <w:p w14:paraId="7D5942D4" w14:textId="77777777" w:rsidR="00436961" w:rsidRDefault="00436961" w:rsidP="00436961">
      <w:pPr>
        <w:pStyle w:val="Heading4"/>
        <w:numPr>
          <w:ilvl w:val="0"/>
          <w:numId w:val="12"/>
        </w:numPr>
        <w:tabs>
          <w:tab w:val="num" w:pos="360"/>
        </w:tabs>
        <w:ind w:left="0" w:firstLine="0"/>
      </w:pPr>
      <w:r>
        <w:t>AT Spencer</w:t>
      </w:r>
    </w:p>
    <w:p w14:paraId="6465AB96" w14:textId="77777777" w:rsidR="00436961" w:rsidRPr="002401A3" w:rsidRDefault="00436961" w:rsidP="00436961">
      <w:pPr>
        <w:pStyle w:val="Heading4"/>
        <w:numPr>
          <w:ilvl w:val="1"/>
          <w:numId w:val="12"/>
        </w:numPr>
        <w:tabs>
          <w:tab w:val="num" w:pos="360"/>
        </w:tabs>
        <w:ind w:left="0" w:firstLine="0"/>
        <w:rPr>
          <w:rFonts w:cs="Calibri"/>
        </w:rPr>
      </w:pPr>
      <w:r>
        <w:rPr>
          <w:rFonts w:cs="Calibri"/>
        </w:rPr>
        <w:t>Your author says we can’t currently colonize mars – that supercharges our response on McCormick and is an indepent reason to negate – we’re winning a timeframe question now at the very least – we read Blue –Spencer 17</w:t>
      </w:r>
    </w:p>
    <w:p w14:paraId="2B747AFA" w14:textId="77777777" w:rsidR="00436961" w:rsidRPr="002401A3" w:rsidRDefault="00436961" w:rsidP="00436961">
      <w:r w:rsidRPr="002401A3">
        <w:t xml:space="preserve">Spencer, Keith A. [senior editor at Salon] “Keep the Red Planet Red.” Jacobin, 2 May 2017, </w:t>
      </w:r>
      <w:hyperlink r:id="rId13" w:history="1">
        <w:r w:rsidRPr="002401A3">
          <w:rPr>
            <w:rStyle w:val="Hyperlink"/>
          </w:rPr>
          <w:t>https://www.jacobinmag.com/2017/02/mars-elon-musk-space-exploration-nasa-colonization.  //</w:t>
        </w:r>
      </w:hyperlink>
      <w:r w:rsidRPr="002401A3">
        <w:t xml:space="preserve"> Accesserd 12/15/2021 // marlborough JH</w:t>
      </w:r>
    </w:p>
    <w:p w14:paraId="2E9E885C" w14:textId="77777777" w:rsidR="00436961" w:rsidRPr="0048540A" w:rsidRDefault="00436961" w:rsidP="00436961">
      <w:r w:rsidRPr="0048540A">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14"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48540A">
        <w:t xml:space="preserve"> instead of public agencies. While President Obama was </w:t>
      </w:r>
      <w:hyperlink r:id="rId15" w:history="1">
        <w:r w:rsidRPr="0048540A">
          <w:rPr>
            <w:rStyle w:val="Hyperlink"/>
          </w:rPr>
          <w:t>privatizing</w:t>
        </w:r>
      </w:hyperlink>
      <w:r w:rsidRPr="0048540A">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16" w:history="1">
        <w:r w:rsidRPr="002401A3">
          <w:rPr>
            <w:rStyle w:val="StyleUnderline"/>
          </w:rPr>
          <w:t>flyby</w:t>
        </w:r>
      </w:hyperlink>
      <w:r w:rsidRPr="002401A3">
        <w:rPr>
          <w:rStyle w:val="StyleUnderline"/>
        </w:rPr>
        <w:t xml:space="preserve"> of the red planet. </w:t>
      </w:r>
      <w:r w:rsidRPr="0048540A">
        <w:t xml:space="preserve">Mars One, a Dutch nonprofit, wants to </w:t>
      </w:r>
      <w:hyperlink r:id="rId17" w:history="1">
        <w:r w:rsidRPr="0048540A">
          <w:rPr>
            <w:rStyle w:val="Hyperlink"/>
          </w:rPr>
          <w:t>fund</w:t>
        </w:r>
      </w:hyperlink>
      <w:r w:rsidRPr="0048540A">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18"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19"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48540A">
        <w:t xml:space="preserve">Musk’s presentation even included a snazzy computer-animated </w:t>
      </w:r>
      <w:hyperlink r:id="rId20" w:history="1">
        <w:r w:rsidRPr="0048540A">
          <w:rPr>
            <w:rStyle w:val="Hyperlink"/>
          </w:rPr>
          <w:t>video</w:t>
        </w:r>
      </w:hyperlink>
      <w:r w:rsidRPr="0048540A">
        <w:t xml:space="preserve"> of the transit system in action and </w:t>
      </w:r>
      <w:hyperlink r:id="rId21" w:history="1">
        <w:r w:rsidRPr="0048540A">
          <w:rPr>
            <w:rStyle w:val="Hyperlink"/>
          </w:rPr>
          <w:t>details</w:t>
        </w:r>
      </w:hyperlink>
      <w:r w:rsidRPr="0048540A">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48540A">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48540A">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22" w:history="1">
        <w:r w:rsidRPr="0048540A">
          <w:rPr>
            <w:rStyle w:val="Hyperlink"/>
          </w:rPr>
          <w:t>frosted dunes</w:t>
        </w:r>
      </w:hyperlink>
      <w:r w:rsidRPr="0048540A">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48540A">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23" w:history="1">
        <w:r w:rsidRPr="0048540A">
          <w:rPr>
            <w:rStyle w:val="Hyperlink"/>
          </w:rPr>
          <w:t>the tallest mountain</w:t>
        </w:r>
      </w:hyperlink>
      <w:r w:rsidRPr="0048540A">
        <w:t xml:space="preserve"> in the solar system become a </w:t>
      </w:r>
      <w:hyperlink r:id="rId24" w:history="1">
        <w:r w:rsidRPr="0048540A">
          <w:rPr>
            <w:rStyle w:val="Hyperlink"/>
          </w:rPr>
          <w:t>trash heap</w:t>
        </w:r>
      </w:hyperlink>
      <w:r w:rsidRPr="0048540A">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25"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48540A">
        <w:t xml:space="preserve"> — one stray terrestrial extremophile could confuse the search for microbial life off-planet. The agency, recognizing its work’s educational value, has sent elementary school children’s </w:t>
      </w:r>
      <w:hyperlink r:id="rId26" w:history="1">
        <w:r w:rsidRPr="0048540A">
          <w:rPr>
            <w:rStyle w:val="Hyperlink"/>
          </w:rPr>
          <w:t>experiments</w:t>
        </w:r>
      </w:hyperlink>
      <w:r w:rsidRPr="0048540A">
        <w:t xml:space="preserve"> into space and hosted </w:t>
      </w:r>
      <w:hyperlink r:id="rId27" w:history="1">
        <w:r w:rsidRPr="0048540A">
          <w:rPr>
            <w:rStyle w:val="Hyperlink"/>
          </w:rPr>
          <w:t>public naming competitions</w:t>
        </w:r>
      </w:hyperlink>
      <w:r w:rsidRPr="0048540A">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48540A">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28" w:history="1">
        <w:r w:rsidRPr="0048540A">
          <w:rPr>
            <w:rStyle w:val="Hyperlink"/>
          </w:rPr>
          <w:t>New York Times</w:t>
        </w:r>
      </w:hyperlink>
      <w:r w:rsidRPr="0048540A">
        <w:t xml:space="preserve">, who devoted 1,200 words to it. “Elon Musk finally told the world his vision for colonizing Mars, and it turned out to be one hell of a show,” exclaimed Loren Grush in a </w:t>
      </w:r>
      <w:hyperlink r:id="rId29" w:history="1">
        <w:r w:rsidRPr="0048540A">
          <w:rPr>
            <w:rStyle w:val="Hyperlink"/>
          </w:rPr>
          <w:t>video article</w:t>
        </w:r>
      </w:hyperlink>
      <w:r w:rsidRPr="0048540A">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48540A">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0" w:history="1">
        <w:r w:rsidRPr="0048540A">
          <w:rPr>
            <w:rStyle w:val="Hyperlink"/>
          </w:rPr>
          <w:t>as much labor out of their workers</w:t>
        </w:r>
      </w:hyperlink>
      <w:r w:rsidRPr="0048540A">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48540A">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1" w:history="1">
        <w:r w:rsidRPr="0048540A">
          <w:rPr>
            <w:rStyle w:val="Hyperlink"/>
          </w:rPr>
          <w:t>creative ideas</w:t>
        </w:r>
      </w:hyperlink>
      <w:r w:rsidRPr="0048540A">
        <w:t xml:space="preserve"> about making a Mars colony self-sufficient. The Martian Commons </w:t>
      </w:r>
      <w:r w:rsidRPr="00A31FBE">
        <w:rPr>
          <w:rStyle w:val="Emphasis"/>
          <w:highlight w:val="cyan"/>
        </w:rPr>
        <w:t>Any colonization effort on Mars</w:t>
      </w:r>
      <w:r w:rsidRPr="00763055">
        <w:rPr>
          <w:rStyle w:val="Emphasis"/>
        </w:rPr>
        <w:t xml:space="preserve"> — </w:t>
      </w:r>
      <w:r w:rsidRPr="00A31FBE">
        <w:rPr>
          <w:rStyle w:val="Emphasis"/>
          <w:highlight w:val="cyan"/>
        </w:rPr>
        <w:t>even if</w:t>
      </w:r>
      <w:r w:rsidRPr="00763055">
        <w:rPr>
          <w:rStyle w:val="Emphasis"/>
        </w:rPr>
        <w:t xml:space="preserve"> only </w:t>
      </w:r>
      <w:r w:rsidRPr="00A31FBE">
        <w:rPr>
          <w:rStyle w:val="Emphasis"/>
          <w:highlight w:val="cyan"/>
        </w:rPr>
        <w:t>a small number</w:t>
      </w:r>
      <w:r w:rsidRPr="00763055">
        <w:rPr>
          <w:rStyle w:val="Emphasis"/>
        </w:rPr>
        <w:t xml:space="preserve"> of humans go — </w:t>
      </w:r>
      <w:r w:rsidRPr="00A31FBE">
        <w:rPr>
          <w:rStyle w:val="Emphasis"/>
          <w:highlight w:val="cyan"/>
        </w:rPr>
        <w:t>will present huge political challenges</w:t>
      </w:r>
      <w:r w:rsidRPr="00763055">
        <w:rPr>
          <w:rStyle w:val="Emphasis"/>
        </w:rPr>
        <w:t xml:space="preserve"> in terms of the labor and personal rights of its citizens</w:t>
      </w:r>
      <w:r w:rsidRPr="0048540A">
        <w:t xml:space="preserve">.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w:t>
      </w:r>
      <w:r w:rsidRPr="00A31FBE">
        <w:rPr>
          <w:rStyle w:val="Emphasis"/>
          <w:highlight w:val="cyan"/>
        </w:rPr>
        <w:t>resources would</w:t>
      </w:r>
      <w:r w:rsidRPr="00763055">
        <w:rPr>
          <w:rStyle w:val="Emphasis"/>
        </w:rPr>
        <w:t xml:space="preserve"> likely have to </w:t>
      </w:r>
      <w:r w:rsidRPr="00A31FBE">
        <w:rPr>
          <w:rStyle w:val="Emphasis"/>
          <w:highlight w:val="cyan"/>
        </w:rPr>
        <w:t>be rationed</w:t>
      </w:r>
      <w:r w:rsidRPr="00763055">
        <w:rPr>
          <w:rStyle w:val="Emphasis"/>
        </w:rPr>
        <w:t xml:space="preserve"> in order for the collective to survive</w:t>
      </w:r>
      <w:r w:rsidRPr="002401A3">
        <w:rPr>
          <w:rStyle w:val="StyleUnderline"/>
        </w:rPr>
        <w:t xml:space="preserve">. A private colony would be unlikely to make any kind of egalitarian guarantee — after all, if there’s a ticket price, there will certainly be a Martian service economy pampering the space tourists. </w:t>
      </w:r>
      <w:r w:rsidRPr="00763055">
        <w:rPr>
          <w:rStyle w:val="StyleUnderline"/>
          <w:highlight w:val="cyan"/>
        </w:rPr>
        <w:t>Inequalities will emerge in terms of labor, housing</w:t>
      </w:r>
      <w:r w:rsidRPr="00A31FBE">
        <w:rPr>
          <w:rStyle w:val="StyleUnderline"/>
        </w:rPr>
        <w:t xml:space="preserve">, food, </w:t>
      </w:r>
      <w:r w:rsidRPr="00763055">
        <w:rPr>
          <w:rStyle w:val="StyleUnderline"/>
          <w:highlight w:val="cyan"/>
        </w:rPr>
        <w:t>and access to other resource</w:t>
      </w:r>
      <w:r w:rsidRPr="00763055">
        <w:rPr>
          <w:highlight w:val="cyan"/>
        </w:rPr>
        <w:t>s</w:t>
      </w:r>
      <w:r w:rsidRPr="0048540A">
        <w:t xml:space="preserve">. In fact, we already know what a privatized Mars might resemble: Mount Everest. At higher elevations, it becomes a barren, lifeless, cold world, where climbers require oxygen tanks to survive. The cost of ascending is as steep as the mountain: </w:t>
      </w:r>
      <w:hyperlink r:id="rId32" w:history="1">
        <w:r w:rsidRPr="0048540A">
          <w:rPr>
            <w:rStyle w:val="Hyperlink"/>
          </w:rPr>
          <w:t>between $30,000 to $100,000</w:t>
        </w:r>
      </w:hyperlink>
      <w:r w:rsidRPr="0048540A">
        <w:t xml:space="preserve">. Climbers’ journeys are only made possible by their Sherpas’ exploited labor, many of whom die in accidents and are paid </w:t>
      </w:r>
      <w:hyperlink r:id="rId33" w:history="1">
        <w:r w:rsidRPr="0048540A">
          <w:rPr>
            <w:rStyle w:val="Hyperlink"/>
          </w:rPr>
          <w:t>as little as</w:t>
        </w:r>
      </w:hyperlink>
      <w:r w:rsidRPr="0048540A">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34" w:history="1">
        <w:r w:rsidRPr="0048540A">
          <w:rPr>
            <w:rStyle w:val="Hyperlink"/>
          </w:rPr>
          <w:t>announced</w:t>
        </w:r>
      </w:hyperlink>
      <w:r w:rsidRPr="0048540A">
        <w:t xml:space="preserve"> his plan to hire ten thousand refugees and was immediately hailed as a </w:t>
      </w:r>
      <w:hyperlink r:id="rId35" w:history="1">
        <w:r w:rsidRPr="0048540A">
          <w:rPr>
            <w:rStyle w:val="Hyperlink"/>
          </w:rPr>
          <w:t>liberal hero</w:t>
        </w:r>
      </w:hyperlink>
      <w:r w:rsidRPr="0048540A">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36"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37"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48540A">
        <w:t xml:space="preserve">. We are ready to colonize Mars, and have been for half a century. Doing so without a democratic plan will present unimaginable dangers for the planet and colonists alike. As socialists, our rallying cry should be this: </w:t>
      </w:r>
      <w:hyperlink r:id="rId38" w:history="1">
        <w:r w:rsidRPr="0048540A">
          <w:rPr>
            <w:rStyle w:val="Hyperlink"/>
          </w:rPr>
          <w:t>Keep the red planet red</w:t>
        </w:r>
      </w:hyperlink>
      <w:r w:rsidRPr="0048540A">
        <w:t xml:space="preserve">! </w:t>
      </w:r>
    </w:p>
    <w:p w14:paraId="12E20C76" w14:textId="77777777" w:rsidR="00436961" w:rsidRPr="000C11C3" w:rsidRDefault="00436961" w:rsidP="00436961">
      <w:pPr>
        <w:pStyle w:val="Heading4"/>
        <w:numPr>
          <w:ilvl w:val="1"/>
          <w:numId w:val="12"/>
        </w:numPr>
        <w:tabs>
          <w:tab w:val="num" w:pos="360"/>
        </w:tabs>
        <w:ind w:left="0" w:firstLine="0"/>
      </w:pPr>
      <w:r>
        <w:t>Your author is neoliberalist koolaid in disguise arguing against “colonialism”– the evidence literally makes no mention of settler-colonialism which at best their non-opposition to the state is unresponsive to the K – the last line of the card is “</w:t>
      </w:r>
      <w:r w:rsidRPr="00A31FBE">
        <w:t>Doing so without a democratic plan will present unimaginable dangers for the planet and colonists alike.</w:t>
      </w:r>
      <w:r>
        <w:t>”</w:t>
      </w:r>
    </w:p>
    <w:p w14:paraId="0504D8F2" w14:textId="77777777" w:rsidR="00436961" w:rsidRDefault="00436961" w:rsidP="00436961">
      <w:pPr>
        <w:pStyle w:val="Heading4"/>
        <w:numPr>
          <w:ilvl w:val="0"/>
          <w:numId w:val="12"/>
        </w:numPr>
        <w:tabs>
          <w:tab w:val="num" w:pos="360"/>
        </w:tabs>
        <w:ind w:left="0" w:firstLine="0"/>
      </w:pPr>
      <w:r>
        <w:t>Globla commons stuff</w:t>
      </w:r>
    </w:p>
    <w:p w14:paraId="260379BB" w14:textId="77777777" w:rsidR="00436961" w:rsidRDefault="00436961" w:rsidP="00436961">
      <w:pPr>
        <w:pStyle w:val="Heading4"/>
        <w:numPr>
          <w:ilvl w:val="1"/>
          <w:numId w:val="12"/>
        </w:numPr>
        <w:tabs>
          <w:tab w:val="num" w:pos="360"/>
        </w:tabs>
        <w:ind w:left="0" w:firstLine="0"/>
      </w:pPr>
      <w:r>
        <w:t>c/a Baines 18 – that’s an independent DA to the case and to this link bc the global commons just forces relationships and erases true ownership that crowds out indigenous people</w:t>
      </w:r>
    </w:p>
    <w:p w14:paraId="6E61CF27" w14:textId="77777777" w:rsidR="00436961" w:rsidRPr="00745650" w:rsidRDefault="00436961" w:rsidP="00436961"/>
    <w:p w14:paraId="3954EB4D" w14:textId="77777777" w:rsidR="00436961" w:rsidRDefault="00436961" w:rsidP="00436961">
      <w:pPr>
        <w:pStyle w:val="Heading3"/>
      </w:pPr>
      <w:r>
        <w:t>Debris</w:t>
      </w:r>
    </w:p>
    <w:p w14:paraId="09D3C49D" w14:textId="77777777" w:rsidR="00436961" w:rsidRPr="00672032" w:rsidRDefault="00436961" w:rsidP="00436961">
      <w:pPr>
        <w:pStyle w:val="Heading4"/>
        <w:rPr>
          <w:rFonts w:eastAsia="Malgun Gothic" w:cs="Arial"/>
        </w:rPr>
      </w:pPr>
      <w:r w:rsidRPr="00672032">
        <w:rPr>
          <w:rFonts w:eastAsia="Malgun Gothic" w:cs="Arial"/>
        </w:rPr>
        <w:t xml:space="preserve">Probability – 0.1% chance of a collision. </w:t>
      </w:r>
    </w:p>
    <w:p w14:paraId="1C2A7422" w14:textId="77777777" w:rsidR="00436961" w:rsidRPr="00672032" w:rsidRDefault="00436961" w:rsidP="00436961">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23B5FF90" w14:textId="77777777" w:rsidR="00436961" w:rsidRPr="00672032" w:rsidRDefault="00436961" w:rsidP="00436961">
      <w:r w:rsidRPr="00672032">
        <w:t xml:space="preserve">Alexander W. Salter, Space Debris: A Law and Economics Analysis of the Orbital Commons, Mercatus Working Paper, Mercatus Center at George Mason University, 19 STAN. TECH. L. REV. 221 (2016), </w:t>
      </w:r>
      <w:hyperlink r:id="rId39" w:history="1">
        <w:r w:rsidRPr="00672032">
          <w:rPr>
            <w:rStyle w:val="Hyperlink"/>
          </w:rPr>
          <w:t>https://law.stanford.edu/wp-content/uploads/2017/11/19-2-2-salter-final_0.pdf</w:t>
        </w:r>
      </w:hyperlink>
    </w:p>
    <w:p w14:paraId="181A0E88" w14:textId="77777777" w:rsidR="00436961" w:rsidRPr="00672032" w:rsidRDefault="00436961" w:rsidP="00436961">
      <w:pPr>
        <w:rPr>
          <w:rFonts w:eastAsia="Calibri"/>
        </w:rPr>
      </w:pPr>
      <w:r w:rsidRPr="00672032">
        <w:rPr>
          <w:rFonts w:eastAsia="Calibri"/>
        </w:rPr>
        <w:t xml:space="preserve">*numbers replaced with English words </w:t>
      </w:r>
    </w:p>
    <w:p w14:paraId="3AAC3B5E" w14:textId="77777777" w:rsidR="00436961" w:rsidRDefault="00436961" w:rsidP="00436961">
      <w:pPr>
        <w:rPr>
          <w:rFonts w:eastAsia="Calibri"/>
        </w:rPr>
      </w:pPr>
      <w:r w:rsidRPr="00B94DAB">
        <w:rPr>
          <w:rFonts w:eastAsia="Calibri"/>
          <w:highlight w:val="green"/>
          <w:u w:val="single"/>
        </w:rPr>
        <w:t>The probability of</w:t>
      </w:r>
      <w:r w:rsidRPr="00672032">
        <w:rPr>
          <w:rFonts w:eastAsia="Calibri"/>
          <w:u w:val="single"/>
        </w:rPr>
        <w:t xml:space="preserve"> a </w:t>
      </w:r>
      <w:r w:rsidRPr="00B94DAB">
        <w:rPr>
          <w:rFonts w:eastAsia="Calibri"/>
          <w:highlight w:val="green"/>
          <w:u w:val="single"/>
        </w:rPr>
        <w:t>collision is</w:t>
      </w:r>
      <w:r w:rsidRPr="00672032">
        <w:rPr>
          <w:rFonts w:eastAsia="Calibri"/>
        </w:rPr>
        <w:t xml:space="preserve"> currently </w:t>
      </w:r>
      <w:r w:rsidRPr="00B94DAB">
        <w:rPr>
          <w:rFonts w:eastAsia="Calibri"/>
          <w:b/>
          <w:iCs/>
          <w:highlight w:val="green"/>
          <w:u w:val="single"/>
          <w:bdr w:val="single" w:sz="8" w:space="0" w:color="auto"/>
        </w:rPr>
        <w:t>low</w:t>
      </w:r>
      <w:r w:rsidRPr="00672032">
        <w:rPr>
          <w:rFonts w:eastAsia="Calibri"/>
        </w:rPr>
        <w:t xml:space="preserve">. Bradley and Wein estimate that </w:t>
      </w:r>
      <w:r w:rsidRPr="00B94DAB">
        <w:rPr>
          <w:rFonts w:eastAsia="Calibri"/>
          <w:highlight w:val="green"/>
          <w:u w:val="single"/>
        </w:rPr>
        <w:t>the</w:t>
      </w:r>
      <w:r w:rsidRPr="00B94DAB">
        <w:rPr>
          <w:rFonts w:eastAsia="Calibri"/>
          <w:highlight w:val="green"/>
        </w:rPr>
        <w:t xml:space="preserve"> </w:t>
      </w:r>
      <w:r w:rsidRPr="00B94DAB">
        <w:rPr>
          <w:rFonts w:eastAsia="Calibri"/>
          <w:b/>
          <w:iCs/>
          <w:highlight w:val="green"/>
          <w:u w:val="single"/>
          <w:bdr w:val="single" w:sz="8" w:space="0" w:color="auto"/>
        </w:rPr>
        <w:t>maximum probability</w:t>
      </w:r>
      <w:r w:rsidRPr="00672032">
        <w:rPr>
          <w:rFonts w:eastAsia="Calibri"/>
        </w:rPr>
        <w:t xml:space="preserve"> in LEO </w:t>
      </w:r>
      <w:r w:rsidRPr="00B94DAB">
        <w:rPr>
          <w:rFonts w:eastAsia="Calibri"/>
          <w:highlight w:val="green"/>
          <w:u w:val="single"/>
        </w:rPr>
        <w:t>of a</w:t>
      </w:r>
      <w:r w:rsidRPr="00672032">
        <w:rPr>
          <w:rFonts w:eastAsia="Calibri"/>
          <w:u w:val="single"/>
        </w:rPr>
        <w:t xml:space="preserve"> </w:t>
      </w:r>
      <w:r w:rsidRPr="00B94DAB">
        <w:rPr>
          <w:rFonts w:eastAsia="Calibri"/>
          <w:highlight w:val="green"/>
          <w:u w:val="single"/>
        </w:rPr>
        <w:t>collision over</w:t>
      </w:r>
      <w:r w:rsidRPr="00672032">
        <w:rPr>
          <w:rFonts w:eastAsia="Calibri"/>
          <w:u w:val="single"/>
        </w:rPr>
        <w:t xml:space="preserve"> the </w:t>
      </w:r>
      <w:r w:rsidRPr="00B94DAB">
        <w:rPr>
          <w:rFonts w:eastAsia="Calibri"/>
          <w:highlight w:val="green"/>
          <w:u w:val="single"/>
        </w:rPr>
        <w:t xml:space="preserve">lifetime of a spacecraft remains </w:t>
      </w:r>
      <w:r w:rsidRPr="00B94DAB">
        <w:rPr>
          <w:rFonts w:eastAsia="Calibri"/>
          <w:b/>
          <w:iCs/>
          <w:highlight w:val="gree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C6E5551" w14:textId="77777777" w:rsidR="00436961" w:rsidRPr="006344EB" w:rsidRDefault="00436961" w:rsidP="00436961"/>
    <w:p w14:paraId="2FCC1244" w14:textId="77777777" w:rsidR="00436961" w:rsidRPr="00EE2C03" w:rsidRDefault="00436961" w:rsidP="00436961">
      <w:pPr>
        <w:pStyle w:val="Heading4"/>
        <w:rPr>
          <w:rFonts w:cs="Times New Roman"/>
        </w:rPr>
      </w:pPr>
      <w:r>
        <w:rPr>
          <w:rFonts w:cs="Times New Roman"/>
        </w:rPr>
        <w:t xml:space="preserve">Space is huge---nothing will collide </w:t>
      </w:r>
    </w:p>
    <w:p w14:paraId="42E58EB3" w14:textId="77777777" w:rsidR="00436961" w:rsidRPr="00EE2C03" w:rsidRDefault="00436961" w:rsidP="00436961">
      <w:pPr>
        <w:rPr>
          <w:rStyle w:val="Style13ptBold"/>
          <w:b w:val="0"/>
          <w:bCs w:val="0"/>
          <w:sz w:val="20"/>
        </w:rPr>
      </w:pPr>
      <w:r>
        <w:rPr>
          <w:rStyle w:val="Style13ptBold"/>
        </w:rPr>
        <w:t>Albrecht 16</w:t>
      </w:r>
      <w:r w:rsidRPr="00EE2C03">
        <w:t xml:space="preserve"> – </w:t>
      </w:r>
      <w:r>
        <w:t xml:space="preserve">Chairman of the board of USSpace LLC &amp; fmr. head of the National Space Council </w:t>
      </w:r>
    </w:p>
    <w:p w14:paraId="7BA03441" w14:textId="77777777" w:rsidR="00436961" w:rsidRDefault="00436961" w:rsidP="00436961">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4C01898A" w14:textId="77777777" w:rsidR="00436961" w:rsidRDefault="00436961" w:rsidP="00436961"/>
    <w:p w14:paraId="72064A92" w14:textId="77777777" w:rsidR="00436961" w:rsidRPr="00DD25A4" w:rsidRDefault="00436961" w:rsidP="00436961">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7667C244" w14:textId="77777777" w:rsidR="00436961" w:rsidRDefault="00436961" w:rsidP="00436961">
      <w:r w:rsidRPr="00B94DAB">
        <w:rPr>
          <w:rStyle w:val="TitleChar"/>
          <w:highlight w:val="green"/>
        </w:rPr>
        <w:t>Popular culture</w:t>
      </w:r>
      <w:r w:rsidRPr="00DD25A4">
        <w:rPr>
          <w:rStyle w:val="TitleChar"/>
        </w:rPr>
        <w:t xml:space="preserve"> has </w:t>
      </w:r>
      <w:r w:rsidRPr="00B94DAB">
        <w:rPr>
          <w:rStyle w:val="TitleChar"/>
          <w:highlight w:val="green"/>
        </w:rPr>
        <w:t>embraced</w:t>
      </w:r>
      <w:r w:rsidRPr="00DD25A4">
        <w:rPr>
          <w:rStyle w:val="TitleChar"/>
        </w:rPr>
        <w:t xml:space="preserve"> the </w:t>
      </w:r>
      <w:r w:rsidRPr="00B94DAB">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05949508" w14:textId="77777777" w:rsidR="00436961" w:rsidRPr="00DD25A4" w:rsidRDefault="00436961" w:rsidP="00436961">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B94DAB">
        <w:rPr>
          <w:rStyle w:val="TitleChar"/>
          <w:highlight w:val="green"/>
        </w:rPr>
        <w:t>almost all</w:t>
      </w:r>
      <w:r w:rsidRPr="00DD25A4">
        <w:rPr>
          <w:rStyle w:val="TitleChar"/>
        </w:rPr>
        <w:t xml:space="preserve"> of these </w:t>
      </w:r>
      <w:r w:rsidRPr="00B94DAB">
        <w:rPr>
          <w:rStyle w:val="TitleChar"/>
          <w:highlight w:val="green"/>
        </w:rPr>
        <w:t>articles</w:t>
      </w:r>
      <w:r w:rsidRPr="00DD25A4">
        <w:rPr>
          <w:rStyle w:val="TitleChar"/>
        </w:rPr>
        <w:t xml:space="preserve">, movies, graphics, and simulations </w:t>
      </w:r>
      <w:r w:rsidRPr="00B94DAB">
        <w:rPr>
          <w:rStyle w:val="TitleChar"/>
          <w:highlight w:val="green"/>
        </w:rPr>
        <w:t xml:space="preserve">are </w:t>
      </w:r>
      <w:r w:rsidRPr="00B94DAB">
        <w:rPr>
          <w:rStyle w:val="Emphasis"/>
          <w:highlight w:val="green"/>
        </w:rPr>
        <w:t>exaggerated and misleading</w:t>
      </w:r>
      <w:r>
        <w:t xml:space="preserve">. </w:t>
      </w:r>
      <w:r w:rsidRPr="00DD25A4">
        <w:rPr>
          <w:rStyle w:val="TitleChar"/>
        </w:rPr>
        <w:t xml:space="preserve">Space </w:t>
      </w:r>
      <w:r w:rsidRPr="00B94DAB">
        <w:rPr>
          <w:rStyle w:val="TitleChar"/>
          <w:highlight w:val="green"/>
        </w:rPr>
        <w:t>debris</w:t>
      </w:r>
      <w:r w:rsidRPr="00DD25A4">
        <w:rPr>
          <w:rStyle w:val="TitleChar"/>
        </w:rPr>
        <w:t xml:space="preserve"> and collision risk </w:t>
      </w:r>
      <w:r w:rsidRPr="00B94DAB">
        <w:rPr>
          <w:rStyle w:val="TitleChar"/>
          <w:highlight w:val="green"/>
        </w:rPr>
        <w:t>is</w:t>
      </w:r>
      <w:r>
        <w:t xml:space="preserve"> real, but it </w:t>
      </w:r>
      <w:r w:rsidRPr="00DD25A4">
        <w:rPr>
          <w:rStyle w:val="Emphasis"/>
        </w:rPr>
        <w:t>certainly</w:t>
      </w:r>
      <w:r>
        <w:t xml:space="preserve"> is </w:t>
      </w:r>
      <w:r w:rsidRPr="00B94DAB">
        <w:rPr>
          <w:rStyle w:val="Emphasis"/>
          <w:highlight w:val="green"/>
        </w:rPr>
        <w:t>not a crisis.</w:t>
      </w:r>
    </w:p>
    <w:p w14:paraId="3025FDCB" w14:textId="77777777" w:rsidR="00436961" w:rsidRPr="00DD25A4" w:rsidRDefault="00436961" w:rsidP="00436961">
      <w:pPr>
        <w:rPr>
          <w:rStyle w:val="TitleChar"/>
        </w:rPr>
      </w:pPr>
      <w:r w:rsidRPr="00DD25A4">
        <w:rPr>
          <w:rStyle w:val="TitleChar"/>
        </w:rPr>
        <w:t xml:space="preserve">So what are </w:t>
      </w:r>
      <w:r w:rsidRPr="00DD25A4">
        <w:rPr>
          <w:rStyle w:val="Emphasis"/>
        </w:rPr>
        <w:t>the facts?</w:t>
      </w:r>
    </w:p>
    <w:p w14:paraId="3C861CD4" w14:textId="77777777" w:rsidR="00436961" w:rsidRPr="00DD25A4" w:rsidRDefault="00436961" w:rsidP="00436961">
      <w:pPr>
        <w:rPr>
          <w:rStyle w:val="Emphasis"/>
        </w:rPr>
      </w:pPr>
      <w:r>
        <w:t xml:space="preserve">On the positive side, </w:t>
      </w:r>
      <w:r w:rsidRPr="00B94DAB">
        <w:rPr>
          <w:rStyle w:val="TitleChar"/>
          <w:highlight w:val="green"/>
        </w:rPr>
        <w:t xml:space="preserve">space is </w:t>
      </w:r>
      <w:r w:rsidRPr="00B94DAB">
        <w:rPr>
          <w:rStyle w:val="Emphasis"/>
          <w:highlight w:val="green"/>
        </w:rPr>
        <w:t>empty</w:t>
      </w:r>
      <w:r w:rsidRPr="00B94DAB">
        <w:rPr>
          <w:rStyle w:val="TitleChar"/>
          <w:highlight w:val="green"/>
        </w:rPr>
        <w:t xml:space="preserve"> and</w:t>
      </w:r>
      <w:r w:rsidRPr="00DD25A4">
        <w:rPr>
          <w:rStyle w:val="TitleChar"/>
        </w:rPr>
        <w:t xml:space="preserve"> it is </w:t>
      </w:r>
      <w:r w:rsidRPr="00B94DAB">
        <w:rPr>
          <w:rStyle w:val="Emphasis"/>
          <w:highlight w:val="green"/>
        </w:rPr>
        <w:t>vast</w:t>
      </w:r>
      <w: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B94DAB">
        <w:rPr>
          <w:rStyle w:val="Emphasis"/>
          <w:highlight w:val="green"/>
        </w:rPr>
        <w:t>one half a degree</w:t>
      </w:r>
      <w:r w:rsidRPr="00DD25A4">
        <w:rPr>
          <w:rStyle w:val="TitleChar"/>
        </w:rPr>
        <w:t xml:space="preserve"> of Earth longitude </w:t>
      </w:r>
      <w:r w:rsidRPr="00B94DAB">
        <w:rPr>
          <w:rStyle w:val="TitleChar"/>
          <w:highlight w:val="green"/>
        </w:rPr>
        <w:t>is</w:t>
      </w:r>
      <w:r w:rsidRPr="00DD25A4">
        <w:rPr>
          <w:rStyle w:val="TitleChar"/>
        </w:rPr>
        <w:t xml:space="preserve"> almost </w:t>
      </w:r>
      <w:r w:rsidRPr="00B94DAB">
        <w:rPr>
          <w:rStyle w:val="Emphasis"/>
          <w:highlight w:val="green"/>
        </w:rPr>
        <w:t>40 miles long</w:t>
      </w:r>
      <w:r>
        <w:t xml:space="preserve">. </w:t>
      </w:r>
      <w:r w:rsidRPr="00DD25A4">
        <w:rPr>
          <w:rStyle w:val="TitleChar"/>
        </w:rPr>
        <w:t xml:space="preserve">That same </w:t>
      </w:r>
      <w:r w:rsidRPr="00DD25A4">
        <w:rPr>
          <w:rStyle w:val="Emphasis"/>
        </w:rPr>
        <w:t>one half a degree at geo</w:t>
      </w:r>
      <w:r w:rsidRPr="00DD25A4">
        <w:rPr>
          <w:rStyle w:val="TitleChar"/>
        </w:rPr>
        <w:t>stationary orbit</w:t>
      </w:r>
      <w:r>
        <w:t xml:space="preserve">, </w:t>
      </w:r>
      <w:r w:rsidRPr="00DD25A4">
        <w:rPr>
          <w:rStyle w:val="TitleChar"/>
        </w:rPr>
        <w:t>some 22,000 miles up</w:t>
      </w:r>
      <w:r>
        <w:t xml:space="preserve"> </w:t>
      </w:r>
      <w:r w:rsidRPr="00DD25A4">
        <w:rPr>
          <w:rStyle w:val="TitleChar"/>
        </w:rPr>
        <w:t xml:space="preserve">is </w:t>
      </w:r>
      <w:r w:rsidRPr="00DD25A4">
        <w:rPr>
          <w:rStyle w:val="Emphasis"/>
        </w:rPr>
        <w:t>over 230 miles long</w:t>
      </w:r>
      <w:r>
        <w:t xml:space="preserve">. </w:t>
      </w:r>
      <w:r w:rsidRPr="00DD25A4">
        <w:rPr>
          <w:rStyle w:val="TitleChar"/>
        </w:rPr>
        <w:t xml:space="preserve">Generally, </w:t>
      </w:r>
      <w:r w:rsidRPr="00B94DAB">
        <w:rPr>
          <w:rStyle w:val="Emphasis"/>
          <w:highlight w:val="green"/>
        </w:rPr>
        <w:t>we don’t</w:t>
      </w:r>
      <w:r w:rsidRPr="00DD25A4">
        <w:t xml:space="preserve"> intentionally </w:t>
      </w:r>
      <w:r w:rsidRPr="00B94DAB">
        <w:rPr>
          <w:rStyle w:val="Emphasis"/>
          <w:highlight w:val="green"/>
        </w:rPr>
        <w:t>put satellites closer together than one-half degree</w:t>
      </w:r>
      <w:r>
        <w:t xml:space="preserve">. </w:t>
      </w:r>
    </w:p>
    <w:p w14:paraId="000CC0D2" w14:textId="77777777" w:rsidR="00436961" w:rsidRDefault="00436961" w:rsidP="00436961"/>
    <w:p w14:paraId="044DD690" w14:textId="77777777" w:rsidR="00436961" w:rsidRDefault="00436961" w:rsidP="00436961">
      <w:pPr>
        <w:pStyle w:val="Heading4"/>
      </w:pPr>
      <w:r>
        <w:t>Spinning magnet robots solve for debris – it’s already being developed</w:t>
      </w:r>
    </w:p>
    <w:p w14:paraId="392D147A" w14:textId="77777777" w:rsidR="00436961" w:rsidRDefault="00436961" w:rsidP="00436961">
      <w:r w:rsidRPr="00CE0A31">
        <w:rPr>
          <w:rStyle w:val="Style13ptBold"/>
        </w:rPr>
        <w:t>Beers 1-24</w:t>
      </w:r>
      <w:r>
        <w:t xml:space="preserve"> – </w:t>
      </w:r>
      <w:r w:rsidRPr="00CE0A31">
        <w:rPr>
          <w:u w:val="single"/>
        </w:rPr>
        <w:t xml:space="preserve">[Beers, Heathers. Heather Beers is an American actress and freelance writer. “There’s a junkyard in space, and this University of Utah team has discovered a way to clean it up”. </w:t>
      </w:r>
      <w:hyperlink r:id="rId40" w:history="1">
        <w:r w:rsidRPr="00CE0A31">
          <w:rPr>
            <w:rStyle w:val="Hyperlink"/>
            <w:u w:val="single"/>
          </w:rPr>
          <w:t>https://www.utahbusiness.com/theres-a-junkyard-in-space-and-this-university-of-utah-team-has-discovered-a-way-to-clean-it-up/</w:t>
        </w:r>
      </w:hyperlink>
      <w:r w:rsidRPr="00CE0A31">
        <w:rPr>
          <w:u w:val="single"/>
        </w:rPr>
        <w:t>. Utah Business. Accessed Jan 26 2022.] a^c</w:t>
      </w:r>
    </w:p>
    <w:p w14:paraId="11775C5E" w14:textId="77777777" w:rsidR="00436961" w:rsidRDefault="00436961" w:rsidP="00436961">
      <w:r>
        <w:t xml:space="preserve">So what can be done? As mentioned, </w:t>
      </w:r>
      <w:r w:rsidRPr="002F10DF">
        <w:rPr>
          <w:rStyle w:val="StyleUnderline"/>
        </w:rPr>
        <w:t>tracking and avoidance have primarily been the response to the space debris problem</w:t>
      </w:r>
      <w:r>
        <w:t xml:space="preserve">. The US Department of Defense catalogs orbiting objects—including functioning objects and debris—in both low-Earth orbit and geosynchronous orbit (matching Earth’s orbital period). From there, collision risks are assessed and ranked. For example, if larger objects look like they’ll pose a threat to the ISS and there’s enough advance notice, NASA will implement </w:t>
      </w:r>
      <w:r w:rsidRPr="00CE0A31">
        <w:rPr>
          <w:rStyle w:val="StyleUnderline"/>
        </w:rPr>
        <w:t>debris avoidance maneuvers to shift</w:t>
      </w:r>
      <w:r>
        <w:t xml:space="preserve"> the ISS position. If the debris is too small or it appears too suddenly, however, they’ll send the crew to their transport vehicles for potential emergency evacuation (similar to what happened in November 2021). Other than that, it’s pretty much left to equipment defense shields to protect our soaring technology. But there’s hope on the horizon, thanks to Abbott and his team. Their breakthrough technology is described in a paper published October 2021 in the Nature science journal, titled “</w:t>
      </w:r>
      <w:r w:rsidRPr="00CE0A31">
        <w:rPr>
          <w:rStyle w:val="StyleUnderline"/>
        </w:rPr>
        <w:t>Dexterous magnetic manipulation of conductive non-magnetic objects</w:t>
      </w:r>
      <w:r>
        <w:t>.” Umm yeah, can we put that in terms for mere mortals? “We have to figure out how to get some of this junk down out of space,” Abbott says. “</w:t>
      </w:r>
      <w:r w:rsidRPr="00CE0A31">
        <w:rPr>
          <w:rStyle w:val="StyleUnderline"/>
        </w:rPr>
        <w:t>What I’m doing in my lab is basic robotic science—for almost 16 years</w:t>
      </w:r>
      <w:r>
        <w:t xml:space="preserve">, we’ve been working on this topic of </w:t>
      </w:r>
      <w:r w:rsidRPr="00AC20D0">
        <w:rPr>
          <w:rStyle w:val="Emphasis"/>
          <w:highlight w:val="green"/>
        </w:rPr>
        <w:t>magnetic manipulation</w:t>
      </w:r>
      <w:r>
        <w:t xml:space="preserve">, or how to use magnetics to move objects.” </w:t>
      </w:r>
      <w:r w:rsidRPr="002F10DF">
        <w:rPr>
          <w:rStyle w:val="Emphasis"/>
        </w:rPr>
        <w:t xml:space="preserve">Current applications of magnetic manipulation </w:t>
      </w:r>
      <w:r w:rsidRPr="00AC20D0">
        <w:rPr>
          <w:rStyle w:val="Emphasis"/>
          <w:highlight w:val="green"/>
        </w:rPr>
        <w:t>can be found in healthcare</w:t>
      </w:r>
      <w:r>
        <w:t xml:space="preserve">, where we can now move devices like catheters inside the body without having to open up the patient. Magnetic manipulation is possible, Abbott says, because the “things we can manipulate are magnetic—permanent magnets or ferrous metal that becomes magnetized in the presence of a magnetic field.” So, why haven’t we just shot robots with magnets into space to round up the debris? Well, that would be great if the junk up there was magnetic. But as Abbott confirmed, most of the debris is not. Which, unfortunately, means no magnet-wielding robots. A better way Funded by the National Science Foundation, </w:t>
      </w:r>
      <w:r w:rsidRPr="002F10DF">
        <w:rPr>
          <w:rStyle w:val="StyleUnderline"/>
        </w:rPr>
        <w:t>Abbott and his team began researching the concept of moving non-magnetic objects with magnetic fields about three years ago</w:t>
      </w:r>
      <w:r>
        <w:t>. “</w:t>
      </w:r>
      <w:r w:rsidRPr="00AC20D0">
        <w:rPr>
          <w:rStyle w:val="Emphasis"/>
          <w:highlight w:val="green"/>
        </w:rPr>
        <w:t>By spinning magnets</w:t>
      </w:r>
      <w:r w:rsidRPr="002F10DF">
        <w:rPr>
          <w:rStyle w:val="Emphasis"/>
        </w:rPr>
        <w:t xml:space="preserve">, </w:t>
      </w:r>
      <w:r w:rsidRPr="00AC20D0">
        <w:rPr>
          <w:rStyle w:val="Emphasis"/>
          <w:highlight w:val="green"/>
        </w:rPr>
        <w:t>we have a way of pushing things</w:t>
      </w:r>
      <w:r w:rsidRPr="002F10DF">
        <w:rPr>
          <w:rStyle w:val="Emphasis"/>
        </w:rPr>
        <w:t xml:space="preserve"> that are </w:t>
      </w:r>
      <w:r w:rsidRPr="00AC20D0">
        <w:rPr>
          <w:rStyle w:val="Emphasis"/>
          <w:highlight w:val="green"/>
        </w:rPr>
        <w:t>not magnetic</w:t>
      </w:r>
      <w:r>
        <w:t>,” he explains. Abbott and his team started with their premise, worked through the numerical simulation, and spent years doing physical experimentation. And now that they’ve proven the approach, what’s next? “</w:t>
      </w:r>
      <w:r w:rsidRPr="002F10DF">
        <w:rPr>
          <w:rStyle w:val="Emphasis"/>
        </w:rPr>
        <w:t xml:space="preserve">I am setting up </w:t>
      </w:r>
      <w:r w:rsidRPr="00AC20D0">
        <w:rPr>
          <w:rStyle w:val="Emphasis"/>
          <w:highlight w:val="green"/>
        </w:rPr>
        <w:t>collaborations with companies who are interested in</w:t>
      </w:r>
      <w:r w:rsidRPr="002F10DF">
        <w:rPr>
          <w:rStyle w:val="Emphasis"/>
        </w:rPr>
        <w:t xml:space="preserve"> this problem of </w:t>
      </w:r>
      <w:r w:rsidRPr="00AC20D0">
        <w:rPr>
          <w:rStyle w:val="Emphasis"/>
          <w:highlight w:val="green"/>
        </w:rPr>
        <w:t>space debris</w:t>
      </w:r>
      <w:r>
        <w:t xml:space="preserve">,” Abbott says. “I don’t want to disclose details of it, but it is moving along. Once those collaborations are in place, it will be a </w:t>
      </w:r>
      <w:r w:rsidRPr="00AC20D0">
        <w:rPr>
          <w:rStyle w:val="Emphasis"/>
          <w:highlight w:val="green"/>
        </w:rPr>
        <w:t>part of the technology</w:t>
      </w:r>
      <w:r w:rsidRPr="002F10DF">
        <w:rPr>
          <w:rStyle w:val="Emphasis"/>
        </w:rPr>
        <w:t xml:space="preserve"> that will </w:t>
      </w:r>
      <w:r w:rsidRPr="00AC20D0">
        <w:rPr>
          <w:rStyle w:val="Emphasis"/>
          <w:highlight w:val="green"/>
        </w:rPr>
        <w:t>eventually go</w:t>
      </w:r>
      <w:r w:rsidRPr="002F10DF">
        <w:rPr>
          <w:rStyle w:val="Emphasis"/>
        </w:rPr>
        <w:t xml:space="preserve"> into robots </w:t>
      </w:r>
      <w:r w:rsidRPr="00AC20D0">
        <w:rPr>
          <w:rStyle w:val="Emphasis"/>
          <w:highlight w:val="green"/>
        </w:rPr>
        <w:t>in space</w:t>
      </w:r>
      <w:r w:rsidRPr="002F10DF">
        <w:rPr>
          <w:rStyle w:val="Emphasis"/>
        </w:rPr>
        <w:t xml:space="preserve">, whose job it is </w:t>
      </w:r>
      <w:r w:rsidRPr="00CE0A31">
        <w:rPr>
          <w:rStyle w:val="Emphasis"/>
        </w:rPr>
        <w:t>to figure</w:t>
      </w:r>
      <w:r w:rsidRPr="002F10DF">
        <w:rPr>
          <w:rStyle w:val="Emphasis"/>
        </w:rPr>
        <w:t xml:space="preserve"> out </w:t>
      </w:r>
      <w:r w:rsidRPr="00CE0A31">
        <w:rPr>
          <w:rStyle w:val="Emphasis"/>
        </w:rPr>
        <w:t>how</w:t>
      </w:r>
      <w:r w:rsidRPr="002F10DF">
        <w:rPr>
          <w:rStyle w:val="Emphasis"/>
        </w:rPr>
        <w:t xml:space="preserve"> to get the junk out of space</w:t>
      </w:r>
      <w:r>
        <w:t xml:space="preserve">.” </w:t>
      </w:r>
      <w:r w:rsidRPr="002F10DF">
        <w:rPr>
          <w:rStyle w:val="Emphasis"/>
        </w:rPr>
        <w:t>That could mean de-orbiting objects</w:t>
      </w:r>
      <w:r>
        <w:t>, Abbott explains, which is when a space object is slowed down enough that it burns up in the atmosphere. It could also mean repairing objects—approaching them, getting them to stop spinning (if they’re spinning), and using a robot to fix them to extend their life. “</w:t>
      </w:r>
      <w:r w:rsidRPr="00CE0A31">
        <w:rPr>
          <w:rStyle w:val="StyleUnderline"/>
        </w:rPr>
        <w:t>Or it could even mean grabbing an object and bringing it back safely to Earth if it’s something that we deem to be important</w:t>
      </w:r>
      <w:r>
        <w:t xml:space="preserve">,” Abbott says. Abbott estimates it could be as short as three years before space junk removal begins. “The companies who are interested in moving into this space, they want to get things happening fast,” he says. So apparently, it doesn’t take a rocket scientist to figure out the space junk problem—but rather, a robotics engineer and his crew: Lan Pham, Griffin Tabor, Ashkan Pourkand, Jacob Aman, and Professor Tucker Hermans. And though most people may never know the names of these heroes of future space junk removal, we’ll all benefit from the </w:t>
      </w:r>
      <w:r w:rsidRPr="00AC20D0">
        <w:rPr>
          <w:rStyle w:val="Emphasis"/>
          <w:highlight w:val="green"/>
        </w:rPr>
        <w:t xml:space="preserve">innovation that’ll keep our satellites and spacecraft safe </w:t>
      </w:r>
      <w:r w:rsidRPr="00CE0A31">
        <w:rPr>
          <w:rStyle w:val="Emphasis"/>
        </w:rPr>
        <w:t>in the skies</w:t>
      </w:r>
      <w:r>
        <w:t>.</w:t>
      </w:r>
    </w:p>
    <w:p w14:paraId="2B1F2D75" w14:textId="77777777" w:rsidR="00436961" w:rsidRDefault="00436961" w:rsidP="00436961"/>
    <w:p w14:paraId="661FBAE4" w14:textId="77777777" w:rsidR="00436961" w:rsidRDefault="00436961" w:rsidP="00436961">
      <w:pPr>
        <w:rPr>
          <w:rFonts w:asciiTheme="minorHAnsi" w:hAnsiTheme="minorHAnsi"/>
        </w:rPr>
      </w:pPr>
    </w:p>
    <w:p w14:paraId="6A51B16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0B744D"/>
    <w:multiLevelType w:val="hybridMultilevel"/>
    <w:tmpl w:val="C9288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106DF"/>
    <w:multiLevelType w:val="hybridMultilevel"/>
    <w:tmpl w:val="DEF84E5A"/>
    <w:lvl w:ilvl="0" w:tplc="B3F68398">
      <w:start w:val="1"/>
      <w:numFmt w:val="decimal"/>
      <w:lvlText w:val="%1."/>
      <w:lvlJc w:val="left"/>
      <w:pPr>
        <w:ind w:left="720" w:hanging="360"/>
      </w:pPr>
      <w:rPr>
        <w:rFonts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696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696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6266"/>
  <w15:chartTrackingRefBased/>
  <w15:docId w15:val="{FF04E65D-2C3C-42C1-B6A8-EDB060FF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6961"/>
    <w:rPr>
      <w:rFonts w:ascii="Calibri" w:hAnsi="Calibri"/>
    </w:rPr>
  </w:style>
  <w:style w:type="paragraph" w:styleId="Heading1">
    <w:name w:val="heading 1"/>
    <w:aliases w:val="Pocket"/>
    <w:basedOn w:val="Normal"/>
    <w:next w:val="Normal"/>
    <w:link w:val="Heading1Char"/>
    <w:qFormat/>
    <w:rsid w:val="004369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69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4369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4369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6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6961"/>
  </w:style>
  <w:style w:type="character" w:customStyle="1" w:styleId="Heading1Char">
    <w:name w:val="Heading 1 Char"/>
    <w:aliases w:val="Pocket Char"/>
    <w:basedOn w:val="DefaultParagraphFont"/>
    <w:link w:val="Heading1"/>
    <w:rsid w:val="004369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696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436961"/>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43696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4369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36961"/>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43696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36961"/>
    <w:rPr>
      <w:color w:val="auto"/>
      <w:u w:val="none"/>
    </w:rPr>
  </w:style>
  <w:style w:type="character" w:styleId="FollowedHyperlink">
    <w:name w:val="FollowedHyperlink"/>
    <w:basedOn w:val="DefaultParagraphFont"/>
    <w:uiPriority w:val="99"/>
    <w:semiHidden/>
    <w:unhideWhenUsed/>
    <w:rsid w:val="00436961"/>
    <w:rPr>
      <w:color w:val="auto"/>
      <w:u w:val="none"/>
    </w:rPr>
  </w:style>
  <w:style w:type="paragraph" w:customStyle="1" w:styleId="textbold">
    <w:name w:val="text bold"/>
    <w:basedOn w:val="Normal"/>
    <w:link w:val="Emphasis"/>
    <w:uiPriority w:val="7"/>
    <w:qFormat/>
    <w:rsid w:val="0043696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4369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Debate Normal Char"/>
    <w:basedOn w:val="DefaultParagraphFont"/>
    <w:link w:val="Title"/>
    <w:uiPriority w:val="6"/>
    <w:qFormat/>
    <w:rsid w:val="00436961"/>
    <w:rPr>
      <w:u w:val="single"/>
    </w:rPr>
  </w:style>
  <w:style w:type="paragraph" w:styleId="Title">
    <w:name w:val="Title"/>
    <w:aliases w:val="title,UNDERLINE,Cites and Cards,Bold Underlined,Read This,Block Heading,Debate Normal"/>
    <w:basedOn w:val="Normal"/>
    <w:next w:val="Normal"/>
    <w:link w:val="TitleChar"/>
    <w:uiPriority w:val="6"/>
    <w:qFormat/>
    <w:rsid w:val="00436961"/>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436961"/>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4369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cobinmag.com/2017/02/mars-elon-musk-space-exploration-nasa-colonization.%20%20//" TargetMode="External"/><Relationship Id="rId18" Type="http://schemas.openxmlformats.org/officeDocument/2006/relationships/hyperlink" Target="https://www.bloomberg.com/news/articles/2016-09-27/elon-musk-s-vision-for-mars-travel-focuses-on-reusable-rockets" TargetMode="External"/><Relationship Id="rId26" Type="http://schemas.openxmlformats.org/officeDocument/2006/relationships/hyperlink" Target="https://www.nasa.gov/feature/first-cubesat-built-by-an-elementary-school-deployed-into-space" TargetMode="External"/><Relationship Id="rId39" Type="http://schemas.openxmlformats.org/officeDocument/2006/relationships/hyperlink" Target="https://law.stanford.edu/wp-content/uploads/2017/11/19-2-2-salter-final_0.pdf" TargetMode="External"/><Relationship Id="rId21" Type="http://schemas.openxmlformats.org/officeDocument/2006/relationships/hyperlink" Target="http://www.slate.com/blogs/future_tense/2016/09/27/elon_musk_details_his_crazy_very_real_plan_to_colonize_mars.html" TargetMode="External"/><Relationship Id="rId34" Type="http://schemas.openxmlformats.org/officeDocument/2006/relationships/hyperlink" Target="http://www.businessinsider.com/starbucks-boycott-after-ceos-refugee-support-2017-1" TargetMode="External"/><Relationship Id="rId42" Type="http://schemas.openxmlformats.org/officeDocument/2006/relationships/theme" Target="theme/theme1.xml"/><Relationship Id="rId7" Type="http://schemas.openxmlformats.org/officeDocument/2006/relationships/hyperlink" Target="https://www.law.upenn.edu/live/files/7892-havercroft-and-duvallcritical-astropoliticspdf" TargetMode="External"/><Relationship Id="rId2" Type="http://schemas.openxmlformats.org/officeDocument/2006/relationships/numbering" Target="numbering.xml"/><Relationship Id="rId16" Type="http://schemas.openxmlformats.org/officeDocument/2006/relationships/hyperlink" Target="http://www.space.com/19981-private-mars-mission-married-2018.html" TargetMode="External"/><Relationship Id="rId20" Type="http://schemas.openxmlformats.org/officeDocument/2006/relationships/hyperlink" Target="https://www.nytimes.com/2016/09/28/science/elon-musk-spacex-mars-exploration.html?_r=0" TargetMode="External"/><Relationship Id="rId29" Type="http://schemas.openxmlformats.org/officeDocument/2006/relationships/hyperlink" Target="https://www.theverge.com/2016/9/30/13114704/spacex-elon-musk-vs-mars-one-nasa-mission-timelin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hyperlink" Target="https://www.cnbc.com/quotes/TSLA" TargetMode="External"/><Relationship Id="rId24" Type="http://schemas.openxmlformats.org/officeDocument/2006/relationships/hyperlink" Target="https://www.washingtonpost.com/news/morning-mix/wp/2015/03/03/decades-of-human-waste-have-made-mount-everest-a-fecal-time-bomb/" TargetMode="External"/><Relationship Id="rId32" Type="http://schemas.openxmlformats.org/officeDocument/2006/relationships/hyperlink" Target="https://www.outsideonline.com/1929131/how-much-does-it-cost-climb-everest" TargetMode="External"/><Relationship Id="rId37" Type="http://schemas.openxmlformats.org/officeDocument/2006/relationships/hyperlink" Target="https://www.jacobinmag.com/2016/07/populism-democracy-technocrats-brexit-trump-sanders-voting-referendum/" TargetMode="External"/><Relationship Id="rId40" Type="http://schemas.openxmlformats.org/officeDocument/2006/relationships/hyperlink" Target="https://www.utahbusiness.com/theres-a-junkyard-in-space-and-this-university-of-utah-team-has-discovered-a-way-to-clean-it-up/" TargetMode="External"/><Relationship Id="rId5" Type="http://schemas.openxmlformats.org/officeDocument/2006/relationships/webSettings" Target="webSettings.xml"/><Relationship Id="rId15" Type="http://schemas.openxmlformats.org/officeDocument/2006/relationships/hyperlink" Target="http://www.businessinsider.com/startups-in-space-2009-8" TargetMode="External"/><Relationship Id="rId23" Type="http://schemas.openxmlformats.org/officeDocument/2006/relationships/hyperlink" Target="https://mars.jpl.nasa.gov/gallery/atlas/olympus-mons.html" TargetMode="External"/><Relationship Id="rId28" Type="http://schemas.openxmlformats.org/officeDocument/2006/relationships/hyperlink" Target="https://www.nytimes.com/2016/09/28/science/elon-musk-spacex-mars-exploration.html?_r=1" TargetMode="External"/><Relationship Id="rId36" Type="http://schemas.openxmlformats.org/officeDocument/2006/relationships/hyperlink" Target="https://www.jacobinmag.com/2016/11/david-brock-clinton-sanders-donald-trump/" TargetMode="External"/><Relationship Id="rId10" Type="http://schemas.openxmlformats.org/officeDocument/2006/relationships/hyperlink" Target="https://www.cnbc.com/2018/09/28/sec-says-elon-musk-at-tesla-chose-420-price-as-pot-reference.html" TargetMode="External"/><Relationship Id="rId19" Type="http://schemas.openxmlformats.org/officeDocument/2006/relationships/hyperlink" Target="https://www.wired.com/2016/09/elon-musk-colonize-mars/" TargetMode="External"/><Relationship Id="rId31" Type="http://schemas.openxmlformats.org/officeDocument/2006/relationships/hyperlink" Target="https://www.newscientist.com/article/mg21628855.100-build-a-mars-base-with-a-box-of-engineered-bugs.html" TargetMode="External"/><Relationship Id="rId4" Type="http://schemas.openxmlformats.org/officeDocument/2006/relationships/settings" Target="settings.xml"/><Relationship Id="rId9" Type="http://schemas.openxmlformats.org/officeDocument/2006/relationships/hyperlink" Target="https://www.cnbc.com/elon-musk/" TargetMode="External"/><Relationship Id="rId14" Type="http://schemas.openxmlformats.org/officeDocument/2006/relationships/hyperlink" Target="http://www.astronautix.com/m/mpk.html" TargetMode="External"/><Relationship Id="rId22" Type="http://schemas.openxmlformats.org/officeDocument/2006/relationships/hyperlink" Target="https://www.nasa.gov/image-feature/frosted-dunes-on-mars" TargetMode="External"/><Relationship Id="rId27" Type="http://schemas.openxmlformats.org/officeDocument/2006/relationships/hyperlink" Target="https://www.nasa.gov/press/2015/april/nasa-extends-campaign-for-public-to-name-features-on-pluto" TargetMode="External"/><Relationship Id="rId30" Type="http://schemas.openxmlformats.org/officeDocument/2006/relationships/hyperlink" Target="https://www.dailykos.com/story/2015/5/5/1372730/-Skylab-and-the-Sit-Down-Strike-in-Space" TargetMode="External"/><Relationship Id="rId35" Type="http://schemas.openxmlformats.org/officeDocument/2006/relationships/hyperlink" Target="http://www.huffingtonpost.com/entry/boycott-starbucks-backfires_us_58903e39e4b0c90efeffd8af" TargetMode="External"/><Relationship Id="rId8" Type="http://schemas.openxmlformats.org/officeDocument/2006/relationships/hyperlink" Target="https://www.greatlakescommons.org/our-blog-b/2018/2/unsettling-the-commons" TargetMode="External"/><Relationship Id="rId3" Type="http://schemas.openxmlformats.org/officeDocument/2006/relationships/styles" Target="styles.xml"/><Relationship Id="rId12" Type="http://schemas.openxmlformats.org/officeDocument/2006/relationships/hyperlink" Target="https://www.cnbc.com/2020/10/14/tesla-investor-ron-baron-spacex-has-a-chance-to-be-just-as-large.html" TargetMode="External"/><Relationship Id="rId17" Type="http://schemas.openxmlformats.org/officeDocument/2006/relationships/hyperlink" Target="http://www.mars-one.com/faq/finance-and-feasibility/what-is-mars-ones-funding-model" TargetMode="External"/><Relationship Id="rId25" Type="http://schemas.openxmlformats.org/officeDocument/2006/relationships/hyperlink" Target="https://www.nasa.gov/open/data.html" TargetMode="External"/><Relationship Id="rId33" Type="http://schemas.openxmlformats.org/officeDocument/2006/relationships/hyperlink" Target="https://kristof.blogs.nytimes.com/2016/03/28/sherpa-they-die-we-go-home/" TargetMode="External"/><Relationship Id="rId38" Type="http://schemas.openxmlformats.org/officeDocument/2006/relationships/hyperlink" Target="https://www.jacobinmag.com/2015/04/aliens-extraterrestrials-active-se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12921</Words>
  <Characters>73651</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2022-02-12T18:51:00Z</dcterms:created>
  <dcterms:modified xsi:type="dcterms:W3CDTF">2022-02-12T18:52:00Z</dcterms:modified>
</cp:coreProperties>
</file>