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B59" w:rsidRDefault="00137B59" w:rsidP="00137B59">
      <w:pPr>
        <w:pStyle w:val="Heading2"/>
      </w:pPr>
      <w:r>
        <w:t xml:space="preserve">NC </w:t>
      </w:r>
    </w:p>
    <w:p w:rsidR="00137B59" w:rsidRDefault="00137B59" w:rsidP="00137B59">
      <w:pPr>
        <w:pStyle w:val="Heading2"/>
      </w:pPr>
      <w:bookmarkStart w:id="0" w:name="_GoBack"/>
      <w:bookmarkEnd w:id="0"/>
      <w:r>
        <w:lastRenderedPageBreak/>
        <w:t>T-FW</w:t>
      </w:r>
    </w:p>
    <w:p w:rsidR="00137B59" w:rsidRPr="009C552A" w:rsidRDefault="00137B59" w:rsidP="00137B59">
      <w:pPr>
        <w:pStyle w:val="Heading4"/>
        <w:rPr>
          <w:bCs/>
        </w:rPr>
      </w:pPr>
      <w:r w:rsidRPr="00C93421">
        <w:t xml:space="preserve">Interpretation – the affirmative should defend the hypothetical implementation of </w:t>
      </w:r>
      <w:r>
        <w:t>a governmental policy that designates appropriation of outer space by private entities as unjust</w:t>
      </w:r>
      <w:r>
        <w:t xml:space="preserve"> on Earth. </w:t>
      </w:r>
    </w:p>
    <w:p w:rsidR="00137B59" w:rsidRPr="00453186" w:rsidRDefault="00137B59" w:rsidP="00137B59">
      <w:pPr>
        <w:pStyle w:val="Heading4"/>
        <w:rPr>
          <w:rFonts w:eastAsia="Calibri" w:cs="Calibri"/>
        </w:rPr>
      </w:pPr>
      <w:r w:rsidRPr="00453186">
        <w:rPr>
          <w:rFonts w:eastAsia="Calibri" w:cs="Calibri"/>
        </w:rPr>
        <w:t xml:space="preserve">Resolved requires policy action </w:t>
      </w:r>
    </w:p>
    <w:p w:rsidR="00137B59" w:rsidRPr="00453186" w:rsidRDefault="00137B59" w:rsidP="00137B59">
      <w:r w:rsidRPr="001165BB">
        <w:rPr>
          <w:rStyle w:val="Style13ptBold"/>
        </w:rPr>
        <w:t>Louisiana State Legislature</w:t>
      </w:r>
      <w:r w:rsidRPr="00453186">
        <w:rPr>
          <w:rStyle w:val="Style13ptBold"/>
        </w:rPr>
        <w:t xml:space="preserve"> </w:t>
      </w:r>
      <w:r w:rsidRPr="006F75B7">
        <w:t>(</w:t>
      </w:r>
      <w:hyperlink r:id="rId6" w:history="1">
        <w:r w:rsidRPr="000A2879">
          <w:rPr>
            <w:rStyle w:val="Hyperlink"/>
          </w:rPr>
          <w:t>https://www.legis.la.gov/legis/Glossary.aspx</w:t>
        </w:r>
      </w:hyperlink>
      <w:r>
        <w:rPr>
          <w:rStyle w:val="Hyperlink"/>
        </w:rPr>
        <w:t>)</w:t>
      </w:r>
      <w:r w:rsidRPr="00453186">
        <w:t xml:space="preserve"> </w:t>
      </w:r>
      <w:proofErr w:type="spellStart"/>
      <w:r w:rsidRPr="00453186">
        <w:t>Ngong</w:t>
      </w:r>
      <w:proofErr w:type="spellEnd"/>
    </w:p>
    <w:p w:rsidR="00137B59" w:rsidRPr="00C2237A" w:rsidRDefault="00137B59" w:rsidP="00137B59">
      <w:pPr>
        <w:rPr>
          <w:b/>
          <w:highlight w:val="yellow"/>
          <w:u w:val="single"/>
          <w:shd w:val="clear" w:color="auto" w:fill="00FFFF"/>
        </w:rPr>
      </w:pPr>
      <w:r w:rsidRPr="00C2237A">
        <w:rPr>
          <w:b/>
          <w:highlight w:val="yellow"/>
          <w:u w:val="single"/>
          <w:shd w:val="clear" w:color="auto" w:fill="00FFFF"/>
        </w:rPr>
        <w:t xml:space="preserve">Resolution  </w:t>
      </w:r>
    </w:p>
    <w:p w:rsidR="00137B59" w:rsidRPr="00963C39" w:rsidRDefault="00137B59" w:rsidP="00137B59">
      <w:r w:rsidRPr="00C2237A">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C2237A">
        <w:rPr>
          <w:b/>
          <w:highlight w:val="yellow"/>
          <w:u w:val="single"/>
          <w:shd w:val="clear" w:color="auto" w:fill="00FFFF"/>
        </w:rPr>
        <w:t>used for</w:t>
      </w:r>
      <w:r w:rsidRPr="00453186">
        <w:rPr>
          <w:sz w:val="16"/>
        </w:rPr>
        <w:t xml:space="preserve"> making declarations</w:t>
      </w:r>
      <w:proofErr w:type="gramStart"/>
      <w:r w:rsidRPr="00453186">
        <w:rPr>
          <w:sz w:val="16"/>
        </w:rPr>
        <w:t xml:space="preserve">,  </w:t>
      </w:r>
      <w:r w:rsidRPr="00C2237A">
        <w:rPr>
          <w:b/>
          <w:highlight w:val="yellow"/>
          <w:u w:val="single"/>
          <w:shd w:val="clear" w:color="auto" w:fill="00FFFF"/>
        </w:rPr>
        <w:t>stating</w:t>
      </w:r>
      <w:proofErr w:type="gramEnd"/>
      <w:r w:rsidRPr="00C2237A">
        <w:rPr>
          <w:b/>
          <w:highlight w:val="yellow"/>
          <w:u w:val="single"/>
          <w:shd w:val="clear" w:color="auto" w:fill="00FFFF"/>
        </w:rPr>
        <w:t xml:space="preserve"> policies</w:t>
      </w:r>
      <w:r w:rsidRPr="00C2237A">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C2237A">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w:t>
      </w:r>
      <w:proofErr w:type="gramStart"/>
      <w:r w:rsidRPr="00453186">
        <w:rPr>
          <w:sz w:val="16"/>
        </w:rPr>
        <w:t>House  Rules</w:t>
      </w:r>
      <w:proofErr w:type="gramEnd"/>
      <w:r w:rsidRPr="00453186">
        <w:rPr>
          <w:sz w:val="16"/>
        </w:rPr>
        <w:t xml:space="preserve"> 8.11 , 13.1 , 6.8 , and 7.4</w:t>
      </w:r>
      <w:r w:rsidRPr="00453186">
        <w:t xml:space="preserve"> and Senate Rules 10.9, 13.5 and 15.1)</w:t>
      </w:r>
    </w:p>
    <w:p w:rsidR="00137B59" w:rsidRDefault="00137B59" w:rsidP="00137B59">
      <w:pPr>
        <w:pStyle w:val="Heading4"/>
      </w:pPr>
      <w:r>
        <w:t xml:space="preserve">Appropriation </w:t>
      </w:r>
    </w:p>
    <w:p w:rsidR="00137B59" w:rsidRPr="00932A50" w:rsidRDefault="00137B59" w:rsidP="00137B5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rsidR="00137B59" w:rsidRPr="004B4BE9" w:rsidRDefault="00137B59" w:rsidP="00137B59">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C2237A">
        <w:rPr>
          <w:rStyle w:val="Emphasis"/>
          <w:highlight w:val="yellow"/>
        </w:rPr>
        <w:t>Appropriation of outer space</w:t>
      </w:r>
      <w:r>
        <w:t xml:space="preserve">, </w:t>
      </w:r>
      <w:r w:rsidRPr="00624907">
        <w:rPr>
          <w:rStyle w:val="Emphasis"/>
        </w:rPr>
        <w:t>therefore</w:t>
      </w:r>
      <w:r w:rsidRPr="00C2237A">
        <w:rPr>
          <w:rStyle w:val="Emphasis"/>
          <w:highlight w:val="yellow"/>
        </w:rPr>
        <w:t>, is</w:t>
      </w:r>
      <w:r w:rsidRPr="00624907">
        <w:rPr>
          <w:rStyle w:val="Emphasis"/>
        </w:rPr>
        <w:t xml:space="preserve"> ‘the </w:t>
      </w:r>
      <w:r w:rsidRPr="00C2237A">
        <w:rPr>
          <w:rStyle w:val="Emphasis"/>
          <w:highlight w:val="yellow"/>
        </w:rPr>
        <w:t>exercise of exclusive control</w:t>
      </w:r>
      <w:r w:rsidRPr="00624907">
        <w:rPr>
          <w:rStyle w:val="Emphasis"/>
        </w:rPr>
        <w:t xml:space="preserve"> or exclusive use’ </w:t>
      </w:r>
      <w:r w:rsidRPr="00C2237A">
        <w:rPr>
          <w:rStyle w:val="Emphasis"/>
          <w:highlight w:val="yellow"/>
        </w:rPr>
        <w:t>with</w:t>
      </w:r>
      <w:r w:rsidRPr="00624907">
        <w:rPr>
          <w:rStyle w:val="Emphasis"/>
        </w:rPr>
        <w:t xml:space="preserve"> a sense of </w:t>
      </w:r>
      <w:r w:rsidRPr="00C2237A">
        <w:rPr>
          <w:rStyle w:val="Emphasis"/>
          <w:highlight w:val="yellow"/>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137B59" w:rsidRPr="00252AE8" w:rsidRDefault="00137B59" w:rsidP="00137B59">
      <w:pPr>
        <w:pStyle w:val="Heading4"/>
      </w:pPr>
      <w:r w:rsidRPr="00252AE8">
        <w:t xml:space="preserve">Outer space </w:t>
      </w:r>
    </w:p>
    <w:p w:rsidR="00137B59" w:rsidRPr="00252AE8" w:rsidRDefault="00137B59" w:rsidP="00137B59">
      <w:proofErr w:type="spellStart"/>
      <w:r w:rsidRPr="00252AE8">
        <w:rPr>
          <w:rStyle w:val="Style13ptBold"/>
        </w:rPr>
        <w:t>Lexico</w:t>
      </w:r>
      <w:proofErr w:type="spellEnd"/>
      <w:r w:rsidRPr="00252AE8">
        <w:t>. Oxford Dictionary. Outer Space. https://www.lexico.com/en/definition/outer_space</w:t>
      </w:r>
    </w:p>
    <w:p w:rsidR="00137B59" w:rsidRPr="00252AE8" w:rsidRDefault="00137B59" w:rsidP="00137B59">
      <w:pPr>
        <w:rPr>
          <w:rStyle w:val="StyleUnderline"/>
        </w:rPr>
      </w:pPr>
      <w:r w:rsidRPr="00C2237A">
        <w:rPr>
          <w:rStyle w:val="StyleUnderline"/>
          <w:highlight w:val="yellow"/>
        </w:rPr>
        <w:t>The physical universe beyond the earth's atmosphere.</w:t>
      </w:r>
    </w:p>
    <w:p w:rsidR="00137B59" w:rsidRPr="001F3EBF" w:rsidRDefault="00137B59" w:rsidP="00137B59">
      <w:pPr>
        <w:pStyle w:val="Heading4"/>
      </w:pPr>
      <w:r w:rsidRPr="001F3EBF">
        <w:t>Private entit</w:t>
      </w:r>
      <w:r>
        <w:t>ies</w:t>
      </w:r>
    </w:p>
    <w:p w:rsidR="00137B59" w:rsidRPr="001F3EBF" w:rsidRDefault="00137B59" w:rsidP="00137B59">
      <w:r w:rsidRPr="001F3EBF">
        <w:rPr>
          <w:rStyle w:val="Style13ptBold"/>
        </w:rPr>
        <w:t>Law Insider.</w:t>
      </w:r>
      <w:r w:rsidRPr="001F3EBF">
        <w:t xml:space="preserve"> Private entity definition. </w:t>
      </w:r>
      <w:hyperlink r:id="rId7" w:history="1">
        <w:r w:rsidRPr="001F3EBF">
          <w:rPr>
            <w:rStyle w:val="Hyperlink"/>
          </w:rPr>
          <w:t>https://www.lawinsider.com/dictionary/private-entity</w:t>
        </w:r>
      </w:hyperlink>
      <w:r w:rsidRPr="001F3EBF">
        <w:t xml:space="preserve"> </w:t>
      </w:r>
    </w:p>
    <w:p w:rsidR="00137B59" w:rsidRPr="001F3EBF" w:rsidRDefault="00137B59" w:rsidP="00137B59">
      <w:pPr>
        <w:rPr>
          <w:rStyle w:val="StyleUnderline"/>
        </w:rPr>
      </w:pPr>
      <w:r w:rsidRPr="001F3EBF">
        <w:rPr>
          <w:rStyle w:val="StyleUnderline"/>
        </w:rPr>
        <w:t xml:space="preserve">Private entity means </w:t>
      </w:r>
      <w:r w:rsidRPr="00C2237A">
        <w:rPr>
          <w:rStyle w:val="StyleUnderline"/>
          <w:highlight w:val="yellow"/>
        </w:rPr>
        <w:t xml:space="preserve">any natural person, corporation, general partnership, </w:t>
      </w:r>
      <w:proofErr w:type="gramStart"/>
      <w:r w:rsidRPr="00C2237A">
        <w:rPr>
          <w:rStyle w:val="StyleUnderline"/>
          <w:highlight w:val="yellow"/>
        </w:rPr>
        <w:t>limited liability company</w:t>
      </w:r>
      <w:proofErr w:type="gramEnd"/>
      <w:r w:rsidRPr="00C2237A">
        <w:rPr>
          <w:rStyle w:val="StyleUnderline"/>
          <w:highlight w:val="yellow"/>
        </w:rPr>
        <w:t>, limited partnership, joint venture, business trust, public benefit corporation, nonprofit entity, or other business entity.</w:t>
      </w:r>
    </w:p>
    <w:p w:rsidR="00137B59" w:rsidRDefault="00137B59" w:rsidP="00137B59">
      <w:pPr>
        <w:pStyle w:val="Heading4"/>
      </w:pPr>
      <w:r>
        <w:t>Unjust</w:t>
      </w:r>
    </w:p>
    <w:p w:rsidR="00137B59" w:rsidRDefault="00137B59" w:rsidP="00137B59">
      <w:proofErr w:type="spellStart"/>
      <w:r w:rsidRPr="00252AE8">
        <w:rPr>
          <w:rStyle w:val="Style13ptBold"/>
        </w:rPr>
        <w:t>Lexico</w:t>
      </w:r>
      <w:proofErr w:type="spellEnd"/>
      <w:r>
        <w:t>. Oxford Dictionary. Unjust. https://www.lexico.com/en/definition/just</w:t>
      </w:r>
    </w:p>
    <w:p w:rsidR="00137B59" w:rsidRDefault="00137B59" w:rsidP="00137B59">
      <w:pPr>
        <w:rPr>
          <w:rStyle w:val="StyleUnderline"/>
        </w:rPr>
      </w:pPr>
      <w:proofErr w:type="gramStart"/>
      <w:r w:rsidRPr="00C2237A">
        <w:rPr>
          <w:rStyle w:val="StyleUnderline"/>
          <w:highlight w:val="yellow"/>
        </w:rPr>
        <w:t>not</w:t>
      </w:r>
      <w:proofErr w:type="gramEnd"/>
      <w:r w:rsidRPr="00C2237A">
        <w:rPr>
          <w:rStyle w:val="StyleUnderline"/>
          <w:highlight w:val="yellow"/>
        </w:rPr>
        <w:t xml:space="preserve"> based on or behaving according to what is morally right and fair.</w:t>
      </w:r>
    </w:p>
    <w:p w:rsidR="00137B59" w:rsidRDefault="00137B59" w:rsidP="00137B59"/>
    <w:p w:rsidR="00137B59" w:rsidRPr="00074637" w:rsidRDefault="00137B59" w:rsidP="00DF0D7C">
      <w:pPr>
        <w:pStyle w:val="Heading4"/>
      </w:pPr>
      <w:r>
        <w:lastRenderedPageBreak/>
        <w:t>Violation: not a policy, not appropriation since space</w:t>
      </w:r>
    </w:p>
    <w:p w:rsidR="00137B59" w:rsidRPr="006F04E9" w:rsidRDefault="00137B59" w:rsidP="00137B59">
      <w:pPr>
        <w:pStyle w:val="Heading4"/>
        <w:rPr>
          <w:rFonts w:cs="Arial"/>
        </w:rPr>
      </w:pPr>
      <w:r w:rsidRPr="006F04E9">
        <w:rPr>
          <w:rFonts w:cs="Arial"/>
        </w:rPr>
        <w:t>Vote neg:</w:t>
      </w:r>
    </w:p>
    <w:p w:rsidR="00137B59" w:rsidRPr="006F04E9" w:rsidRDefault="00137B59" w:rsidP="00137B59"/>
    <w:p w:rsidR="00137B59" w:rsidRPr="006F04E9" w:rsidRDefault="00137B59" w:rsidP="00137B59">
      <w:pPr>
        <w:pStyle w:val="Heading4"/>
        <w:rPr>
          <w:rFonts w:cs="Arial"/>
        </w:rPr>
      </w:pPr>
      <w:r w:rsidRPr="006F04E9">
        <w:rPr>
          <w:rFonts w:cs="Arial"/>
        </w:rPr>
        <w:t xml:space="preserve">1. </w:t>
      </w:r>
      <w:r w:rsidRPr="006F04E9">
        <w:rPr>
          <w:rFonts w:cs="Arial"/>
          <w:u w:val="single"/>
        </w:rPr>
        <w:t>Competitive equity</w:t>
      </w:r>
      <w:r w:rsidRPr="006F04E9">
        <w:rPr>
          <w:rFonts w:cs="Arial"/>
        </w:rPr>
        <w:t xml:space="preserve">---pre-tournament neg research is structured by negating the resolution---plan-less </w:t>
      </w:r>
      <w:proofErr w:type="spellStart"/>
      <w:r w:rsidRPr="006F04E9">
        <w:rPr>
          <w:rFonts w:cs="Arial"/>
        </w:rPr>
        <w:t>affs</w:t>
      </w:r>
      <w:proofErr w:type="spellEnd"/>
      <w:r w:rsidRPr="006F04E9">
        <w:rPr>
          <w:rFonts w:cs="Arial"/>
        </w:rPr>
        <w:t xml:space="preserve"> monopolize neg ground and ensure it’s concessionary. That saps the utility of debate which requires a judge who can decide between two sides who have an equal opportunity to prepare for a common point of stasis.</w:t>
      </w:r>
    </w:p>
    <w:p w:rsidR="00137B59" w:rsidRPr="006F04E9" w:rsidRDefault="00137B59" w:rsidP="00137B59"/>
    <w:p w:rsidR="00137B59" w:rsidRPr="006F04E9" w:rsidRDefault="00137B59" w:rsidP="00137B59">
      <w:pPr>
        <w:pStyle w:val="Heading4"/>
        <w:rPr>
          <w:rFonts w:cs="Arial"/>
        </w:rPr>
      </w:pPr>
      <w:r w:rsidRPr="006F04E9">
        <w:rPr>
          <w:rFonts w:cs="Arial"/>
        </w:rPr>
        <w:t xml:space="preserve">2. </w:t>
      </w:r>
      <w:r w:rsidRPr="006F04E9">
        <w:rPr>
          <w:rFonts w:cs="Arial"/>
          <w:u w:val="single"/>
        </w:rPr>
        <w:t>Clash</w:t>
      </w:r>
      <w:r w:rsidRPr="006F04E9">
        <w:rPr>
          <w:rFonts w:cs="Arial"/>
        </w:rPr>
        <w:t xml:space="preserve">---abdicating government actions sanctions picking any interpretation for debate---incentivizes a retreat from controversy and forces the neg to first characterize the aff and then debate it which eliminates the benefit of </w:t>
      </w:r>
      <w:proofErr w:type="spellStart"/>
      <w:r w:rsidRPr="006F04E9">
        <w:rPr>
          <w:rFonts w:cs="Arial"/>
        </w:rPr>
        <w:t>preround</w:t>
      </w:r>
      <w:proofErr w:type="spellEnd"/>
      <w:r w:rsidRPr="006F04E9">
        <w:rPr>
          <w:rFonts w:cs="Arial"/>
        </w:rPr>
        <w:t xml:space="preserve"> research and prep. A common point of engagement ensures effective clash, which is a linear impact---negation is the necessary condition for distinguishing debate from discussion, but negation exists on a sliding scale. The topic of discussion is up to the affirmative, but depth and nuanced engagement is determined by negative ground. Any impact intrinsic to debate, not just discussion, comes from negation because it starts the process of critical thinking, reflexivity, and argument refinement. </w:t>
      </w:r>
    </w:p>
    <w:p w:rsidR="00137B59" w:rsidRPr="006F04E9" w:rsidRDefault="00137B59" w:rsidP="00137B59"/>
    <w:p w:rsidR="00137B59" w:rsidRPr="006F04E9" w:rsidRDefault="00137B59" w:rsidP="00137B59">
      <w:pPr>
        <w:pStyle w:val="Heading4"/>
        <w:rPr>
          <w:rFonts w:cs="Arial"/>
        </w:rPr>
      </w:pPr>
      <w:r w:rsidRPr="006F04E9">
        <w:rPr>
          <w:rFonts w:cs="Arial"/>
        </w:rPr>
        <w:t>Worst case their AFF is effects T – that’s bad because it still steers away from the stasis point of the resolution which links into all of our competitive equity and clash standards.</w:t>
      </w:r>
    </w:p>
    <w:p w:rsidR="00137B59" w:rsidRPr="006F04E9" w:rsidRDefault="00137B59" w:rsidP="00137B59"/>
    <w:p w:rsidR="00137B59" w:rsidRPr="006F04E9" w:rsidRDefault="00137B59" w:rsidP="00137B59">
      <w:pPr>
        <w:pStyle w:val="Heading4"/>
        <w:rPr>
          <w:rFonts w:cs="Arial"/>
        </w:rPr>
      </w:pPr>
      <w:r w:rsidRPr="006F04E9">
        <w:rPr>
          <w:rFonts w:cs="Arial"/>
        </w:rPr>
        <w:t xml:space="preserve">TVA: Defend a ban </w:t>
      </w:r>
      <w:r>
        <w:rPr>
          <w:rFonts w:cs="Arial"/>
        </w:rPr>
        <w:t xml:space="preserve">of private space colonization as a </w:t>
      </w:r>
      <w:proofErr w:type="spellStart"/>
      <w:r>
        <w:rPr>
          <w:rFonts w:cs="Arial"/>
        </w:rPr>
        <w:t>decolonial</w:t>
      </w:r>
      <w:proofErr w:type="spellEnd"/>
      <w:r>
        <w:rPr>
          <w:rFonts w:cs="Arial"/>
        </w:rPr>
        <w:t xml:space="preserve"> practice</w:t>
      </w:r>
    </w:p>
    <w:p w:rsidR="00137B59" w:rsidRPr="006F04E9" w:rsidRDefault="00137B59" w:rsidP="00137B59">
      <w:pPr>
        <w:rPr>
          <w:lang w:eastAsia="ko-KR"/>
        </w:rPr>
      </w:pPr>
    </w:p>
    <w:p w:rsidR="00137B59" w:rsidRPr="006F04E9" w:rsidRDefault="00137B59" w:rsidP="00137B59">
      <w:pPr>
        <w:pStyle w:val="Heading4"/>
        <w:rPr>
          <w:rFonts w:cs="Arial"/>
          <w:lang w:eastAsia="ko-KR"/>
        </w:rPr>
      </w:pPr>
      <w:r w:rsidRPr="006F04E9">
        <w:rPr>
          <w:rFonts w:cs="Arial"/>
          <w:lang w:eastAsia="ko-KR"/>
        </w:rPr>
        <w:t>They can’t weigh the aff—</w:t>
      </w:r>
    </w:p>
    <w:p w:rsidR="00137B59" w:rsidRPr="006F04E9" w:rsidRDefault="00137B59" w:rsidP="00137B59">
      <w:pPr>
        <w:pStyle w:val="Heading4"/>
        <w:rPr>
          <w:rFonts w:cs="Arial"/>
        </w:rPr>
      </w:pPr>
      <w:r w:rsidRPr="006F04E9">
        <w:rPr>
          <w:rFonts w:cs="Arial"/>
        </w:rPr>
        <w:t>1. T is an epistemic indict since it asks whether or not the aff is a legitimate practice so it comes prior to the aff</w:t>
      </w:r>
    </w:p>
    <w:p w:rsidR="00137B59" w:rsidRPr="006F04E9" w:rsidRDefault="00137B59" w:rsidP="00137B59"/>
    <w:p w:rsidR="00137B59" w:rsidRPr="006F04E9" w:rsidRDefault="00137B59" w:rsidP="00137B59">
      <w:pPr>
        <w:pStyle w:val="Heading4"/>
        <w:rPr>
          <w:rFonts w:cs="Arial"/>
          <w:lang w:eastAsia="ko-KR"/>
        </w:rPr>
      </w:pPr>
      <w:r w:rsidRPr="006F04E9">
        <w:rPr>
          <w:rFonts w:cs="Arial"/>
          <w:lang w:eastAsia="ko-KR"/>
        </w:rPr>
        <w:t>Fairness is a voter—</w:t>
      </w:r>
    </w:p>
    <w:p w:rsidR="00137B59" w:rsidRDefault="00137B59" w:rsidP="00DF0D7C">
      <w:pPr>
        <w:pStyle w:val="Heading4"/>
        <w:numPr>
          <w:ilvl w:val="0"/>
          <w:numId w:val="12"/>
        </w:numPr>
        <w:tabs>
          <w:tab w:val="num" w:pos="360"/>
        </w:tabs>
        <w:ind w:left="360"/>
        <w:rPr>
          <w:rFonts w:cs="Arial"/>
        </w:rPr>
      </w:pPr>
      <w:r w:rsidRPr="006F04E9">
        <w:rPr>
          <w:rFonts w:cs="Arial"/>
        </w:rPr>
        <w:t xml:space="preserve">It’s an intrinsic good – some level of competitive equity is necessary to sustain the activity – if it didn’t exist, then there wouldn’t be value to the game since judges could literally vote whatever way they wanted regardless of the competing arguments made </w:t>
      </w:r>
    </w:p>
    <w:p w:rsidR="00DF0D7C" w:rsidRPr="00DF0D7C" w:rsidRDefault="00DF0D7C" w:rsidP="00DF0D7C"/>
    <w:p w:rsidR="00137B59" w:rsidRDefault="00137B59" w:rsidP="00137B59">
      <w:pPr>
        <w:pStyle w:val="Heading4"/>
      </w:pPr>
      <w:r w:rsidRPr="00C767D0">
        <w:rPr>
          <w:u w:val="single"/>
        </w:rPr>
        <w:lastRenderedPageBreak/>
        <w:t>T isn’t violent</w:t>
      </w:r>
      <w:r>
        <w:t xml:space="preserve"> – </w:t>
      </w:r>
    </w:p>
    <w:p w:rsidR="00137B59" w:rsidRDefault="00137B59" w:rsidP="00137B59">
      <w:pPr>
        <w:pStyle w:val="Heading4"/>
      </w:pPr>
      <w:r>
        <w:t xml:space="preserve">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w:t>
      </w:r>
    </w:p>
    <w:p w:rsidR="00137B59" w:rsidRDefault="00137B59" w:rsidP="00137B59">
      <w:pPr>
        <w:pStyle w:val="Heading4"/>
      </w:pPr>
      <w:r>
        <w:t xml:space="preserve">B] Exclusion is inevitable – every role of the ballot excludes some arguments and even saying T bad excludes it – that means we should delineate ground along reciprocal lines, not abandon division altogether. </w:t>
      </w:r>
    </w:p>
    <w:p w:rsidR="00137B59" w:rsidRDefault="00137B59" w:rsidP="00137B59">
      <w:pPr>
        <w:pStyle w:val="Heading4"/>
      </w:pPr>
      <w:r>
        <w:t>Reading T isn’t psychic violence – that was above, but especially if we’re not going for it since reading T can be used to prevent aff shiftiness and make substance a viable option.</w:t>
      </w:r>
    </w:p>
    <w:p w:rsidR="00137B59" w:rsidRDefault="00137B59" w:rsidP="00137B59">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aff </w:t>
      </w:r>
      <w:r>
        <w:rPr>
          <w:u w:val="single"/>
        </w:rPr>
        <w:t>did something wrong</w:t>
      </w:r>
      <w:r>
        <w:t xml:space="preserve"> and </w:t>
      </w:r>
      <w:proofErr w:type="spellStart"/>
      <w:r>
        <w:t>theres</w:t>
      </w:r>
      <w:proofErr w:type="spellEnd"/>
      <w:r>
        <w:t xml:space="preserve"> an </w:t>
      </w:r>
      <w:r>
        <w:rPr>
          <w:u w:val="single"/>
        </w:rPr>
        <w:t>implicit version of the aff</w:t>
      </w:r>
      <w:r>
        <w:t xml:space="preserve"> that </w:t>
      </w:r>
      <w:r>
        <w:rPr>
          <w:u w:val="single"/>
        </w:rPr>
        <w:t>wouldn’t have linked</w:t>
      </w:r>
    </w:p>
    <w:p w:rsidR="00137B59" w:rsidRDefault="00137B59" w:rsidP="00137B59">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rsidR="00137B59" w:rsidRPr="00496B89" w:rsidRDefault="00137B59" w:rsidP="00137B59">
      <w:pPr>
        <w:pStyle w:val="Heading4"/>
      </w:pPr>
      <w:r>
        <w:t xml:space="preserve">Q of what the ballot can solve for – even if ableism is the highest impact- a ballot only </w:t>
      </w:r>
      <w:proofErr w:type="spellStart"/>
      <w:r>
        <w:t>signsals</w:t>
      </w:r>
      <w:proofErr w:type="spellEnd"/>
      <w:r>
        <w:t xml:space="preserve"> an impact on fairness</w:t>
      </w:r>
    </w:p>
    <w:p w:rsidR="00A95652" w:rsidRDefault="00A95652" w:rsidP="00B55AD5"/>
    <w:p w:rsidR="00137B59" w:rsidRDefault="00137B59" w:rsidP="00B55AD5"/>
    <w:p w:rsidR="00DF0D7C" w:rsidRDefault="00DF0D7C" w:rsidP="00DF0D7C">
      <w:pPr>
        <w:pStyle w:val="Heading2"/>
      </w:pPr>
      <w:proofErr w:type="spellStart"/>
      <w:r>
        <w:lastRenderedPageBreak/>
        <w:t>Nebel</w:t>
      </w:r>
      <w:proofErr w:type="spellEnd"/>
      <w:r>
        <w:t>- Spec Private Entity</w:t>
      </w:r>
    </w:p>
    <w:p w:rsidR="00DF0D7C" w:rsidRDefault="00DF0D7C" w:rsidP="00DF0D7C">
      <w:pPr>
        <w:pStyle w:val="Heading4"/>
      </w:pPr>
      <w:r w:rsidRPr="00BC4B37">
        <w:t>Interpret</w:t>
      </w:r>
      <w:r>
        <w:t>ation—th</w:t>
      </w:r>
      <w:r w:rsidR="00821301">
        <w:t xml:space="preserve">e aff may not specify an entity by which appropriation is unjust. </w:t>
      </w:r>
    </w:p>
    <w:p w:rsidR="00DF0D7C" w:rsidRDefault="00DF0D7C" w:rsidP="00DF0D7C">
      <w:pPr>
        <w:pStyle w:val="Heading4"/>
      </w:pPr>
      <w:r>
        <w:t xml:space="preserve">A is </w:t>
      </w:r>
      <w:proofErr w:type="gramStart"/>
      <w:r>
        <w:t>an</w:t>
      </w:r>
      <w:proofErr w:type="gramEnd"/>
      <w:r>
        <w:t xml:space="preserve"> generic indefinite singular. Cohen 01 </w:t>
      </w:r>
    </w:p>
    <w:p w:rsidR="00DF0D7C" w:rsidRDefault="00DF0D7C" w:rsidP="00DF0D7C">
      <w:pPr>
        <w:rPr>
          <w:rStyle w:val="Style13ptBold"/>
        </w:rPr>
      </w:pPr>
      <w:r w:rsidRPr="00271F77">
        <w:rPr>
          <w:rStyle w:val="Style13ptBold"/>
        </w:rPr>
        <w:t xml:space="preserve">Ariel Cohen (Ben-Gurion University of the Negev), “On the Generic Use of Indefinite Singulars,” Journal of Semantics 18:3, 2001 </w:t>
      </w:r>
      <w:hyperlink r:id="rId8" w:history="1">
        <w:r w:rsidRPr="007723F6">
          <w:rPr>
            <w:rStyle w:val="Hyperlink"/>
            <w:sz w:val="16"/>
          </w:rPr>
          <w:t>https://core.ac.uk/download/pdf/188590876.pdf</w:t>
        </w:r>
      </w:hyperlink>
    </w:p>
    <w:p w:rsidR="00DF0D7C" w:rsidRPr="00271F77" w:rsidRDefault="00DF0D7C" w:rsidP="00DF0D7C">
      <w:pPr>
        <w:rPr>
          <w:rStyle w:val="Style13ptBold"/>
        </w:rPr>
      </w:pPr>
      <w:r>
        <w:rPr>
          <w:rStyle w:val="Style13ptBold"/>
        </w:rPr>
        <w:t xml:space="preserve">*IS generic = </w:t>
      </w:r>
      <w:r w:rsidRPr="00C972AA">
        <w:rPr>
          <w:rStyle w:val="Style13ptBold"/>
        </w:rPr>
        <w:t>Indefinite Singulars</w:t>
      </w:r>
    </w:p>
    <w:p w:rsidR="00DF0D7C" w:rsidRDefault="00DF0D7C" w:rsidP="00DF0D7C">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 xml:space="preserve">the other hand, generic BPs are ambiguous between </w:t>
      </w:r>
      <w:proofErr w:type="spellStart"/>
      <w:r w:rsidRPr="00271F77">
        <w:rPr>
          <w:rStyle w:val="StyleUnderline"/>
        </w:rPr>
        <w:t>inductivist</w:t>
      </w:r>
      <w:proofErr w:type="spellEnd"/>
      <w:r w:rsidRPr="00271F77">
        <w:rPr>
          <w:rStyle w:val="StyleUnderline"/>
        </w:rPr>
        <w:t xml:space="preserve">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 xml:space="preserve">between the </w:t>
      </w:r>
      <w:proofErr w:type="spellStart"/>
      <w:r w:rsidRPr="00C972AA">
        <w:rPr>
          <w:rStyle w:val="StyleUnderline"/>
          <w:highlight w:val="yellow"/>
        </w:rPr>
        <w:t>inductivist</w:t>
      </w:r>
      <w:proofErr w:type="spellEnd"/>
      <w:r w:rsidRPr="00C972AA">
        <w:rPr>
          <w:rStyle w:val="StyleUnderline"/>
          <w:highlight w:val="yellow"/>
        </w:rPr>
        <w:t xml:space="preserve">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proofErr w:type="gramStart"/>
      <w:r w:rsidRPr="00271F77">
        <w:rPr>
          <w:rStyle w:val="StyleUnderline"/>
        </w:rPr>
        <w:t>:</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proofErr w:type="gramStart"/>
      <w:r w:rsidRPr="00271F77">
        <w:rPr>
          <w:rStyle w:val="StyleUnderline"/>
        </w:rPr>
        <w:t>The</w:t>
      </w:r>
      <w:proofErr w:type="gramEnd"/>
      <w:r w:rsidRPr="00271F77">
        <w:rPr>
          <w:rStyle w:val="StyleUnderline"/>
        </w:rPr>
        <w:t xml:space="preserv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proofErr w:type="gramStart"/>
      <w:r w:rsidRPr="005F6850">
        <w:rPr>
          <w:sz w:val="16"/>
        </w:rPr>
        <w:t>:</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proofErr w:type="gramStart"/>
      <w:r w:rsidRPr="005F6850">
        <w:rPr>
          <w:sz w:val="16"/>
        </w:rPr>
        <w:t>)</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t>
      </w:r>
      <w:proofErr w:type="gramStart"/>
      <w:r w:rsidRPr="005F6850">
        <w:rPr>
          <w:sz w:val="16"/>
        </w:rPr>
        <w:t>with ‘s’</w:t>
      </w:r>
      <w:proofErr w:type="gramEnd"/>
      <w:r w:rsidRPr="005F6850">
        <w:rPr>
          <w:sz w:val="16"/>
        </w:rPr>
        <w:t xml:space="preserve">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w:t>
      </w:r>
      <w:proofErr w:type="gramStart"/>
      <w:r w:rsidRPr="005F6850">
        <w:rPr>
          <w:sz w:val="16"/>
        </w:rPr>
        <w:t>student.</w:t>
      </w:r>
      <w:proofErr w:type="gramEnd"/>
      <w:r w:rsidRPr="005F6850">
        <w:rPr>
          <w:sz w:val="16"/>
        </w:rPr>
        <w:t xml:space="preserve">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proofErr w:type="gramStart"/>
      <w:r w:rsidRPr="005F6850">
        <w:rPr>
          <w:sz w:val="16"/>
        </w:rPr>
        <w:t>!</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rsidR="00DF0D7C" w:rsidRDefault="00DF0D7C" w:rsidP="00DF0D7C">
      <w:pPr>
        <w:pStyle w:val="Heading4"/>
      </w:pPr>
      <w:r>
        <w:t xml:space="preserve">Rules readings are always generalized – specific instances are not consistent. </w:t>
      </w:r>
      <w:proofErr w:type="spellStart"/>
      <w:proofErr w:type="gramStart"/>
      <w:r>
        <w:t>lCohen</w:t>
      </w:r>
      <w:proofErr w:type="spellEnd"/>
      <w:proofErr w:type="gramEnd"/>
      <w:r>
        <w:t xml:space="preserve"> 01</w:t>
      </w:r>
    </w:p>
    <w:p w:rsidR="00DF0D7C" w:rsidRPr="00271F77" w:rsidRDefault="00DF0D7C" w:rsidP="00DF0D7C">
      <w:pPr>
        <w:rPr>
          <w:sz w:val="16"/>
        </w:rPr>
      </w:pPr>
      <w:r w:rsidRPr="00271F77">
        <w:rPr>
          <w:rStyle w:val="Style13ptBold"/>
        </w:rPr>
        <w:t>Ariel Cohen (Ben-Gurion University of the Negev), “On the Generic Use of Indefinite Singulars,” Journal of Semantics 18:3, 2001 https://core.ac.uk/download/pdf/188590876.pdf</w:t>
      </w:r>
    </w:p>
    <w:p w:rsidR="00DF0D7C" w:rsidRPr="004F776C" w:rsidRDefault="00DF0D7C" w:rsidP="00DF0D7C">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dictionary illustrate this point</w:t>
      </w:r>
      <w:proofErr w:type="gramStart"/>
      <w:r w:rsidRPr="00557D4E">
        <w:rPr>
          <w:sz w:val="16"/>
          <w:szCs w:val="16"/>
        </w:rPr>
        <w:t>:¶</w:t>
      </w:r>
      <w:proofErr w:type="gramEnd"/>
      <w:r w:rsidRPr="00557D4E">
        <w:rPr>
          <w:sz w:val="16"/>
          <w:szCs w:val="16"/>
        </w:rPr>
        <w:t xml:space="preserve"> (74) a. A fanatic is a person who is very enthusiastic about a particular¶ activity, sport, or way of life.¶ b. </w:t>
      </w:r>
      <w:proofErr w:type="gramStart"/>
      <w:r w:rsidRPr="00557D4E">
        <w:rPr>
          <w:sz w:val="16"/>
          <w:szCs w:val="16"/>
        </w:rPr>
        <w:t>Something</w:t>
      </w:r>
      <w:proofErr w:type="gramEnd"/>
      <w:r w:rsidRPr="00557D4E">
        <w:rPr>
          <w:sz w:val="16"/>
          <w:szCs w:val="16"/>
        </w:rPr>
        <w:t xml:space="preserve">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rsidR="00DF0D7C" w:rsidRPr="003A22DC" w:rsidRDefault="00DF0D7C" w:rsidP="00DF0D7C">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rsidR="00DF0D7C" w:rsidRPr="00EF3EAD" w:rsidRDefault="00DF0D7C" w:rsidP="00DF0D7C">
      <w:pPr>
        <w:pStyle w:val="Heading4"/>
      </w:pPr>
      <w:r w:rsidRPr="00BC4B37">
        <w:t>Violation—</w:t>
      </w:r>
      <w:r w:rsidR="00821301">
        <w:t>they specified star war groups</w:t>
      </w:r>
    </w:p>
    <w:p w:rsidR="00DF0D7C" w:rsidRDefault="00DF0D7C" w:rsidP="00DF0D7C">
      <w:pPr>
        <w:pStyle w:val="Heading4"/>
      </w:pPr>
      <w:r>
        <w:t>Vote neg:</w:t>
      </w:r>
    </w:p>
    <w:p w:rsidR="00DF0D7C" w:rsidRPr="003A22DC" w:rsidRDefault="00DF0D7C" w:rsidP="00DF0D7C">
      <w:pPr>
        <w:pStyle w:val="Heading4"/>
      </w:pPr>
      <w:r>
        <w:t xml:space="preserve">1] Precision –any deviation justifies the aff arbitrarily jettisoning words in the resolution at their whim which decks negative ground and preparation because the aff is no longer bounded by the resolution. </w:t>
      </w:r>
    </w:p>
    <w:p w:rsidR="00DF0D7C" w:rsidRPr="00BC4B37" w:rsidRDefault="00DF0D7C" w:rsidP="00DF0D7C">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w:t>
      </w:r>
      <w:r w:rsidR="00821301">
        <w:t xml:space="preserve">s. </w:t>
      </w:r>
    </w:p>
    <w:p w:rsidR="00DF0D7C" w:rsidRDefault="00DF0D7C" w:rsidP="00DF0D7C">
      <w:pPr>
        <w:pStyle w:val="Heading4"/>
      </w:pPr>
    </w:p>
    <w:p w:rsidR="00DF0D7C" w:rsidRDefault="00DF0D7C" w:rsidP="00DF0D7C">
      <w:pPr>
        <w:pStyle w:val="Heading4"/>
      </w:pPr>
      <w:r w:rsidRPr="001A49CF">
        <w:t xml:space="preserve">1] No RVIs: a. Chills theory – If people know they might lose for reading theory, it will </w:t>
      </w:r>
      <w:proofErr w:type="spellStart"/>
      <w:r w:rsidRPr="001A49CF">
        <w:t>disincentivize</w:t>
      </w:r>
      <w:proofErr w:type="spellEnd"/>
      <w:r w:rsidRPr="001A49CF">
        <w:t xml:space="preserve"> them. b. You don’t get to win by being fair. c. Theory Baiting – good theory debaters will bait people into reading theory against certain cases 2] Use competing interpretations: a. Reasonability causes a race to the bottom with testing the limit of it b. Finding the best possible </w:t>
      </w:r>
      <w:proofErr w:type="spellStart"/>
      <w:r w:rsidRPr="001A49CF">
        <w:t>interp</w:t>
      </w:r>
      <w:proofErr w:type="spellEnd"/>
      <w:r w:rsidRPr="001A49CF">
        <w:t xml:space="preserve"> makes debate have higher quality arguments c. Judge intervention shouldn’t be allowed bc it produces bias 3] Drop the debater: Drop the debater for being abusive – we can’t restart the round from the 1AC and I’m skewed for the rest of the debate.</w:t>
      </w:r>
    </w:p>
    <w:p w:rsidR="00DF0D7C" w:rsidRDefault="00DF0D7C" w:rsidP="00DF0D7C">
      <w:pPr>
        <w:pStyle w:val="Heading4"/>
        <w:rPr>
          <w:rFonts w:eastAsia="Times New Roman"/>
        </w:rPr>
      </w:pPr>
    </w:p>
    <w:p w:rsidR="00DF0D7C" w:rsidRPr="003A22DC" w:rsidRDefault="00DF0D7C" w:rsidP="00DF0D7C">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rsidR="00DF0D7C" w:rsidRPr="00FF26F2" w:rsidRDefault="00DF0D7C" w:rsidP="00DF0D7C">
      <w:pPr>
        <w:pStyle w:val="Heading4"/>
        <w:rPr>
          <w:rFonts w:eastAsia="Times New Roman"/>
        </w:rPr>
      </w:pPr>
      <w:r w:rsidRPr="00BC4B37">
        <w:rPr>
          <w:rFonts w:eastAsia="Times New Roman"/>
        </w:rPr>
        <w:t xml:space="preserve">No RVIs—it’s your burden to be topical. </w:t>
      </w:r>
    </w:p>
    <w:p w:rsidR="00DF0D7C" w:rsidRDefault="00DF0D7C" w:rsidP="00DF0D7C"/>
    <w:p w:rsidR="00821301" w:rsidRPr="008553B3" w:rsidRDefault="00821301" w:rsidP="00821301">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rsidR="00821301" w:rsidRDefault="00821301" w:rsidP="00821301">
      <w:r w:rsidRPr="00C24495">
        <w:rPr>
          <w:rStyle w:val="Style13ptBold"/>
        </w:rPr>
        <w:t>Cohen 21</w:t>
      </w:r>
      <w:r>
        <w:t xml:space="preserve"> </w:t>
      </w:r>
      <w:r w:rsidRPr="00C24495">
        <w:t>Ariel Cohen 10-26-2021 "China’s Space Mining Industry Is Prepping For Launch – But What About The US?"</w:t>
      </w:r>
      <w:r>
        <w:t xml:space="preserve"> </w:t>
      </w:r>
      <w:hyperlink r:id="rId9"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rsidR="00821301" w:rsidRPr="008553B3" w:rsidRDefault="00821301" w:rsidP="00821301">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China’s</w:t>
      </w:r>
      <w:r w:rsidRPr="00FF44C4">
        <w:rPr>
          <w:rStyle w:val="StyleUnderline"/>
          <w:highlight w:val="green"/>
        </w:rPr>
        <w:t xml:space="preserve"> </w:t>
      </w:r>
      <w:proofErr w:type="spellStart"/>
      <w:r w:rsidRPr="00FF44C4">
        <w:rPr>
          <w:rStyle w:val="Emphasis"/>
          <w:highlight w:val="green"/>
        </w:rPr>
        <w:t>Shenzen</w:t>
      </w:r>
      <w:proofErr w:type="spellEnd"/>
      <w:r w:rsidRPr="00FF44C4">
        <w:rPr>
          <w:rStyle w:val="StyleUnderline"/>
          <w:highlight w:val="green"/>
        </w:rPr>
        <w:t xml:space="preserve"> </w:t>
      </w:r>
      <w:r w:rsidRPr="00A73F31">
        <w:rPr>
          <w:rStyle w:val="StyleUnderline"/>
        </w:rPr>
        <w:t xml:space="preserve">Origin Space </w:t>
      </w:r>
      <w:r w:rsidRPr="00FF44C4">
        <w:rPr>
          <w:rStyle w:val="Emphasis"/>
          <w:highlight w:val="green"/>
        </w:rPr>
        <w:t>Technology Co</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FF44C4">
        <w:rPr>
          <w:rStyle w:val="Emphasis"/>
          <w:highlight w:val="green"/>
        </w:rPr>
        <w:t>Falling costs of space launches and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FF44C4">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The NEO-</w:t>
      </w:r>
      <w:r w:rsidRPr="00A73F31">
        <w:rPr>
          <w:rStyle w:val="StyleUnderline"/>
        </w:rPr>
        <w:lastRenderedPageBreak/>
        <w:t xml:space="preserve">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FF44C4">
        <w:rPr>
          <w:rStyle w:val="Emphasis"/>
          <w:highlight w:val="green"/>
        </w:rPr>
        <w:t>April launch demonstrates</w:t>
      </w:r>
      <w:r w:rsidRPr="00FF44C4">
        <w:rPr>
          <w:rStyle w:val="StyleUnderline"/>
          <w:highlight w:val="green"/>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r w:rsidRPr="00FF44C4">
        <w:rPr>
          <w:rStyle w:val="Emphasis"/>
          <w:highlight w:val="green"/>
        </w:rPr>
        <w:t>much touted</w:t>
      </w:r>
      <w:r w:rsidRPr="00FF44C4">
        <w:rPr>
          <w:rStyle w:val="StyleUnderline"/>
          <w:highlight w:val="green"/>
        </w:rPr>
        <w:t xml:space="preserve"> </w:t>
      </w:r>
      <w:r w:rsidRPr="00A73F31">
        <w:rPr>
          <w:rStyle w:val="StyleUnderline"/>
        </w:rPr>
        <w:t>Planetary Resources and Deep Space Industries (</w:t>
      </w:r>
      <w:r w:rsidRPr="00FF44C4">
        <w:rPr>
          <w:rStyle w:val="Emphasis"/>
          <w:highlight w:val="green"/>
        </w:rPr>
        <w:t>DSI</w:t>
      </w:r>
      <w:r w:rsidRPr="00A73F31">
        <w:rPr>
          <w:rStyle w:val="StyleUnderline"/>
        </w:rPr>
        <w:t xml:space="preserve">) DSI -1% were </w:t>
      </w:r>
      <w:r w:rsidRPr="00FF44C4">
        <w:rPr>
          <w:rStyle w:val="Emphasis"/>
          <w:highlight w:val="green"/>
        </w:rPr>
        <w:t>supposed to be</w:t>
      </w:r>
      <w:r w:rsidRPr="00FF44C4">
        <w:rPr>
          <w:rStyle w:val="StyleUnderline"/>
          <w:highlight w:val="green"/>
        </w:rPr>
        <w:t xml:space="preserve"> </w:t>
      </w:r>
      <w:r w:rsidRPr="00A73F31">
        <w:rPr>
          <w:rStyle w:val="StyleUnderline"/>
        </w:rPr>
        <w:t xml:space="preserve">the </w:t>
      </w:r>
      <w:r w:rsidRPr="00FF44C4">
        <w:rPr>
          <w:rStyle w:val="Emphasis"/>
          <w:highlight w:val="green"/>
        </w:rPr>
        <w:t>vanguard</w:t>
      </w:r>
      <w:r w:rsidRPr="00FF44C4">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FF44C4">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FF44C4">
        <w:rPr>
          <w:rStyle w:val="Emphasis"/>
          <w:highlight w:val="green"/>
          <w:bdr w:val="single" w:sz="18" w:space="0" w:color="auto"/>
        </w:rPr>
        <w:t>neither of which are prioritizing asteroid mining.</w:t>
      </w:r>
      <w:r w:rsidRPr="00FF44C4">
        <w:rPr>
          <w:sz w:val="16"/>
          <w:highlight w:val="green"/>
        </w:rPr>
        <w:t xml:space="preserve"> </w:t>
      </w:r>
      <w:r w:rsidRPr="00A73F31">
        <w:rPr>
          <w:rStyle w:val="StyleUnderline"/>
        </w:rPr>
        <w:t xml:space="preserve">This is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rsidR="00821301" w:rsidRDefault="00821301" w:rsidP="00821301">
      <w:pPr>
        <w:pStyle w:val="Heading4"/>
        <w:rPr>
          <w:rFonts w:cs="Times New Roman"/>
        </w:rPr>
      </w:pPr>
      <w:r>
        <w:rPr>
          <w:rFonts w:cs="Times New Roman"/>
        </w:rPr>
        <w:t>Warming causes Extinction</w:t>
      </w:r>
    </w:p>
    <w:p w:rsidR="00821301" w:rsidRPr="00601C82" w:rsidRDefault="00821301" w:rsidP="0082130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rsidR="00821301" w:rsidRPr="000E6667" w:rsidRDefault="00821301" w:rsidP="00821301">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FF44C4">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FF44C4">
        <w:rPr>
          <w:rFonts w:asciiTheme="minorHAnsi" w:hAnsiTheme="minorHAnsi" w:cstheme="minorHAnsi"/>
          <w:b/>
          <w:szCs w:val="24"/>
          <w:highlight w:val="green"/>
          <w:u w:val="single"/>
        </w:rPr>
        <w:t>freshwater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FF44C4">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FF44C4">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FF44C4">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FF44C4">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FF44C4">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FF44C4">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FF44C4">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FF44C4">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FF44C4">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F44C4">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FF44C4">
        <w:rPr>
          <w:rFonts w:asciiTheme="minorHAnsi" w:hAnsiTheme="minorHAnsi" w:cstheme="minorHAnsi"/>
          <w:b/>
          <w:szCs w:val="24"/>
          <w:highlight w:val="green"/>
          <w:u w:val="single"/>
        </w:rPr>
        <w:t xml:space="preserve">is essential </w:t>
      </w:r>
      <w:r w:rsidRPr="00FF44C4">
        <w:rPr>
          <w:rFonts w:asciiTheme="minorHAnsi" w:hAnsiTheme="minorHAnsi" w:cstheme="minorHAnsi"/>
          <w:b/>
          <w:szCs w:val="24"/>
          <w:highlight w:val="green"/>
          <w:u w:val="single"/>
        </w:rPr>
        <w:lastRenderedPageBreak/>
        <w:t>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FF44C4">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ingenious, and </w:t>
      </w:r>
      <w:r w:rsidRPr="00FF44C4">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FF44C4">
        <w:rPr>
          <w:rFonts w:asciiTheme="minorHAnsi" w:hAnsiTheme="minorHAnsi" w:cstheme="minorHAnsi"/>
          <w:b/>
          <w:szCs w:val="24"/>
          <w:highlight w:val="green"/>
          <w:u w:val="single"/>
        </w:rPr>
        <w:t>throughout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FF44C4">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FF44C4">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FF44C4">
        <w:rPr>
          <w:rFonts w:asciiTheme="minorHAnsi" w:hAnsiTheme="minorHAnsi" w:cstheme="minorHAnsi"/>
          <w:b/>
          <w:szCs w:val="24"/>
          <w:highlight w:val="green"/>
          <w:u w:val="single"/>
        </w:rPr>
        <w:t>stories</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FF44C4">
        <w:rPr>
          <w:rFonts w:asciiTheme="minorHAnsi" w:hAnsiTheme="minorHAnsi" w:cstheme="minorHAnsi"/>
          <w:b/>
          <w:szCs w:val="24"/>
          <w:highlight w:val="green"/>
          <w:u w:val="single"/>
        </w:rPr>
        <w:t>successfully</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addressing</w:t>
      </w:r>
      <w:r w:rsidRPr="00FF44C4">
        <w:rPr>
          <w:rFonts w:asciiTheme="minorHAnsi" w:hAnsiTheme="minorHAnsi" w:cstheme="minorHAnsi"/>
          <w:szCs w:val="24"/>
          <w:highlight w:val="green"/>
          <w:u w:val="single"/>
        </w:rPr>
        <w:t xml:space="preserve">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FF44C4">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FF44C4">
        <w:rPr>
          <w:rFonts w:asciiTheme="minorHAnsi" w:hAnsiTheme="minorHAnsi" w:cstheme="minorHAnsi"/>
          <w:szCs w:val="24"/>
          <w:highlight w:val="green"/>
          <w:u w:val="single"/>
        </w:rPr>
        <w:t>c</w:t>
      </w:r>
      <w:r w:rsidRPr="00FF44C4">
        <w:rPr>
          <w:rFonts w:asciiTheme="minorHAnsi" w:hAnsiTheme="minorHAnsi" w:cstheme="minorHAnsi"/>
          <w:b/>
          <w:szCs w:val="24"/>
          <w:highlight w:val="green"/>
          <w:u w:val="single"/>
        </w:rPr>
        <w:t>hallenges that are</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FF44C4">
        <w:rPr>
          <w:rFonts w:asciiTheme="minorHAnsi" w:hAnsiTheme="minorHAnsi" w:cstheme="minorHAnsi"/>
          <w:b/>
          <w:szCs w:val="24"/>
          <w:highlight w:val="green"/>
          <w:u w:val="single"/>
        </w:rPr>
        <w:t>linear</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FF44C4">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w:t>
      </w:r>
      <w:proofErr w:type="spellStart"/>
      <w:r w:rsidRPr="00D5251F">
        <w:rPr>
          <w:rFonts w:asciiTheme="minorHAnsi" w:hAnsiTheme="minorHAnsi" w:cstheme="minorHAnsi"/>
          <w:sz w:val="16"/>
          <w:szCs w:val="24"/>
        </w:rPr>
        <w:t>Stradling</w:t>
      </w:r>
      <w:proofErr w:type="spellEnd"/>
      <w:r w:rsidRPr="00D5251F">
        <w:rPr>
          <w:rFonts w:asciiTheme="minorHAnsi" w:hAnsiTheme="minorHAnsi" w:cstheme="minorHAnsi"/>
          <w:sz w:val="16"/>
          <w:szCs w:val="24"/>
        </w:rPr>
        <w:t>,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szCs w:val="24"/>
        </w:rPr>
        <w:t>Melillo</w:t>
      </w:r>
      <w:proofErr w:type="spellEnd"/>
      <w:r w:rsidRPr="00D5251F">
        <w:rPr>
          <w:rFonts w:asciiTheme="minorHAnsi" w:hAnsiTheme="minorHAnsi" w:cstheme="minorHAnsi"/>
          <w:sz w:val="16"/>
          <w:szCs w:val="24"/>
        </w:rPr>
        <w:t xml:space="preserve">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FF44C4">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FF44C4">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FF44C4">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FF44C4">
        <w:rPr>
          <w:rFonts w:asciiTheme="minorHAnsi" w:hAnsiTheme="minorHAnsi" w:cstheme="minorHAnsi"/>
          <w:b/>
          <w:szCs w:val="24"/>
          <w:highlight w:val="green"/>
          <w:u w:val="single"/>
        </w:rPr>
        <w:t>could catch humanity off-guard and produce a</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FF44C4">
        <w:rPr>
          <w:rFonts w:asciiTheme="minorHAnsi" w:hAnsiTheme="minorHAnsi" w:cstheme="minorHAnsi"/>
          <w:b/>
          <w:szCs w:val="24"/>
          <w:highlight w:val="green"/>
          <w:u w:val="single"/>
        </w:rPr>
        <w:t>apocalyptic event.</w:t>
      </w:r>
      <w:r w:rsidRPr="00FF44C4">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w:t>
      </w:r>
      <w:r w:rsidRPr="00D5251F">
        <w:rPr>
          <w:rFonts w:asciiTheme="minorHAnsi" w:hAnsiTheme="minorHAnsi" w:cstheme="minorHAnsi"/>
          <w:sz w:val="16"/>
          <w:szCs w:val="24"/>
        </w:rPr>
        <w:lastRenderedPageBreak/>
        <w:t>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D5251F">
        <w:rPr>
          <w:rFonts w:asciiTheme="minorHAnsi" w:hAnsiTheme="minorHAnsi" w:cstheme="minorHAnsi"/>
          <w:sz w:val="16"/>
          <w:szCs w:val="24"/>
        </w:rPr>
        <w:t>Manabe</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DeAngelo</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FF44C4">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exhaustive and the possibility of undiscovered positive feedbacks </w:t>
      </w:r>
      <w:r w:rsidRPr="00FF44C4">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FF44C4">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rsidR="00DF0D7C" w:rsidRDefault="00DF0D7C" w:rsidP="00137B59">
      <w:pPr>
        <w:pStyle w:val="Heading3"/>
      </w:pPr>
    </w:p>
    <w:p w:rsidR="00137B59" w:rsidRDefault="00137B59" w:rsidP="00137B59">
      <w:pPr>
        <w:pStyle w:val="Heading3"/>
      </w:pPr>
      <w:r>
        <w:lastRenderedPageBreak/>
        <w:t>Case</w:t>
      </w:r>
    </w:p>
    <w:p w:rsidR="00137B59" w:rsidRDefault="00137B59" w:rsidP="00137B59">
      <w:pPr>
        <w:pStyle w:val="Heading4"/>
      </w:pPr>
      <w:r>
        <w:t>Negate on presumption:</w:t>
      </w:r>
    </w:p>
    <w:p w:rsidR="00137B59" w:rsidRDefault="00137B59" w:rsidP="00137B59">
      <w:pPr>
        <w:pStyle w:val="Heading4"/>
        <w:numPr>
          <w:ilvl w:val="0"/>
          <w:numId w:val="11"/>
        </w:numPr>
      </w:pPr>
      <w:r>
        <w:t xml:space="preserve">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w:t>
      </w:r>
      <w:proofErr w:type="spellStart"/>
      <w:r>
        <w:t>ableist</w:t>
      </w:r>
      <w:proofErr w:type="spellEnd"/>
      <w:r>
        <w:t xml:space="preserve"> world. They </w:t>
      </w:r>
      <w:r>
        <w:rPr>
          <w:u w:val="single"/>
        </w:rPr>
        <w:t>misread</w:t>
      </w:r>
      <w:r>
        <w:t xml:space="preserve"> their authors the 1AC is a </w:t>
      </w:r>
      <w:r>
        <w:rPr>
          <w:u w:val="single"/>
        </w:rPr>
        <w:t>“</w:t>
      </w:r>
      <w:proofErr w:type="spellStart"/>
      <w:r>
        <w:rPr>
          <w:u w:val="single"/>
        </w:rPr>
        <w:t>band-aid</w:t>
      </w:r>
      <w:proofErr w:type="spellEnd"/>
      <w:r>
        <w:rPr>
          <w:u w:val="single"/>
        </w:rPr>
        <w:t>”</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proofErr w:type="spellStart"/>
      <w:r>
        <w:t>ableist</w:t>
      </w:r>
      <w:proofErr w:type="spellEnd"/>
      <w:r w:rsidRPr="00326220">
        <w:t xml:space="preserve"> world that </w:t>
      </w:r>
      <w:r w:rsidRPr="00326220">
        <w:rPr>
          <w:u w:val="single"/>
        </w:rPr>
        <w:t>consumes</w:t>
      </w:r>
      <w:r w:rsidRPr="00326220">
        <w:t xml:space="preserve"> their project as </w:t>
      </w:r>
      <w:r w:rsidRPr="00326220">
        <w:rPr>
          <w:u w:val="single"/>
        </w:rPr>
        <w:t>false energy</w:t>
      </w:r>
      <w:r>
        <w:t>.</w:t>
      </w:r>
    </w:p>
    <w:p w:rsidR="00137B59" w:rsidRPr="00137B59" w:rsidRDefault="00137B59" w:rsidP="00137B59"/>
    <w:p w:rsidR="00137B59" w:rsidRDefault="00137B59" w:rsidP="00137B59">
      <w:pPr>
        <w:pStyle w:val="Heading4"/>
        <w:numPr>
          <w:ilvl w:val="0"/>
          <w:numId w:val="11"/>
        </w:numPr>
      </w:pP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rsidR="00137B59" w:rsidRDefault="00137B59" w:rsidP="00137B59">
      <w:pPr>
        <w:pStyle w:val="ListParagraph"/>
      </w:pPr>
    </w:p>
    <w:p w:rsidR="00137B59" w:rsidRPr="00137B59" w:rsidRDefault="00137B59" w:rsidP="00137B59"/>
    <w:p w:rsidR="00137B59" w:rsidRDefault="00137B59" w:rsidP="00137B59">
      <w:pPr>
        <w:pStyle w:val="Heading4"/>
      </w:pPr>
    </w:p>
    <w:p w:rsidR="00137B59" w:rsidRPr="00684FDF" w:rsidRDefault="00137B59" w:rsidP="00137B59">
      <w:pPr>
        <w:pStyle w:val="Heading4"/>
      </w:pPr>
      <w:r>
        <w:t xml:space="preserve">1] Reform may not be perfect, but they improve the material conditions of disabled life – 1AR spin that </w:t>
      </w:r>
      <w:proofErr w:type="spellStart"/>
      <w:r>
        <w:t>ableist</w:t>
      </w:r>
      <w:proofErr w:type="spellEnd"/>
      <w:r>
        <w:t xml:space="preserve"> violence is evolving is a neg argument since disabled relation to the world has changed. THIS is </w:t>
      </w:r>
      <w:r>
        <w:rPr>
          <w:u w:val="single"/>
        </w:rPr>
        <w:t>OFFENSE</w:t>
      </w:r>
      <w:r>
        <w:t xml:space="preserve"> against the Aff would say no to the ADA which has decreased workplace violence, allowed voting rights and increases employment for disabled folk.</w:t>
      </w:r>
    </w:p>
    <w:p w:rsidR="00137B59" w:rsidRDefault="00137B59" w:rsidP="00137B59">
      <w:pPr>
        <w:pStyle w:val="Heading4"/>
        <w:rPr>
          <w:rStyle w:val="Style13ptBold"/>
          <w:rFonts w:asciiTheme="majorHAnsi" w:hAnsiTheme="majorHAnsi"/>
          <w:b/>
        </w:rPr>
      </w:pPr>
      <w:r>
        <w:t xml:space="preserve">2] The disability drive is NOT logical, think of </w:t>
      </w:r>
      <w:proofErr w:type="spellStart"/>
      <w:proofErr w:type="gramStart"/>
      <w:r>
        <w:t>it’s</w:t>
      </w:r>
      <w:proofErr w:type="spellEnd"/>
      <w:proofErr w:type="gram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rsidR="00137B59" w:rsidRDefault="00137B59" w:rsidP="00137B59">
      <w:pPr>
        <w:pStyle w:val="Heading4"/>
      </w:pPr>
      <w:r>
        <w:t>3] Disability can’t be ontological, and progress is possible</w:t>
      </w:r>
    </w:p>
    <w:p w:rsidR="00137B59" w:rsidRDefault="00137B59" w:rsidP="00137B59">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rsidR="00137B59" w:rsidRDefault="00137B59" w:rsidP="00137B59">
      <w:pPr>
        <w:pStyle w:val="Heading4"/>
      </w:pPr>
      <w:r>
        <w:t xml:space="preserve">C] Disability isn’t ontological – social context determines disability discrimination. </w:t>
      </w:r>
    </w:p>
    <w:p w:rsidR="00137B59" w:rsidRDefault="00137B59" w:rsidP="00137B59">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proofErr w:type="spellStart"/>
      <w:r w:rsidRPr="00744727">
        <w:t>Ed.D</w:t>
      </w:r>
      <w:proofErr w:type="spellEnd"/>
      <w:r w:rsidRPr="00744727">
        <w:t>.</w:t>
      </w:r>
      <w:r>
        <w:t xml:space="preserve"> </w:t>
      </w:r>
      <w:proofErr w:type="gramStart"/>
      <w:r>
        <w:t>in</w:t>
      </w:r>
      <w:proofErr w:type="gramEnd"/>
      <w:r>
        <w:t xml:space="preserve"> special education from University of Kansas. “The Social Model of Disability: Dichotomy between Impairment and </w:t>
      </w:r>
      <w:r>
        <w:lastRenderedPageBreak/>
        <w:t xml:space="preserve">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rsidR="00137B59" w:rsidRPr="004E5399" w:rsidRDefault="00137B59" w:rsidP="00137B59">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Cs w:val="26"/>
        </w:rPr>
        <w:t xml:space="preserve">Because the </w:t>
      </w:r>
      <w:r w:rsidRPr="00D33712">
        <w:rPr>
          <w:rStyle w:val="StyleUnderline"/>
          <w:szCs w:val="26"/>
          <w:highlight w:val="cyan"/>
        </w:rPr>
        <w:t>dichotomy between impairment and disability is methodological; it is not ontological</w:t>
      </w:r>
      <w:r w:rsidRPr="004E5399">
        <w:rPr>
          <w:rStyle w:val="StyleUnderline"/>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D33712">
        <w:rPr>
          <w:rStyle w:val="StyleUnderline"/>
          <w:szCs w:val="26"/>
          <w:highlight w:val="cyan"/>
        </w:rPr>
        <w:t>Disabilities should be viewed as embedded in their social context</w:t>
      </w:r>
      <w:r w:rsidRPr="004E5399">
        <w:rPr>
          <w:rStyle w:val="StyleUnderline"/>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D33712">
        <w:rPr>
          <w:rStyle w:val="StyleUnderline"/>
          <w:szCs w:val="26"/>
          <w:highlight w:val="cyan"/>
        </w:rPr>
        <w:t>social perceptions can change.</w:t>
      </w:r>
      <w:r w:rsidRPr="004E5399">
        <w:rPr>
          <w:rStyle w:val="StyleUnderline"/>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Cs w:val="26"/>
        </w:rPr>
        <w:t xml:space="preserve">Second, social decisions about </w:t>
      </w:r>
      <w:r w:rsidRPr="00D33712">
        <w:rPr>
          <w:rStyle w:val="StyleUnderline"/>
          <w:szCs w:val="26"/>
          <w:highlight w:val="cyan"/>
        </w:rPr>
        <w:t>the border between disability and normality</w:t>
      </w:r>
      <w:r w:rsidRPr="004E5399">
        <w:rPr>
          <w:rStyle w:val="StyleUnderline"/>
          <w:szCs w:val="26"/>
        </w:rPr>
        <w:t xml:space="preserve"> are difficult because of the statistical phenomena involved. In many cases, the border </w:t>
      </w:r>
      <w:r w:rsidRPr="00D33712">
        <w:rPr>
          <w:rStyle w:val="StyleUnderline"/>
          <w:szCs w:val="26"/>
          <w:highlight w:val="cyan"/>
        </w:rPr>
        <w:t>is</w:t>
      </w:r>
      <w:r w:rsidRPr="004E5399">
        <w:rPr>
          <w:rStyle w:val="StyleUnderline"/>
          <w:szCs w:val="26"/>
        </w:rPr>
        <w:t xml:space="preserve"> both </w:t>
      </w:r>
      <w:r w:rsidRPr="00D33712">
        <w:rPr>
          <w:rStyle w:val="StyleUnderline"/>
          <w:szCs w:val="26"/>
          <w:highlight w:val="cyan"/>
        </w:rPr>
        <w:t xml:space="preserve">vague and </w:t>
      </w:r>
      <w:r w:rsidRPr="004E5399">
        <w:rPr>
          <w:rStyle w:val="StyleUnderline"/>
          <w:szCs w:val="26"/>
        </w:rPr>
        <w:t xml:space="preserve">rather </w:t>
      </w:r>
      <w:r w:rsidRPr="00D33712">
        <w:rPr>
          <w:rStyle w:val="StyleUnderline"/>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w:t>
      </w:r>
      <w:proofErr w:type="gramStart"/>
      <w:r w:rsidRPr="004E5399">
        <w:rPr>
          <w:sz w:val="12"/>
          <w:szCs w:val="26"/>
        </w:rPr>
        <w:t>2011 )</w:t>
      </w:r>
      <w:proofErr w:type="gramEnd"/>
      <w:r w:rsidRPr="004E5399">
        <w:rPr>
          <w:sz w:val="12"/>
          <w:szCs w:val="26"/>
        </w:rPr>
        <w:t xml:space="preserve">. Defining the qualitative differences we call disabilities by making binary decisions (yes or no, has or does not have) requires making judgments about people, even though the quantitative data are continuous statistical distributions. The </w:t>
      </w:r>
      <w:r w:rsidRPr="00D33712">
        <w:rPr>
          <w:rStyle w:val="StyleUnderline"/>
          <w:szCs w:val="26"/>
          <w:highlight w:val="cyan"/>
        </w:rPr>
        <w:t>identification of a disability depends on judgme</w:t>
      </w:r>
      <w:r w:rsidRPr="004E5399">
        <w:rPr>
          <w:rStyle w:val="StyleUnderline"/>
          <w:szCs w:val="26"/>
        </w:rPr>
        <w:t xml:space="preserve">nt, and judgment means that one arrives at a </w:t>
      </w:r>
      <w:proofErr w:type="spellStart"/>
      <w:r w:rsidRPr="004E5399">
        <w:rPr>
          <w:rStyle w:val="StyleUnderline"/>
          <w:szCs w:val="26"/>
        </w:rPr>
        <w:t>cutpoint</w:t>
      </w:r>
      <w:proofErr w:type="spellEnd"/>
      <w:r w:rsidRPr="004E5399">
        <w:rPr>
          <w:rStyle w:val="StyleUnderline"/>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Cs w:val="26"/>
        </w:rPr>
        <w:t xml:space="preserve">Fourth, </w:t>
      </w:r>
      <w:r w:rsidRPr="00D33712">
        <w:rPr>
          <w:rStyle w:val="StyleUnderline"/>
          <w:szCs w:val="26"/>
          <w:highlight w:val="cyan"/>
        </w:rPr>
        <w:t>disabilities are defined in a specific sociopolitical context and a system of social relations</w:t>
      </w:r>
      <w:r w:rsidRPr="004E5399">
        <w:rPr>
          <w:rStyle w:val="StyleUnderline"/>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Cs w:val="26"/>
        </w:rPr>
        <w:t xml:space="preserve">Recognizing the influence of social context does not mean that there are no other viable ideas </w:t>
      </w:r>
      <w:r w:rsidRPr="004E5399">
        <w:rPr>
          <w:rStyle w:val="StyleUnderline"/>
          <w:szCs w:val="26"/>
        </w:rPr>
        <w:lastRenderedPageBreak/>
        <w:t>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Cs w:val="26"/>
        </w:rPr>
        <w:t xml:space="preserve">social and individual explanations of disabilities should be seen not as mutually exclusive but as </w:t>
      </w:r>
      <w:proofErr w:type="spellStart"/>
      <w:r w:rsidRPr="004E5399">
        <w:rPr>
          <w:rStyle w:val="StyleUnderline"/>
          <w:szCs w:val="26"/>
        </w:rPr>
        <w:t>codeterminants</w:t>
      </w:r>
      <w:proofErr w:type="spellEnd"/>
      <w:r w:rsidRPr="004E5399">
        <w:rPr>
          <w:rStyle w:val="StyleUnderline"/>
          <w:szCs w:val="26"/>
        </w:rPr>
        <w:t xml:space="preserve"> of development of people who have disabilities </w:t>
      </w:r>
      <w:r w:rsidRPr="004E5399">
        <w:rPr>
          <w:sz w:val="12"/>
          <w:szCs w:val="26"/>
        </w:rPr>
        <w:t>(Williams, 1999).</w:t>
      </w:r>
    </w:p>
    <w:p w:rsidR="00137B59" w:rsidRDefault="00137B59" w:rsidP="00137B59">
      <w:pPr>
        <w:pStyle w:val="Heading4"/>
      </w:pPr>
      <w:r>
        <w:t xml:space="preserve">Reject psychoanalysis – </w:t>
      </w:r>
    </w:p>
    <w:p w:rsidR="00137B59" w:rsidRPr="00162252" w:rsidRDefault="00137B59" w:rsidP="00137B59">
      <w:pPr>
        <w:pStyle w:val="Heading4"/>
      </w:pPr>
      <w:r>
        <w:t xml:space="preserve">A] </w:t>
      </w:r>
      <w:r w:rsidRPr="00162252">
        <w:t>Psychoanalysis is not empirical and has no explanatory power --- prefer social science because it can explain events based on causal relationships</w:t>
      </w:r>
    </w:p>
    <w:p w:rsidR="00137B59" w:rsidRPr="00CD3194" w:rsidRDefault="00137B59" w:rsidP="00137B59">
      <w:proofErr w:type="spellStart"/>
      <w:r w:rsidRPr="00CD3194">
        <w:t>Slava</w:t>
      </w:r>
      <w:proofErr w:type="spellEnd"/>
      <w:r w:rsidRPr="00CD3194">
        <w:t xml:space="preserve"> </w:t>
      </w:r>
      <w:proofErr w:type="spellStart"/>
      <w:r w:rsidRPr="003C0846">
        <w:rPr>
          <w:rStyle w:val="Style13ptBold"/>
        </w:rPr>
        <w:t>Sadovnikov</w:t>
      </w:r>
      <w:proofErr w:type="spellEnd"/>
      <w:r w:rsidRPr="003C0846">
        <w:rPr>
          <w:rStyle w:val="Style13ptBold"/>
        </w:rPr>
        <w:t xml:space="preserve"> 7</w:t>
      </w:r>
      <w:r w:rsidRPr="00CD3194">
        <w:t>, York University, "Escape from Reason: Labels as Arguments and Theories", Dialogue XLVI (2007), 781-796, philpapers.org/archive/SADEFR.pdf</w:t>
      </w:r>
    </w:p>
    <w:p w:rsidR="00137B59" w:rsidRPr="006460B6" w:rsidRDefault="00137B59" w:rsidP="00137B59">
      <w:pPr>
        <w:rPr>
          <w:u w:val="single"/>
        </w:rPr>
      </w:pPr>
      <w:r w:rsidRPr="00E905DF">
        <w:rPr>
          <w:rStyle w:val="StyleUnderline"/>
        </w:rPr>
        <w:t>The way McLaughlin shows</w:t>
      </w:r>
      <w:r w:rsidRPr="00CD3194">
        <w:t xml:space="preserve"> the </w:t>
      </w:r>
      <w:r w:rsidRPr="00E905DF">
        <w:rPr>
          <w:rStyle w:val="StyleUnderline"/>
        </w:rPr>
        <w:t xml:space="preserve">rosy prospects of </w:t>
      </w:r>
      <w:r w:rsidRPr="001B7DA4">
        <w:rPr>
          <w:rStyle w:val="StyleUnderline"/>
        </w:rPr>
        <w:t>psychoanalytical</w:t>
      </w:r>
      <w:r w:rsidRPr="00CD3194">
        <w:t xml:space="preserve"> social </w:t>
      </w:r>
      <w:r w:rsidRPr="0039387F">
        <w:rPr>
          <w:rStyle w:val="StyleUnderline"/>
        </w:rPr>
        <w:t>theory</w:t>
      </w:r>
      <w:r w:rsidRPr="00E905DF">
        <w:rPr>
          <w:rStyle w:val="StyleUnderline"/>
        </w:rPr>
        <w:t xml:space="preserve"> boils down to</w:t>
      </w:r>
      <w:r w:rsidRPr="00CD3194">
        <w:t xml:space="preserve"> this: there are </w:t>
      </w:r>
      <w:r w:rsidRPr="00E905DF">
        <w:rPr>
          <w:rStyle w:val="StyleUnderline"/>
        </w:rPr>
        <w:t xml:space="preserve">people who </w:t>
      </w:r>
      <w:proofErr w:type="spellStart"/>
      <w:r w:rsidRPr="00E905DF">
        <w:rPr>
          <w:rStyle w:val="StyleUnderline"/>
        </w:rPr>
        <w:t>labour</w:t>
      </w:r>
      <w:proofErr w:type="spellEnd"/>
      <w:r w:rsidRPr="00E905DF">
        <w:rPr>
          <w:rStyle w:val="StyleUnderline"/>
        </w:rPr>
        <w:t xml:space="preserve"> at it.</w:t>
      </w:r>
      <w:r w:rsidRPr="00CD3194">
        <w:t xml:space="preserve"> He reports on Neil </w:t>
      </w:r>
      <w:proofErr w:type="spellStart"/>
      <w:r w:rsidRPr="00CD3194">
        <w:t>Smelser’s</w:t>
      </w:r>
      <w:proofErr w:type="spellEnd"/>
      <w:r w:rsidRPr="00CD3194">
        <w:t xml:space="preserve">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E905DF">
        <w:rPr>
          <w:rStyle w:val="StyleUnderline"/>
        </w:rPr>
        <w:t xml:space="preserve">He correctly expects that I might not view his examples as scientiﬁc. Their </w:t>
      </w:r>
      <w:r w:rsidRPr="001B7DA4">
        <w:rPr>
          <w:rStyle w:val="StyleUnderline"/>
        </w:rPr>
        <w:t>problems begin</w:t>
      </w:r>
      <w:r w:rsidRPr="00E905DF">
        <w:rPr>
          <w:rStyle w:val="StyleUnderline"/>
        </w:rPr>
        <w:t xml:space="preserve"> well before</w:t>
      </w:r>
      <w:r w:rsidRPr="00CD3194">
        <w:t xml:space="preserve"> that. First, </w:t>
      </w:r>
      <w:r w:rsidRPr="00D33712">
        <w:rPr>
          <w:rStyle w:val="StyleUnderline"/>
          <w:highlight w:val="cyan"/>
        </w:rPr>
        <w:t xml:space="preserve">due to </w:t>
      </w:r>
      <w:r w:rsidRPr="0049346F">
        <w:rPr>
          <w:rStyle w:val="StyleUnderline"/>
        </w:rPr>
        <w:t xml:space="preserve">their </w:t>
      </w:r>
      <w:r w:rsidRPr="00D33712">
        <w:rPr>
          <w:rStyle w:val="Emphasis"/>
          <w:highlight w:val="cyan"/>
        </w:rPr>
        <w:t>informative emptiness</w:t>
      </w:r>
      <w:r w:rsidRPr="00E905DF">
        <w:rPr>
          <w:rStyle w:val="Emphasis"/>
        </w:rPr>
        <w:t>, or tautological character</w:t>
      </w:r>
      <w:r w:rsidRPr="00E905DF">
        <w:rPr>
          <w:rStyle w:val="StyleUnderline"/>
        </w:rPr>
        <w:t xml:space="preserve">, </w:t>
      </w:r>
      <w:r w:rsidRPr="00D33712">
        <w:rPr>
          <w:rStyle w:val="StyleUnderline"/>
          <w:highlight w:val="cyan"/>
        </w:rPr>
        <w:t>all they amount to is rewordings of everyday assumptions</w:t>
      </w:r>
      <w:r w:rsidRPr="00CD3194">
        <w:t xml:space="preserve">. Second, </w:t>
      </w:r>
      <w:r w:rsidRPr="00D33712">
        <w:rPr>
          <w:rStyle w:val="StyleUnderline"/>
          <w:highlight w:val="cyan"/>
        </w:rPr>
        <w:t>due to</w:t>
      </w:r>
      <w:r w:rsidRPr="00E905DF">
        <w:rPr>
          <w:rStyle w:val="StyleUnderline"/>
        </w:rPr>
        <w:t xml:space="preserve"> their </w:t>
      </w:r>
      <w:r w:rsidRPr="00D33712">
        <w:rPr>
          <w:rStyle w:val="StyleUnderline"/>
          <w:highlight w:val="cyan"/>
        </w:rPr>
        <w:t>vagueness</w:t>
      </w:r>
      <w:r w:rsidRPr="0049346F">
        <w:rPr>
          <w:rStyle w:val="StyleUnderline"/>
        </w:rPr>
        <w:t xml:space="preserve"> these accounts are compatible with any outcomes; in</w:t>
      </w:r>
      <w:r w:rsidRPr="00E905DF">
        <w:rPr>
          <w:rStyle w:val="StyleUnderline"/>
        </w:rPr>
        <w:t xml:space="preserve"> other words, </w:t>
      </w:r>
      <w:r w:rsidRPr="00D33712">
        <w:rPr>
          <w:rStyle w:val="Emphasis"/>
          <w:highlight w:val="cyan"/>
        </w:rPr>
        <w:t>they lack explanatory and predictive power</w:t>
      </w:r>
      <w:r w:rsidRPr="00D33712">
        <w:rPr>
          <w:rStyle w:val="StyleUnderline"/>
          <w:highlight w:val="cyan"/>
        </w:rPr>
        <w:t>.</w:t>
      </w:r>
      <w:r w:rsidRPr="001B7DA4">
        <w:rPr>
          <w:rStyle w:val="StyleUnderline"/>
        </w:rPr>
        <w:t xml:space="preserve"> The</w:t>
      </w:r>
      <w:r w:rsidRPr="0039387F">
        <w:rPr>
          <w:rStyle w:val="StyleUnderline"/>
        </w:rPr>
        <w:t xml:space="preserve"> proposed </w:t>
      </w:r>
      <w:r w:rsidRPr="001B7DA4">
        <w:rPr>
          <w:rStyle w:val="StyleUnderline"/>
        </w:rPr>
        <w:t>ideas are too inarticulate to subject to</w:t>
      </w:r>
      <w:r w:rsidRPr="00E905DF">
        <w:rPr>
          <w:rStyle w:val="StyleUnderline"/>
        </w:rPr>
        <w:t xml:space="preserve"> intersubjective </w:t>
      </w:r>
      <w:r w:rsidRPr="001B7DA4">
        <w:rPr>
          <w:rStyle w:val="StyleUnderline"/>
        </w:rPr>
        <w:t xml:space="preserve">criticism, and </w:t>
      </w:r>
      <w:r w:rsidRPr="00D33712">
        <w:rPr>
          <w:rStyle w:val="Emphasis"/>
          <w:highlight w:val="cyan"/>
        </w:rPr>
        <w:t>to call them empirical</w:t>
      </w:r>
      <w:r w:rsidRPr="001B7DA4">
        <w:rPr>
          <w:rStyle w:val="Emphasis"/>
        </w:rPr>
        <w:t xml:space="preserve"> or scientiﬁc</w:t>
      </w:r>
      <w:r w:rsidRPr="00E905DF">
        <w:rPr>
          <w:rStyle w:val="Emphasis"/>
        </w:rPr>
        <w:t xml:space="preserve"> </w:t>
      </w:r>
      <w:r w:rsidRPr="00D33712">
        <w:rPr>
          <w:rStyle w:val="Emphasis"/>
          <w:highlight w:val="cyan"/>
        </w:rPr>
        <w:t>theories would be</w:t>
      </w:r>
      <w:r w:rsidRPr="00E905DF">
        <w:rPr>
          <w:rStyle w:val="Emphasis"/>
        </w:rPr>
        <w:t xml:space="preserve">, no matter how comforting, </w:t>
      </w:r>
      <w:r w:rsidRPr="00D33712">
        <w:rPr>
          <w:rStyle w:val="Emphasis"/>
          <w:highlight w:val="cyan"/>
        </w:rPr>
        <w:t xml:space="preserve">a gross misuse of </w:t>
      </w:r>
      <w:proofErr w:type="spellStart"/>
      <w:r w:rsidRPr="00D33712">
        <w:rPr>
          <w:rStyle w:val="Emphasis"/>
          <w:highlight w:val="cyan"/>
        </w:rPr>
        <w:t>words</w:t>
      </w:r>
      <w:r w:rsidRPr="001B7DA4">
        <w:rPr>
          <w:rStyle w:val="Emphasis"/>
        </w:rPr>
        <w:t>.</w:t>
      </w:r>
      <w:r w:rsidRPr="00CD3194">
        <w:t>¶On</w:t>
      </w:r>
      <w:proofErr w:type="spellEnd"/>
      <w:r w:rsidRPr="00CD3194">
        <w:t xml:space="preserve">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can one present candidate theories to public criticism and thus make them part of science, and fruitfully discuss their further reﬁnements. Another suggestion is not to label them “powerful theories,” “classics,” or anything else before their real scrutiny begins. ¶</w:t>
      </w:r>
      <w:r w:rsidRPr="00F65490">
        <w:rPr>
          <w:rStyle w:val="StyleUnderline"/>
        </w:rPr>
        <w:t xml:space="preserve">That criticism and disagreement are indispensable for </w:t>
      </w:r>
      <w:r w:rsidRPr="0039387F">
        <w:rPr>
          <w:rStyle w:val="Emphasis"/>
        </w:rPr>
        <w:t>science is not a “</w:t>
      </w:r>
      <w:proofErr w:type="spellStart"/>
      <w:r w:rsidRPr="0039387F">
        <w:rPr>
          <w:rStyle w:val="Emphasis"/>
        </w:rPr>
        <w:t>Popperian</w:t>
      </w:r>
      <w:proofErr w:type="spellEnd"/>
      <w:r w:rsidRPr="0039387F">
        <w:rPr>
          <w:rStyle w:val="Emphasis"/>
        </w:rPr>
        <w:t xml:space="preserve"> orthodoxy</w:t>
      </w:r>
      <w:r w:rsidRPr="00CD3194">
        <w:t xml:space="preserve">,” although Popper does champion this idea; </w:t>
      </w:r>
      <w:r w:rsidRPr="00F65490">
        <w:rPr>
          <w:rStyle w:val="StyleUnderline"/>
        </w:rPr>
        <w:t>it is the pivot of the tradition</w:t>
      </w:r>
      <w:r w:rsidRPr="00CD3194">
        <w:t xml:space="preserve"> (which we owe to the Greeks) </w:t>
      </w:r>
      <w:r w:rsidRPr="00F65490">
        <w:rPr>
          <w:rStyle w:val="StyleUnderline"/>
        </w:rPr>
        <w:t>which identiﬁes rationalism with criticism</w:t>
      </w:r>
      <w:r w:rsidRPr="00CD3194">
        <w:t>. 4 McLaughlin ostensibly bows to the critical tradition but does not put it to use. Instead of critical evaluation of the theories in question he writes of “compelling case,” “powerful analytic model,” and “useful conceptual tool.” ¶</w:t>
      </w:r>
      <w:r w:rsidRPr="00F65490">
        <w:rPr>
          <w:rStyle w:val="StyleUnderline"/>
        </w:rPr>
        <w:t>On the methodological side of the issue, we should inquire into the mode of thinking common</w:t>
      </w:r>
      <w:r w:rsidRPr="00CD3194">
        <w:t xml:space="preserve"> to Fromm and all adherents of conﬁrmation-ism. </w:t>
      </w:r>
      <w:r w:rsidRPr="00F65490">
        <w:rPr>
          <w:rStyle w:val="StyleUnderline"/>
        </w:rPr>
        <w:t>The trick consists in mere replacement of familiar words with</w:t>
      </w:r>
      <w:r w:rsidRPr="00CD3194">
        <w:t xml:space="preserve"> new, more </w:t>
      </w:r>
      <w:r w:rsidRPr="00F65490">
        <w:rPr>
          <w:rStyle w:val="StyleUnderline"/>
        </w:rPr>
        <w:t>peculiar ones</w:t>
      </w:r>
      <w:r w:rsidRPr="00CD3194">
        <w:t>; customary expressions are substituted by “instrumental intimacy,” “collaborative circles,” and “idealization of a self-obje</w:t>
      </w:r>
      <w:r w:rsidRPr="0049346F">
        <w:t xml:space="preserve">ct.” </w:t>
      </w:r>
      <w:r w:rsidRPr="0049346F">
        <w:rPr>
          <w:rStyle w:val="StyleUnderline"/>
        </w:rPr>
        <w:t>Since the new</w:t>
      </w:r>
      <w:r w:rsidRPr="0049346F">
        <w:t xml:space="preserve">, funnier, and </w:t>
      </w:r>
      <w:r w:rsidRPr="0049346F">
        <w:rPr>
          <w:rStyle w:val="StyleUnderline"/>
        </w:rPr>
        <w:t>pseudo-theoretical tag does the job of naming just</w:t>
      </w:r>
      <w:r w:rsidRPr="00F65490">
        <w:rPr>
          <w:rStyle w:val="StyleUnderline"/>
        </w:rPr>
        <w:t xml:space="preserve"> as well, it “shows how” things work. The </w:t>
      </w:r>
      <w:r w:rsidRPr="00D33712">
        <w:rPr>
          <w:rStyle w:val="StyleUnderline"/>
          <w:highlight w:val="cyan"/>
        </w:rPr>
        <w:t>new labels</w:t>
      </w:r>
      <w:r w:rsidRPr="00CD3194">
        <w:t xml:space="preserve"> in the cases criticized here </w:t>
      </w:r>
      <w:r w:rsidRPr="00D33712">
        <w:rPr>
          <w:rStyle w:val="StyleUnderline"/>
          <w:highlight w:val="cyan"/>
        </w:rPr>
        <w:t>do not add</w:t>
      </w:r>
      <w:r w:rsidRPr="00F65490">
        <w:rPr>
          <w:rStyle w:val="StyleUnderline"/>
        </w:rPr>
        <w:t xml:space="preserve"> anything </w:t>
      </w:r>
      <w:r w:rsidRPr="00D33712">
        <w:rPr>
          <w:rStyle w:val="StyleUnderline"/>
          <w:highlight w:val="cyan"/>
        </w:rPr>
        <w:t>to our knowledge; nor do they explain</w:t>
      </w:r>
      <w:r w:rsidRPr="00CD3194">
        <w:t xml:space="preserve">. We have seen Fromm routinely abuse this technique. The vacuity of Fromm’s explanations by character type was the central point in my analysis of </w:t>
      </w:r>
      <w:proofErr w:type="gramStart"/>
      <w:r w:rsidRPr="00CD3194">
        <w:t>Escape ,</w:t>
      </w:r>
      <w:proofErr w:type="gramEnd"/>
      <w:r w:rsidRPr="00CD3194">
        <w:t xml:space="preserve"> yet McLaughlin conveniently ignores it and, like Fromm, uses the method of labelling as somehow supporting his cause. ¶</w:t>
      </w:r>
      <w:r w:rsidRPr="00D33712">
        <w:rPr>
          <w:rStyle w:val="StyleUnderline"/>
          <w:highlight w:val="cyan"/>
        </w:rPr>
        <w:t>The</w:t>
      </w:r>
      <w:r w:rsidRPr="00F65490">
        <w:rPr>
          <w:rStyle w:val="StyleUnderline"/>
        </w:rPr>
        <w:t xml:space="preserve"> widely popular </w:t>
      </w:r>
      <w:r w:rsidRPr="00D33712">
        <w:rPr>
          <w:rStyle w:val="StyleUnderline"/>
          <w:highlight w:val="cyan"/>
        </w:rPr>
        <w:t>practice of mistaking new labels for explanations has been exposed</w:t>
      </w:r>
      <w:r w:rsidRPr="00F65490">
        <w:rPr>
          <w:rStyle w:val="StyleUnderline"/>
        </w:rPr>
        <w:t xml:space="preserve"> by many methodologists</w:t>
      </w:r>
      <w:r w:rsidRPr="00CD3194">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CD3194">
        <w:t>virtus</w:t>
      </w:r>
      <w:proofErr w:type="spellEnd"/>
      <w:r w:rsidRPr="00CD3194">
        <w:t xml:space="preserve"> </w:t>
      </w:r>
      <w:proofErr w:type="spellStart"/>
      <w:r w:rsidRPr="00CD3194">
        <w:t>dormitiva</w:t>
      </w:r>
      <w:proofErr w:type="spellEnd"/>
      <w:r w:rsidRPr="00CD3194">
        <w:t>.” The satire acutely points not only at the impostor doctor’s hiding his lack of knowledge behind foreign words, but also at the emptiness of his alleged explanation. (Pseudo-theoretical literature is boring precisely because of its “</w:t>
      </w:r>
      <w:proofErr w:type="spellStart"/>
      <w:r w:rsidRPr="00CD3194">
        <w:t>dormitive</w:t>
      </w:r>
      <w:proofErr w:type="spellEnd"/>
      <w:r w:rsidRPr="00CD3194">
        <w:t xml:space="preserve"> virtue,” its shufﬂing of labels without rewarding inquiring minds.) ¶Let </w:t>
      </w:r>
      <w:proofErr w:type="gramStart"/>
      <w:r w:rsidRPr="00CD3194">
        <w:t>me</w:t>
      </w:r>
      <w:proofErr w:type="gramEnd"/>
      <w:r w:rsidRPr="00CD3194">
        <w:t xml:space="preserve"> review notable criticisms of this approach in the twentieth century by Hempel, </w:t>
      </w:r>
      <w:proofErr w:type="spellStart"/>
      <w:r w:rsidRPr="00CD3194">
        <w:t>Homans</w:t>
      </w:r>
      <w:proofErr w:type="spellEnd"/>
      <w:r w:rsidRPr="00CD3194">
        <w:t xml:space="preserve">, and Weber leaving aside their forerunners. This problem was discussed in the famous debate between William Dray and Carl Hempel. Dray argues, contra the </w:t>
      </w:r>
      <w:proofErr w:type="spellStart"/>
      <w:r w:rsidRPr="00CD3194">
        <w:t>nomological</w:t>
      </w:r>
      <w:proofErr w:type="spellEnd"/>
      <w:r w:rsidRPr="00CD3194">
        <w:t xml:space="preserve"> account of explanation, that historians and </w:t>
      </w:r>
      <w:r w:rsidRPr="001B7DA4">
        <w:rPr>
          <w:rStyle w:val="StyleUnderline"/>
        </w:rPr>
        <w:t>social scientists</w:t>
      </w:r>
      <w:r w:rsidRPr="00F65490">
        <w:rPr>
          <w:rStyle w:val="StyleUnderline"/>
        </w:rPr>
        <w:t xml:space="preserve"> often</w:t>
      </w:r>
      <w:r w:rsidRPr="00CD3194">
        <w:t xml:space="preserve"> try to </w:t>
      </w:r>
      <w:r w:rsidRPr="001B7DA4">
        <w:rPr>
          <w:rStyle w:val="StyleUnderline"/>
        </w:rPr>
        <w:t xml:space="preserve">answer </w:t>
      </w:r>
      <w:r w:rsidRPr="001B7DA4">
        <w:rPr>
          <w:rStyle w:val="StyleUnderline"/>
        </w:rPr>
        <w:lastRenderedPageBreak/>
        <w:t>the question, “What is this</w:t>
      </w:r>
      <w:r w:rsidRPr="0039387F">
        <w:rPr>
          <w:rStyle w:val="StyleUnderline"/>
        </w:rPr>
        <w:t xml:space="preserve"> phenomenon?” </w:t>
      </w:r>
      <w:r w:rsidRPr="001B7DA4">
        <w:rPr>
          <w:rStyle w:val="StyleUnderline"/>
        </w:rPr>
        <w:t>by giving an “explanation-by-concept</w:t>
      </w:r>
      <w:r w:rsidRPr="00F65490">
        <w:rPr>
          <w:rStyle w:val="StyleUnderline"/>
        </w:rPr>
        <w:t>”</w:t>
      </w:r>
      <w:r w:rsidRPr="00CD3194">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1B7DA4">
        <w:rPr>
          <w:rStyle w:val="StyleUnderline"/>
        </w:rPr>
        <w:t>such</w:t>
      </w:r>
      <w:r w:rsidRPr="00F65490">
        <w:rPr>
          <w:rStyle w:val="StyleUnderline"/>
        </w:rPr>
        <w:t xml:space="preserve"> concepts </w:t>
      </w:r>
      <w:r w:rsidRPr="001B7DA4">
        <w:rPr>
          <w:rStyle w:val="StyleUnderline"/>
        </w:rPr>
        <w:t>may be explanatory, but</w:t>
      </w:r>
      <w:r w:rsidRPr="00F65490">
        <w:rPr>
          <w:rStyle w:val="StyleUnderline"/>
        </w:rPr>
        <w:t xml:space="preserve"> they are so </w:t>
      </w:r>
      <w:r w:rsidRPr="001B7DA4">
        <w:rPr>
          <w:rStyle w:val="StyleUnderline"/>
        </w:rPr>
        <w:t>only if the</w:t>
      </w:r>
      <w:r w:rsidRPr="00F65490">
        <w:rPr>
          <w:rStyle w:val="StyleUnderline"/>
        </w:rPr>
        <w:t xml:space="preserve"> chosen </w:t>
      </w:r>
      <w:r w:rsidRPr="001B7DA4">
        <w:rPr>
          <w:rStyle w:val="StyleUnderline"/>
        </w:rPr>
        <w:t>labels</w:t>
      </w:r>
      <w:r w:rsidRPr="00F65490">
        <w:rPr>
          <w:rStyle w:val="StyleUnderline"/>
        </w:rPr>
        <w:t xml:space="preserve"> or classiﬁcatory tags </w:t>
      </w:r>
      <w:r w:rsidRPr="001B7DA4">
        <w:rPr>
          <w:rStyle w:val="StyleUnderline"/>
        </w:rPr>
        <w:t xml:space="preserve">refer to </w:t>
      </w:r>
      <w:r w:rsidRPr="0039387F">
        <w:rPr>
          <w:rStyle w:val="StyleUnderline"/>
        </w:rPr>
        <w:t xml:space="preserve">some </w:t>
      </w:r>
      <w:r w:rsidRPr="001B7DA4">
        <w:rPr>
          <w:rStyle w:val="StyleUnderline"/>
        </w:rPr>
        <w:t>uniformities</w:t>
      </w:r>
      <w:r w:rsidRPr="00CD3194">
        <w:t xml:space="preserve">, or are based on </w:t>
      </w:r>
      <w:proofErr w:type="spellStart"/>
      <w:r w:rsidRPr="00CD3194">
        <w:t>nomic</w:t>
      </w:r>
      <w:proofErr w:type="spellEnd"/>
      <w:r w:rsidRPr="00CD3194">
        <w:t xml:space="preserve"> analogies. In other words, </w:t>
      </w:r>
      <w:r w:rsidRPr="00D33712">
        <w:rPr>
          <w:rStyle w:val="StyleUnderline"/>
          <w:highlight w:val="cyan"/>
        </w:rPr>
        <w:t>our new label has explanatory force if it</w:t>
      </w:r>
      <w:r w:rsidRPr="00CD3194">
        <w:t xml:space="preserve"> states or </w:t>
      </w:r>
      <w:r w:rsidRPr="00D33712">
        <w:rPr>
          <w:rStyle w:val="StyleUnderline"/>
          <w:highlight w:val="cyan"/>
        </w:rPr>
        <w:t xml:space="preserve">implies </w:t>
      </w:r>
      <w:r w:rsidRPr="0049346F">
        <w:rPr>
          <w:rStyle w:val="StyleUnderline"/>
        </w:rPr>
        <w:t>some</w:t>
      </w:r>
      <w:r w:rsidRPr="00F65490">
        <w:rPr>
          <w:rStyle w:val="StyleUnderline"/>
        </w:rPr>
        <w:t xml:space="preserve"> </w:t>
      </w:r>
      <w:r w:rsidRPr="00D33712">
        <w:rPr>
          <w:rStyle w:val="StyleUnderline"/>
          <w:highlight w:val="cyan"/>
        </w:rPr>
        <w:t>established regularity</w:t>
      </w:r>
    </w:p>
    <w:p w:rsidR="00137B59" w:rsidRDefault="00137B59" w:rsidP="00137B59"/>
    <w:p w:rsidR="00137B59" w:rsidRPr="00792912" w:rsidRDefault="00137B59" w:rsidP="00137B59"/>
    <w:p w:rsidR="00137B59" w:rsidRPr="00B92D1E" w:rsidRDefault="00137B59" w:rsidP="00137B59">
      <w:pPr>
        <w:pStyle w:val="Heading3"/>
      </w:pPr>
      <w:r>
        <w:lastRenderedPageBreak/>
        <w:t xml:space="preserve">AT: </w:t>
      </w:r>
      <w:r w:rsidRPr="002630C6">
        <w:t>Debate Bad</w:t>
      </w:r>
    </w:p>
    <w:p w:rsidR="00137B59" w:rsidRDefault="00137B59" w:rsidP="00137B59">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rsidR="00137B59" w:rsidRDefault="00137B59" w:rsidP="00137B59">
      <w:pPr>
        <w:pStyle w:val="Heading4"/>
      </w:pPr>
      <w:r>
        <w:t xml:space="preserve">2] 20 years of empirics through debate bad </w:t>
      </w:r>
      <w:proofErr w:type="spellStart"/>
      <w:r>
        <w:t>kritiks</w:t>
      </w:r>
      <w:proofErr w:type="spellEnd"/>
      <w:r>
        <w:t xml:space="preserve"> flow negative. </w:t>
      </w:r>
    </w:p>
    <w:p w:rsidR="00137B59" w:rsidRDefault="00137B59" w:rsidP="00137B59">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rsidR="00137B59" w:rsidRPr="002630C6" w:rsidRDefault="00137B59" w:rsidP="00137B59">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rsidR="00137B59" w:rsidRPr="00030948" w:rsidRDefault="00137B59" w:rsidP="00137B59">
      <w:pPr>
        <w:pStyle w:val="Heading4"/>
        <w:rPr>
          <w:rFonts w:cs="Calibri"/>
        </w:rPr>
      </w:pPr>
      <w:r>
        <w:rPr>
          <w:rFonts w:cs="Calibri"/>
        </w:rPr>
        <w:t xml:space="preserve">5] </w:t>
      </w:r>
      <w:proofErr w:type="spellStart"/>
      <w:r w:rsidRPr="00266A8C">
        <w:rPr>
          <w:rFonts w:cs="Calibri"/>
        </w:rPr>
        <w:t>Perfcon</w:t>
      </w:r>
      <w:proofErr w:type="spellEnd"/>
      <w:r w:rsidRPr="00266A8C">
        <w:rPr>
          <w:rFonts w:cs="Calibri"/>
        </w:rPr>
        <w:t xml:space="preserve"> – you are within this debate space using communicative technologies and spreading at 300+ WPM which means you bite into the form of communication that you critique </w:t>
      </w:r>
    </w:p>
    <w:p w:rsidR="00137B59" w:rsidRPr="00B55AD5" w:rsidRDefault="00137B59" w:rsidP="00B55AD5"/>
    <w:sectPr w:rsidR="00137B5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464C0"/>
    <w:multiLevelType w:val="hybridMultilevel"/>
    <w:tmpl w:val="6026EE7E"/>
    <w:lvl w:ilvl="0" w:tplc="F366492A">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37B59"/>
    <w:rsid w:val="000139A3"/>
    <w:rsid w:val="00100833"/>
    <w:rsid w:val="00104529"/>
    <w:rsid w:val="00105942"/>
    <w:rsid w:val="00107396"/>
    <w:rsid w:val="00137B59"/>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1301"/>
    <w:rsid w:val="00823A1C"/>
    <w:rsid w:val="00845B9D"/>
    <w:rsid w:val="00860984"/>
    <w:rsid w:val="008B3ECB"/>
    <w:rsid w:val="008B4E85"/>
    <w:rsid w:val="008C1B2E"/>
    <w:rsid w:val="008C2725"/>
    <w:rsid w:val="0091627E"/>
    <w:rsid w:val="00933DC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0D7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63559-29F3-403A-845F-07042178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37B59"/>
    <w:rPr>
      <w:rFonts w:ascii="Calibri" w:hAnsi="Calibri"/>
    </w:rPr>
  </w:style>
  <w:style w:type="paragraph" w:styleId="Heading1">
    <w:name w:val="heading 1"/>
    <w:aliases w:val="Pocket"/>
    <w:basedOn w:val="Normal"/>
    <w:next w:val="Normal"/>
    <w:link w:val="Heading1Char"/>
    <w:qFormat/>
    <w:rsid w:val="00137B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7B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7B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3"/>
    <w:unhideWhenUsed/>
    <w:qFormat/>
    <w:rsid w:val="00137B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7B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B59"/>
  </w:style>
  <w:style w:type="character" w:customStyle="1" w:styleId="Heading1Char">
    <w:name w:val="Heading 1 Char"/>
    <w:aliases w:val="Pocket Char"/>
    <w:basedOn w:val="DefaultParagraphFont"/>
    <w:link w:val="Heading1"/>
    <w:rsid w:val="00137B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7B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7B5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137B5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s"/>
    <w:basedOn w:val="DefaultParagraphFont"/>
    <w:link w:val="textbold"/>
    <w:uiPriority w:val="7"/>
    <w:qFormat/>
    <w:rsid w:val="00137B5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7B59"/>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137B59"/>
    <w:rPr>
      <w:b w:val="0"/>
      <w:sz w:val="22"/>
      <w:u w:val="singl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Card Text,Read"/>
    <w:basedOn w:val="DefaultParagraphFont"/>
    <w:link w:val="NoSpacing"/>
    <w:uiPriority w:val="99"/>
    <w:unhideWhenUsed/>
    <w:rsid w:val="00137B59"/>
    <w:rPr>
      <w:color w:val="auto"/>
      <w:u w:val="none"/>
    </w:rPr>
  </w:style>
  <w:style w:type="character" w:styleId="FollowedHyperlink">
    <w:name w:val="FollowedHyperlink"/>
    <w:basedOn w:val="DefaultParagraphFont"/>
    <w:uiPriority w:val="99"/>
    <w:semiHidden/>
    <w:unhideWhenUsed/>
    <w:rsid w:val="00137B59"/>
    <w:rPr>
      <w:color w:val="auto"/>
      <w:u w:val="none"/>
    </w:rPr>
  </w:style>
  <w:style w:type="paragraph" w:customStyle="1" w:styleId="textbold">
    <w:name w:val="text bold"/>
    <w:basedOn w:val="Normal"/>
    <w:link w:val="Emphasis"/>
    <w:uiPriority w:val="7"/>
    <w:qFormat/>
    <w:rsid w:val="00137B59"/>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137B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37B59"/>
    <w:pPr>
      <w:ind w:left="720"/>
      <w:contextualSpacing/>
    </w:pPr>
  </w:style>
  <w:style w:type="paragraph" w:customStyle="1" w:styleId="Emphasis1">
    <w:name w:val="Emphasis1"/>
    <w:basedOn w:val="Normal"/>
    <w:autoRedefine/>
    <w:uiPriority w:val="7"/>
    <w:qFormat/>
    <w:rsid w:val="0082130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188590876.pdf" TargetMode="External"/><Relationship Id="rId3" Type="http://schemas.openxmlformats.org/officeDocument/2006/relationships/styles" Target="styles.xml"/><Relationship Id="rId7" Type="http://schemas.openxmlformats.org/officeDocument/2006/relationships/hyperlink" Target="https://www.lawinsider.com/dictionary/private-ent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bes.com/sites/arielcohen/2021/10/26/chinas-space-mining-industry-is-prepping-for-launch--but-what-about-the-us/?sh=6b8bea862ae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BED95-1BFF-40C9-B235-39BEF2DAC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15</Pages>
  <Words>7125</Words>
  <Characters>40616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2022-02-21T02:10:00Z</dcterms:created>
  <dcterms:modified xsi:type="dcterms:W3CDTF">2022-02-21T02:10:00Z</dcterms:modified>
</cp:coreProperties>
</file>