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D608" w14:textId="7FF59F12"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t>1AC – Plan</w:t>
      </w:r>
    </w:p>
    <w:p w14:paraId="2824A6EE" w14:textId="5DCCD9E9"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2124D0E1" w14:textId="42B407B6" w:rsidR="008412BA" w:rsidRPr="0070039F" w:rsidRDefault="00D446DF" w:rsidP="00F1512D">
      <w:pPr>
        <w:pStyle w:val="Heading4"/>
        <w:rPr>
          <w:rFonts w:asciiTheme="minorHAnsi" w:hAnsiTheme="minorHAnsi" w:cstheme="minorHAnsi"/>
        </w:rPr>
      </w:pPr>
      <w:r w:rsidRPr="0070039F">
        <w:rPr>
          <w:rFonts w:asciiTheme="minorHAnsi" w:hAnsiTheme="minorHAnsi" w:cstheme="minorHAnsi"/>
        </w:rPr>
        <w:t>The plan forces</w:t>
      </w:r>
      <w:r w:rsidR="008412BA" w:rsidRPr="0070039F">
        <w:rPr>
          <w:rFonts w:asciiTheme="minorHAnsi" w:hAnsiTheme="minorHAnsi" w:cstheme="minorHAnsi"/>
        </w:rPr>
        <w:t xml:space="preserve"> broadcasters to abide </w:t>
      </w:r>
      <w:r w:rsidR="00D86F97" w:rsidRPr="0070039F">
        <w:rPr>
          <w:rFonts w:asciiTheme="minorHAnsi" w:hAnsiTheme="minorHAnsi" w:cstheme="minorHAnsi"/>
        </w:rPr>
        <w:t xml:space="preserve">or </w:t>
      </w:r>
      <w:r w:rsidR="008412BA" w:rsidRPr="0070039F">
        <w:rPr>
          <w:rFonts w:asciiTheme="minorHAnsi" w:hAnsiTheme="minorHAnsi" w:cstheme="minorHAnsi"/>
        </w:rPr>
        <w:t>recogniz</w:t>
      </w:r>
      <w:r w:rsidR="00D86F97" w:rsidRPr="0070039F">
        <w:rPr>
          <w:rFonts w:asciiTheme="minorHAnsi" w:hAnsiTheme="minorHAnsi" w:cstheme="minorHAnsi"/>
        </w:rPr>
        <w:t>e</w:t>
      </w:r>
      <w:r w:rsidR="008412BA" w:rsidRPr="0070039F">
        <w:rPr>
          <w:rFonts w:asciiTheme="minorHAnsi" w:hAnsiTheme="minorHAnsi" w:cstheme="minorHAnsi"/>
        </w:rPr>
        <w:t xml:space="preserve"> content as entertainment </w:t>
      </w:r>
      <w:r w:rsidR="00D86F97" w:rsidRPr="0070039F">
        <w:rPr>
          <w:rFonts w:asciiTheme="minorHAnsi" w:hAnsiTheme="minorHAnsi" w:cstheme="minorHAnsi"/>
        </w:rPr>
        <w:t xml:space="preserve">which </w:t>
      </w:r>
      <w:r w:rsidR="008412BA" w:rsidRPr="0070039F">
        <w:rPr>
          <w:rFonts w:asciiTheme="minorHAnsi" w:hAnsiTheme="minorHAnsi" w:cstheme="minorHAnsi"/>
        </w:rPr>
        <w:t>would increase marketplace diversity and combat disinformation.</w:t>
      </w:r>
    </w:p>
    <w:p w14:paraId="1C6E081B" w14:textId="77777777" w:rsidR="008412BA" w:rsidRPr="0070039F" w:rsidRDefault="008412BA" w:rsidP="008412BA">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xml:space="preserve">, William. “We Hold These </w:t>
      </w:r>
      <w:proofErr w:type="spellStart"/>
      <w:r w:rsidRPr="0070039F">
        <w:rPr>
          <w:rFonts w:asciiTheme="minorHAnsi" w:hAnsiTheme="minorHAnsi" w:cstheme="minorHAnsi"/>
          <w:sz w:val="16"/>
          <w:szCs w:val="16"/>
        </w:rPr>
        <w:t>Distruths</w:t>
      </w:r>
      <w:proofErr w:type="spellEnd"/>
      <w:r w:rsidRPr="0070039F">
        <w:rPr>
          <w:rFonts w:asciiTheme="minorHAnsi" w:hAnsiTheme="minorHAnsi" w:cstheme="minorHAnsi"/>
          <w:sz w:val="16"/>
          <w:szCs w:val="16"/>
        </w:rPr>
        <w:t xml:space="preserve">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4439A869" w14:textId="77777777" w:rsidR="008412BA" w:rsidRPr="0070039F" w:rsidRDefault="008412BA" w:rsidP="008412BA">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72FE8B40" w14:textId="77777777" w:rsidR="008412BA" w:rsidRPr="0070039F" w:rsidRDefault="008412BA" w:rsidP="008412BA">
      <w:pPr>
        <w:rPr>
          <w:rStyle w:val="Emphasis"/>
          <w:rFonts w:asciiTheme="minorHAnsi" w:hAnsiTheme="minorHAnsi" w:cstheme="minorHAnsi"/>
        </w:rPr>
      </w:pPr>
    </w:p>
    <w:p w14:paraId="2A30FE8D" w14:textId="4F23B304"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 xml:space="preserve">The plan </w:t>
      </w:r>
      <w:r w:rsidR="002852D3" w:rsidRPr="0070039F">
        <w:rPr>
          <w:rFonts w:asciiTheme="minorHAnsi" w:hAnsiTheme="minorHAnsi" w:cstheme="minorHAnsi"/>
        </w:rPr>
        <w:t xml:space="preserve">empirically </w:t>
      </w:r>
      <w:r w:rsidRPr="0070039F">
        <w:rPr>
          <w:rFonts w:asciiTheme="minorHAnsi" w:hAnsiTheme="minorHAnsi" w:cstheme="minorHAnsi"/>
        </w:rPr>
        <w:t>solve</w:t>
      </w:r>
      <w:r w:rsidR="00655902">
        <w:rPr>
          <w:rFonts w:asciiTheme="minorHAnsi" w:hAnsiTheme="minorHAnsi" w:cstheme="minorHAnsi"/>
        </w:rPr>
        <w:t>s</w:t>
      </w:r>
      <w:r w:rsidRPr="0070039F">
        <w:rPr>
          <w:rFonts w:asciiTheme="minorHAnsi" w:hAnsiTheme="minorHAnsi" w:cstheme="minorHAnsi"/>
        </w:rPr>
        <w:t xml:space="preserve"> public mistrust in media</w:t>
      </w:r>
      <w:r w:rsidR="002852D3" w:rsidRPr="0070039F">
        <w:rPr>
          <w:rFonts w:asciiTheme="minorHAnsi" w:hAnsiTheme="minorHAnsi" w:cstheme="minorHAnsi"/>
        </w:rPr>
        <w:t xml:space="preserve"> and reduces bias</w:t>
      </w:r>
      <w:r w:rsidRPr="0070039F">
        <w:rPr>
          <w:rFonts w:asciiTheme="minorHAnsi" w:hAnsiTheme="minorHAnsi" w:cstheme="minorHAnsi"/>
        </w:rPr>
        <w:t>.</w:t>
      </w:r>
    </w:p>
    <w:p w14:paraId="34A23B12" w14:textId="77777777" w:rsidR="008412BA" w:rsidRPr="0070039F" w:rsidRDefault="008412BA" w:rsidP="008412BA">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xml:space="preserve">, Ian. “Enemy Of </w:t>
      </w:r>
      <w:proofErr w:type="gramStart"/>
      <w:r w:rsidRPr="0070039F">
        <w:rPr>
          <w:rFonts w:asciiTheme="minorHAnsi" w:hAnsiTheme="minorHAnsi" w:cstheme="minorHAnsi"/>
          <w:sz w:val="16"/>
          <w:szCs w:val="16"/>
        </w:rPr>
        <w:t>The</w:t>
      </w:r>
      <w:proofErr w:type="gramEnd"/>
      <w:r w:rsidRPr="0070039F">
        <w:rPr>
          <w:rFonts w:asciiTheme="minorHAnsi" w:hAnsiTheme="minorHAnsi" w:cstheme="minorHAnsi"/>
          <w:sz w:val="16"/>
          <w:szCs w:val="16"/>
        </w:rPr>
        <w:t xml:space="preserv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4EC0DED4" w14:textId="6EF1F90A" w:rsidR="008412BA" w:rsidRPr="0070039F" w:rsidRDefault="008412BA" w:rsidP="008412BA">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would be unable to air 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78B58F3D" w14:textId="7F584E0E" w:rsidR="008412BA" w:rsidRPr="0070039F" w:rsidRDefault="008412BA" w:rsidP="008412BA">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68450860" w14:textId="77777777" w:rsidR="008412BA" w:rsidRPr="0070039F" w:rsidRDefault="008412BA" w:rsidP="008412BA">
      <w:pPr>
        <w:spacing w:after="0" w:line="240" w:lineRule="auto"/>
        <w:rPr>
          <w:rFonts w:asciiTheme="minorHAnsi" w:eastAsia="Times New Roman" w:hAnsiTheme="minorHAnsi" w:cstheme="minorHAnsi"/>
        </w:rPr>
      </w:pPr>
    </w:p>
    <w:p w14:paraId="61A14C9F" w14:textId="05C93996" w:rsidR="00CA1C5B" w:rsidRPr="0070039F" w:rsidRDefault="00CA1C5B" w:rsidP="00CA1C5B">
      <w:pPr>
        <w:pStyle w:val="Heading3"/>
        <w:rPr>
          <w:rFonts w:asciiTheme="minorHAnsi" w:hAnsiTheme="minorHAnsi" w:cstheme="minorHAnsi"/>
        </w:rPr>
      </w:pPr>
      <w:r w:rsidRPr="0070039F">
        <w:rPr>
          <w:rFonts w:asciiTheme="minorHAnsi" w:hAnsiTheme="minorHAnsi" w:cstheme="minorHAnsi"/>
        </w:rPr>
        <w:t>1AC – Advantage</w:t>
      </w:r>
    </w:p>
    <w:p w14:paraId="74D46678" w14:textId="31F491F7" w:rsidR="00CA1C5B" w:rsidRPr="0070039F" w:rsidRDefault="00CA1C5B"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0C69F051" w14:textId="0244E1F9" w:rsidR="00657584" w:rsidRPr="0070039F" w:rsidRDefault="00657584"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45812C35" w14:textId="7C9D0350" w:rsidR="00657584" w:rsidRPr="0070039F" w:rsidRDefault="00657584" w:rsidP="00BE26C9">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70039F">
        <w:rPr>
          <w:rFonts w:asciiTheme="minorHAnsi" w:eastAsia="Times New Roman" w:hAnsiTheme="minorHAnsi" w:cstheme="minorHAnsi"/>
          <w:color w:val="000000"/>
          <w:sz w:val="16"/>
          <w:szCs w:val="16"/>
        </w:rPr>
        <w:t>. .</w:t>
      </w:r>
      <w:proofErr w:type="gramEnd"/>
      <w:r w:rsidRPr="0070039F">
        <w:rPr>
          <w:rFonts w:asciiTheme="minorHAnsi" w:eastAsia="Times New Roman" w:hAnsiTheme="minorHAnsi" w:cstheme="minorHAnsi"/>
          <w:color w:val="000000"/>
          <w:sz w:val="16"/>
          <w:szCs w:val="16"/>
        </w:rPr>
        <w:t xml:space="preserve"> https://freedomhouse.org/article/new-report-global-decline-democracy-has-accelerated.]</w:t>
      </w:r>
    </w:p>
    <w:p w14:paraId="0C920D60"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5A17D365"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5F15BA62"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 xml:space="preserve">rising intimidation of academics and journalists, and a spate of bigoted attacks—including </w:t>
      </w:r>
      <w:proofErr w:type="spellStart"/>
      <w:r w:rsidRPr="0070039F">
        <w:rPr>
          <w:rFonts w:asciiTheme="minorHAnsi" w:hAnsiTheme="minorHAnsi" w:cstheme="minorHAnsi"/>
          <w:sz w:val="14"/>
          <w:szCs w:val="14"/>
        </w:rPr>
        <w:t>lynchings</w:t>
      </w:r>
      <w:proofErr w:type="spellEnd"/>
      <w:r w:rsidRPr="0070039F">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F9C22A2"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03E9835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05F3B1A"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506B2046"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38C1F06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032F6FA4"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4DDA951C" w14:textId="77777777" w:rsidR="00657584" w:rsidRPr="0070039F" w:rsidRDefault="00657584" w:rsidP="00657584">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 xml:space="preserve">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70039F">
        <w:rPr>
          <w:rStyle w:val="Emphasis"/>
          <w:rFonts w:asciiTheme="minorHAnsi" w:hAnsiTheme="minorHAnsi" w:cstheme="minorHAnsi"/>
        </w:rPr>
        <w:t>counterprotesters</w:t>
      </w:r>
      <w:proofErr w:type="spellEnd"/>
      <w:r w:rsidRPr="0070039F">
        <w:rPr>
          <w:rStyle w:val="Emphasis"/>
          <w:rFonts w:asciiTheme="minorHAnsi" w:hAnsiTheme="minorHAnsi" w:cstheme="minorHAnsi"/>
        </w:rPr>
        <w:t xml:space="preserve">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5597254B"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227EA216"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444D4453" w14:textId="77777777" w:rsidR="00FB564A" w:rsidRPr="0070039F" w:rsidRDefault="00FB564A" w:rsidP="00FB564A">
      <w:pPr>
        <w:rPr>
          <w:rFonts w:asciiTheme="minorHAnsi" w:hAnsiTheme="minorHAnsi" w:cstheme="minorHAnsi"/>
          <w:sz w:val="14"/>
          <w:szCs w:val="14"/>
        </w:rPr>
      </w:pPr>
    </w:p>
    <w:p w14:paraId="1E7DEF46" w14:textId="77777777" w:rsidR="00FB564A" w:rsidRPr="0070039F" w:rsidRDefault="00FB564A" w:rsidP="00FB564A">
      <w:pPr>
        <w:rPr>
          <w:rFonts w:asciiTheme="minorHAnsi" w:hAnsiTheme="minorHAnsi" w:cstheme="minorHAnsi"/>
          <w:sz w:val="14"/>
          <w:szCs w:val="14"/>
        </w:rPr>
      </w:pPr>
    </w:p>
    <w:p w14:paraId="234B6444" w14:textId="77777777" w:rsidR="00C94450" w:rsidRPr="0070039F" w:rsidRDefault="00C94450" w:rsidP="00C94450">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1E5238A1" w14:textId="77777777" w:rsidR="00C94450" w:rsidRPr="0070039F" w:rsidRDefault="00C94450" w:rsidP="00C94450">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3DD51A56" w14:textId="1D870E37" w:rsidR="00C94450" w:rsidRPr="0070039F" w:rsidRDefault="00C94450" w:rsidP="00C94450">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17F544DA" w14:textId="5F7A3942" w:rsidR="00AC4F43" w:rsidRPr="0070039F" w:rsidRDefault="00084ACE" w:rsidP="00AC4F43">
      <w:pPr>
        <w:pStyle w:val="Heading4"/>
        <w:rPr>
          <w:rFonts w:asciiTheme="minorHAnsi" w:hAnsiTheme="minorHAnsi" w:cstheme="minorHAnsi"/>
        </w:rPr>
      </w:pPr>
      <w:r w:rsidRPr="0070039F">
        <w:rPr>
          <w:rFonts w:asciiTheme="minorHAnsi" w:hAnsiTheme="minorHAnsi" w:cstheme="minorHAnsi"/>
        </w:rPr>
        <w:t>That c</w:t>
      </w:r>
      <w:r w:rsidR="00AC4F43" w:rsidRPr="0070039F">
        <w:rPr>
          <w:rFonts w:asciiTheme="minorHAnsi" w:hAnsiTheme="minorHAnsi" w:cstheme="minorHAnsi"/>
        </w:rPr>
        <w:t>auses nationalism and exclusionary populism</w:t>
      </w:r>
    </w:p>
    <w:p w14:paraId="6C93C992" w14:textId="67265C33" w:rsidR="00AC4F43" w:rsidRPr="0070039F" w:rsidRDefault="00AC4F43" w:rsidP="00AC4F43">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45AC0FD5" w14:textId="77777777" w:rsidR="00AC4F43" w:rsidRPr="0070039F" w:rsidRDefault="00AC4F43" w:rsidP="00AC4F43">
      <w:pPr>
        <w:spacing w:after="0" w:line="480" w:lineRule="auto"/>
        <w:rPr>
          <w:rFonts w:asciiTheme="minorHAnsi" w:eastAsia="Times New Roman" w:hAnsiTheme="minorHAnsi" w:cstheme="minorHAnsi"/>
          <w:sz w:val="16"/>
          <w:szCs w:val="16"/>
        </w:rPr>
      </w:pPr>
    </w:p>
    <w:p w14:paraId="75C95FE0"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970109B" w14:textId="77777777" w:rsidR="00AC4F43" w:rsidRPr="0070039F" w:rsidRDefault="00AC4F43" w:rsidP="00AC4F43">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26765A80" w14:textId="49D64200"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r w:rsidRPr="0070039F">
        <w:rPr>
          <w:rStyle w:val="Emphasis"/>
          <w:rFonts w:asciiTheme="minorHAnsi" w:hAnsiTheme="minorHAnsi" w:cstheme="minorHAnsi"/>
          <w:highlight w:val="green"/>
        </w:rPr>
        <w:t xml:space="preserve">Orban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257AA8BC" w14:textId="77777777" w:rsidR="00AC4F43" w:rsidRPr="0070039F" w:rsidRDefault="00AC4F43" w:rsidP="00AC4F43">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6DA7EBAB"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21933279" w14:textId="0414BDE9" w:rsidR="008D2A29" w:rsidRPr="0070039F" w:rsidRDefault="008D2A29" w:rsidP="008D2A29">
      <w:pPr>
        <w:pStyle w:val="Heading4"/>
        <w:rPr>
          <w:rFonts w:asciiTheme="minorHAnsi" w:hAnsiTheme="minorHAnsi" w:cstheme="minorHAnsi"/>
        </w:rPr>
      </w:pPr>
      <w:r w:rsidRPr="0070039F">
        <w:rPr>
          <w:rFonts w:asciiTheme="minorHAnsi" w:hAnsiTheme="minorHAnsi" w:cstheme="minorHAnsi"/>
        </w:rPr>
        <w:t xml:space="preserve">That </w:t>
      </w:r>
      <w:r w:rsidR="006F2B98" w:rsidRPr="0070039F">
        <w:rPr>
          <w:rFonts w:asciiTheme="minorHAnsi" w:hAnsiTheme="minorHAnsi" w:cstheme="minorHAnsi"/>
        </w:rPr>
        <w:t>sets the stage for escalation</w:t>
      </w:r>
      <w:r w:rsidRPr="0070039F">
        <w:rPr>
          <w:rFonts w:asciiTheme="minorHAnsi" w:hAnsiTheme="minorHAnsi" w:cstheme="minorHAnsi"/>
        </w:rPr>
        <w:t xml:space="preserve"> – multiple warrants – </w:t>
      </w:r>
    </w:p>
    <w:p w14:paraId="657DBA06" w14:textId="1A2862F2" w:rsidR="002972CE" w:rsidRPr="0070039F" w:rsidRDefault="008D2A29" w:rsidP="008D2A29">
      <w:pPr>
        <w:pStyle w:val="Heading4"/>
        <w:numPr>
          <w:ilvl w:val="0"/>
          <w:numId w:val="15"/>
        </w:numPr>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w:t>
      </w:r>
      <w:r w:rsidR="009735F9" w:rsidRPr="0070039F">
        <w:rPr>
          <w:rFonts w:asciiTheme="minorHAnsi" w:hAnsiTheme="minorHAnsi" w:cstheme="minorHAnsi"/>
          <w:color w:val="FF0000"/>
        </w:rPr>
        <w:t xml:space="preserve"> – India</w:t>
      </w:r>
      <w:r w:rsidR="003E739D" w:rsidRPr="0070039F">
        <w:rPr>
          <w:rFonts w:asciiTheme="minorHAnsi" w:hAnsiTheme="minorHAnsi" w:cstheme="minorHAnsi"/>
          <w:color w:val="FF0000"/>
        </w:rPr>
        <w:t>n doctrine</w:t>
      </w:r>
      <w:r w:rsidR="009735F9" w:rsidRPr="0070039F">
        <w:rPr>
          <w:rFonts w:asciiTheme="minorHAnsi" w:hAnsiTheme="minorHAnsi" w:cstheme="minorHAnsi"/>
          <w:color w:val="FF0000"/>
        </w:rPr>
        <w:t xml:space="preserve"> proves.</w:t>
      </w:r>
    </w:p>
    <w:p w14:paraId="23567490" w14:textId="77777777" w:rsidR="002972CE" w:rsidRPr="0070039F" w:rsidRDefault="002972CE" w:rsidP="002972CE">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46C27FDE" w14:textId="2FF60845" w:rsidR="002972CE" w:rsidRPr="0070039F" w:rsidRDefault="002972CE" w:rsidP="002972CE">
      <w:pPr>
        <w:rPr>
          <w:rFonts w:asciiTheme="minorHAnsi" w:hAnsiTheme="minorHAnsi" w:cstheme="minorHAnsi"/>
          <w:sz w:val="10"/>
        </w:rPr>
      </w:pPr>
      <w:r w:rsidRPr="0070039F">
        <w:rPr>
          <w:rFonts w:asciiTheme="minorHAnsi" w:hAnsiTheme="minorHAnsi" w:cstheme="minorHAnsi"/>
          <w:sz w:val="10"/>
        </w:rPr>
        <w:t xml:space="preserve">Following Gaurav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recent essay in International Security, another paper by the author was published by the Norwegian Institute for </w:t>
      </w:r>
      <w:proofErr w:type="spellStart"/>
      <w:r w:rsidRPr="0070039F">
        <w:rPr>
          <w:rFonts w:asciiTheme="minorHAnsi" w:hAnsiTheme="minorHAnsi" w:cstheme="minorHAnsi"/>
          <w:sz w:val="10"/>
        </w:rPr>
        <w:t>Defence</w:t>
      </w:r>
      <w:proofErr w:type="spellEnd"/>
      <w:r w:rsidRPr="0070039F">
        <w:rPr>
          <w:rFonts w:asciiTheme="minorHAnsi" w:hAnsiTheme="minorHAnsi" w:cstheme="minorHAnsi"/>
          <w:sz w:val="10"/>
        </w:rPr>
        <w:t xml:space="preserv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analysis. But let’s start with the first tendency noted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proofErr w:type="spellStart"/>
      <w:r w:rsidRPr="0070039F">
        <w:rPr>
          <w:rStyle w:val="StyleUnderline"/>
          <w:rFonts w:asciiTheme="minorHAnsi" w:hAnsiTheme="minorHAnsi" w:cstheme="minorHAnsi"/>
        </w:rPr>
        <w:t>Kampani</w:t>
      </w:r>
      <w:proofErr w:type="spellEnd"/>
      <w:r w:rsidRPr="0070039F">
        <w:rPr>
          <w:rStyle w:val="StyleUnderline"/>
          <w:rFonts w:asciiTheme="minorHAnsi" w:hAnsiTheme="minorHAnsi" w:cstheme="minorHAnsi"/>
        </w:rPr>
        <w:t xml:space="preserve">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w:t>
      </w:r>
      <w:r w:rsidR="00E433D8" w:rsidRPr="0070039F">
        <w:rPr>
          <w:rStyle w:val="StyleUnderline"/>
          <w:rFonts w:asciiTheme="minorHAnsi" w:hAnsiTheme="minorHAnsi" w:cstheme="minorHAnsi"/>
          <w:highlight w:val="cyan"/>
        </w:rPr>
        <w:t xml:space="preserve">[unknown]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xml:space="preserve">. Consequently, though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is right that the “competition is unlikely to assume the unbridled nature of the former superpower rivalry,” that is not quite the real fear.</w:t>
      </w:r>
    </w:p>
    <w:p w14:paraId="7C1D1F81" w14:textId="77777777" w:rsidR="00AC4F43" w:rsidRPr="0070039F" w:rsidRDefault="00AC4F43" w:rsidP="00AC4F43">
      <w:pPr>
        <w:rPr>
          <w:rFonts w:asciiTheme="minorHAnsi" w:hAnsiTheme="minorHAnsi" w:cstheme="minorHAnsi"/>
        </w:rPr>
      </w:pPr>
    </w:p>
    <w:p w14:paraId="13C2A87D" w14:textId="5B22109C" w:rsidR="00E341E2" w:rsidRPr="0070039F" w:rsidRDefault="008D2A29" w:rsidP="008D2A29">
      <w:pPr>
        <w:pStyle w:val="Heading4"/>
        <w:numPr>
          <w:ilvl w:val="0"/>
          <w:numId w:val="15"/>
        </w:numPr>
        <w:rPr>
          <w:rFonts w:asciiTheme="minorHAnsi" w:eastAsia="Calibri" w:hAnsiTheme="minorHAnsi" w:cstheme="minorHAnsi"/>
        </w:rPr>
      </w:pPr>
      <w:r w:rsidRPr="0070039F">
        <w:rPr>
          <w:rFonts w:asciiTheme="minorHAnsi" w:eastAsia="Calibri" w:hAnsiTheme="minorHAnsi" w:cstheme="minorHAnsi"/>
        </w:rPr>
        <w:t>It</w:t>
      </w:r>
      <w:r w:rsidR="00E341E2" w:rsidRPr="0070039F">
        <w:rPr>
          <w:rFonts w:asciiTheme="minorHAnsi" w:eastAsia="Calibri" w:hAnsiTheme="minorHAnsi" w:cstheme="minorHAnsi"/>
        </w:rPr>
        <w:t xml:space="preserve"> causes protectionism </w:t>
      </w:r>
      <w:r w:rsidR="004B72FD" w:rsidRPr="0070039F">
        <w:rPr>
          <w:rFonts w:asciiTheme="minorHAnsi" w:eastAsia="Calibri" w:hAnsiTheme="minorHAnsi" w:cstheme="minorHAnsi"/>
        </w:rPr>
        <w:t>causing</w:t>
      </w:r>
      <w:r w:rsidR="00F42171" w:rsidRPr="0070039F">
        <w:rPr>
          <w:rFonts w:asciiTheme="minorHAnsi" w:eastAsia="Calibri" w:hAnsiTheme="minorHAnsi" w:cstheme="minorHAnsi"/>
        </w:rPr>
        <w:t xml:space="preserve"> strategic disengagement</w:t>
      </w:r>
      <w:r w:rsidR="00173387" w:rsidRPr="0070039F">
        <w:rPr>
          <w:rFonts w:asciiTheme="minorHAnsi" w:eastAsia="Calibri" w:hAnsiTheme="minorHAnsi" w:cstheme="minorHAnsi"/>
        </w:rPr>
        <w:t xml:space="preserve"> and trade wars</w:t>
      </w:r>
      <w:r w:rsidR="00F42171" w:rsidRPr="0070039F">
        <w:rPr>
          <w:rFonts w:asciiTheme="minorHAnsi" w:eastAsia="Calibri" w:hAnsiTheme="minorHAnsi" w:cstheme="minorHAnsi"/>
        </w:rPr>
        <w:t xml:space="preserve"> destabilizing relationships and causing war</w:t>
      </w:r>
    </w:p>
    <w:p w14:paraId="2DD70A13" w14:textId="1873AAAB" w:rsidR="00E341E2" w:rsidRPr="0070039F" w:rsidRDefault="00E341E2" w:rsidP="00E341E2">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Morelli and Mattozzi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2020/14501</w:t>
      </w:r>
      <w:r w:rsidR="00DE5614" w:rsidRPr="0070039F">
        <w:rPr>
          <w:rFonts w:asciiTheme="minorHAnsi" w:eastAsia="Calibri" w:hAnsiTheme="minorHAnsi" w:cstheme="minorHAnsi"/>
          <w:color w:val="333333"/>
          <w:sz w:val="16"/>
          <w:szCs w:val="16"/>
        </w:rPr>
        <w:t xml:space="preserve">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28671DFE" w14:textId="77777777" w:rsidR="00DE5614" w:rsidRPr="0070039F" w:rsidRDefault="00DE5614" w:rsidP="00E341E2">
      <w:pPr>
        <w:rPr>
          <w:rFonts w:asciiTheme="minorHAnsi" w:eastAsia="Calibri" w:hAnsiTheme="minorHAnsi" w:cstheme="minorHAnsi"/>
          <w:color w:val="333333"/>
          <w:sz w:val="16"/>
          <w:szCs w:val="16"/>
        </w:rPr>
      </w:pPr>
    </w:p>
    <w:p w14:paraId="1750D9DD" w14:textId="564EDB76" w:rsidR="00E341E2" w:rsidRPr="0070039F" w:rsidRDefault="00E341E2" w:rsidP="008D2A29">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(Drezner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(Amiti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xml:space="preserve">, consequently leading to a reduction in global growth rates (Ikonen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70039F">
        <w:rPr>
          <w:rFonts w:asciiTheme="minorHAnsi" w:hAnsiTheme="minorHAnsi" w:cstheme="minorHAnsi"/>
          <w:sz w:val="14"/>
          <w:szCs w:val="14"/>
        </w:rPr>
        <w:t>gametheoretic</w:t>
      </w:r>
      <w:proofErr w:type="spellEnd"/>
      <w:r w:rsidRPr="0070039F">
        <w:rPr>
          <w:rFonts w:asciiTheme="minorHAnsi" w:hAnsiTheme="minorHAnsi" w:cstheme="minorHAnsi"/>
          <w:sz w:val="14"/>
          <w:szCs w:val="14"/>
        </w:rPr>
        <w:t xml:space="preserve"> framework to connect the consequences of these two different features of populism. Our analysis </w:t>
      </w:r>
      <w:proofErr w:type="gramStart"/>
      <w:r w:rsidRPr="0070039F">
        <w:rPr>
          <w:rFonts w:asciiTheme="minorHAnsi" w:hAnsiTheme="minorHAnsi" w:cstheme="minorHAnsi"/>
          <w:sz w:val="14"/>
          <w:szCs w:val="14"/>
        </w:rPr>
        <w:t>provide</w:t>
      </w:r>
      <w:proofErr w:type="gramEnd"/>
      <w:r w:rsidRPr="0070039F">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70039F">
        <w:rPr>
          <w:rFonts w:asciiTheme="minorHAnsi" w:eastAsia="Calibri" w:hAnsiTheme="minorHAnsi" w:cstheme="minorHAnsi"/>
          <w:color w:val="333333"/>
          <w:sz w:val="14"/>
          <w:szCs w:val="14"/>
          <w:highlight w:val="white"/>
        </w:rPr>
        <w:t>Chassang</w:t>
      </w:r>
      <w:proofErr w:type="spellEnd"/>
      <w:r w:rsidRPr="0070039F">
        <w:rPr>
          <w:rFonts w:asciiTheme="minorHAnsi" w:eastAsia="Calibri" w:hAnsiTheme="minorHAnsi" w:cstheme="minorHAnsi"/>
          <w:color w:val="333333"/>
          <w:sz w:val="14"/>
          <w:szCs w:val="14"/>
          <w:highlight w:val="white"/>
        </w:rPr>
        <w:t xml:space="preserve"> and Padro-</w:t>
      </w:r>
      <w:proofErr w:type="spellStart"/>
      <w:r w:rsidRPr="0070039F">
        <w:rPr>
          <w:rFonts w:asciiTheme="minorHAnsi" w:eastAsia="Calibri" w:hAnsiTheme="minorHAnsi" w:cstheme="minorHAnsi"/>
          <w:color w:val="333333"/>
          <w:sz w:val="14"/>
          <w:szCs w:val="14"/>
          <w:highlight w:val="white"/>
        </w:rPr>
        <w:t>i</w:t>
      </w:r>
      <w:proofErr w:type="spellEnd"/>
      <w:r w:rsidRPr="0070039F">
        <w:rPr>
          <w:rFonts w:asciiTheme="minorHAnsi" w:eastAsia="Calibri" w:hAnsiTheme="minorHAnsi" w:cstheme="minorHAnsi"/>
          <w:color w:val="333333"/>
          <w:sz w:val="14"/>
          <w:szCs w:val="14"/>
          <w:highlight w:val="white"/>
        </w:rPr>
        <w:t>-Miquel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3C6AD68E" w14:textId="45FB573F" w:rsidR="00BC5DB1" w:rsidRPr="0070039F" w:rsidRDefault="007927E3" w:rsidP="008D2A29">
      <w:pPr>
        <w:pStyle w:val="Heading4"/>
        <w:numPr>
          <w:ilvl w:val="0"/>
          <w:numId w:val="15"/>
        </w:numPr>
        <w:rPr>
          <w:rFonts w:asciiTheme="minorHAnsi" w:hAnsiTheme="minorHAnsi" w:cstheme="minorHAnsi"/>
        </w:rPr>
      </w:pPr>
      <w:r w:rsidRPr="0070039F">
        <w:rPr>
          <w:rFonts w:asciiTheme="minorHAnsi" w:hAnsiTheme="minorHAnsi" w:cstheme="minorHAnsi"/>
        </w:rPr>
        <w:t>Backsliding</w:t>
      </w:r>
      <w:r w:rsidR="009B61AE" w:rsidRPr="0070039F">
        <w:rPr>
          <w:rFonts w:asciiTheme="minorHAnsi" w:hAnsiTheme="minorHAnsi" w:cstheme="minorHAnsi"/>
        </w:rPr>
        <w:t xml:space="preserve"> causes </w:t>
      </w:r>
      <w:proofErr w:type="spellStart"/>
      <w:r w:rsidR="009B61AE" w:rsidRPr="0070039F">
        <w:rPr>
          <w:rFonts w:asciiTheme="minorHAnsi" w:hAnsiTheme="minorHAnsi" w:cstheme="minorHAnsi"/>
        </w:rPr>
        <w:t>prolif</w:t>
      </w:r>
      <w:proofErr w:type="spellEnd"/>
      <w:r w:rsidR="009B61AE" w:rsidRPr="0070039F">
        <w:rPr>
          <w:rFonts w:asciiTheme="minorHAnsi" w:hAnsiTheme="minorHAnsi" w:cstheme="minorHAnsi"/>
        </w:rPr>
        <w:t xml:space="preserve"> and undermines DPT</w:t>
      </w:r>
      <w:r w:rsidR="009F69B7" w:rsidRPr="0070039F">
        <w:rPr>
          <w:rFonts w:asciiTheme="minorHAnsi" w:hAnsiTheme="minorHAnsi" w:cstheme="minorHAnsi"/>
        </w:rPr>
        <w:t xml:space="preserve"> – goes nuclear</w:t>
      </w:r>
    </w:p>
    <w:p w14:paraId="69B5E3EB" w14:textId="77777777" w:rsidR="00BC5DB1" w:rsidRPr="0070039F" w:rsidRDefault="00BC5DB1" w:rsidP="00BC5DB1">
      <w:pPr>
        <w:pStyle w:val="NormalWeb"/>
        <w:spacing w:before="0" w:beforeAutospacing="0" w:after="160" w:afterAutospacing="0"/>
        <w:rPr>
          <w:rFonts w:asciiTheme="minorHAnsi" w:hAnsiTheme="minorHAnsi" w:cstheme="minorHAnsi"/>
        </w:rPr>
      </w:pPr>
      <w:r w:rsidRPr="0070039F">
        <w:rPr>
          <w:rFonts w:asciiTheme="minorHAnsi" w:hAnsiTheme="minorHAnsi" w:cstheme="minorHAnsi"/>
          <w:b/>
          <w:bCs/>
          <w:color w:val="000000"/>
          <w:sz w:val="26"/>
          <w:szCs w:val="26"/>
        </w:rPr>
        <w:t>Yulis 17</w:t>
      </w:r>
      <w:r w:rsidRPr="0070039F">
        <w:rPr>
          <w:rFonts w:asciiTheme="minorHAnsi" w:hAnsiTheme="minorHAnsi" w:cstheme="minorHAnsi"/>
          <w:color w:val="000000"/>
          <w:sz w:val="22"/>
          <w:szCs w:val="22"/>
        </w:rPr>
        <w:t xml:space="preserve"> </w:t>
      </w:r>
      <w:r w:rsidRPr="0070039F">
        <w:rPr>
          <w:rFonts w:asciiTheme="minorHAnsi" w:hAnsiTheme="minorHAnsi" w:cstheme="minorHAnsi"/>
          <w:color w:val="000000"/>
          <w:sz w:val="16"/>
          <w:szCs w:val="16"/>
        </w:rPr>
        <w:t>(Max Yulis, Penn Political Review. In Defense of Liberal Internationalism. April 8, 2017. pennpoliticalreview.org/2017/04/in-defense-of-liberal-internationalism/)</w:t>
      </w:r>
    </w:p>
    <w:p w14:paraId="489D0563" w14:textId="77ED6B39" w:rsidR="00853EC0" w:rsidRPr="0070039F" w:rsidRDefault="00BC5DB1" w:rsidP="00853EC0">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proofErr w:type="spellStart"/>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eration</w:t>
      </w:r>
      <w:proofErr w:type="spellEnd"/>
      <w:r w:rsidRPr="0070039F">
        <w:rPr>
          <w:rStyle w:val="Emphasis"/>
          <w:rFonts w:asciiTheme="minorHAnsi" w:hAnsiTheme="minorHAnsi" w:cstheme="minorHAnsi"/>
        </w:rPr>
        <w:t xml:space="preserve">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27702900" w14:textId="6D85E9DE" w:rsidR="00E743DA" w:rsidRPr="0070039F" w:rsidRDefault="00E743DA" w:rsidP="00E743DA">
      <w:pPr>
        <w:pStyle w:val="Heading4"/>
        <w:rPr>
          <w:rFonts w:asciiTheme="minorHAnsi" w:hAnsiTheme="minorHAnsi" w:cstheme="minorHAnsi"/>
          <w:color w:val="FF0000"/>
        </w:rPr>
      </w:pPr>
      <w:r w:rsidRPr="0070039F">
        <w:rPr>
          <w:rFonts w:asciiTheme="minorHAnsi" w:hAnsiTheme="minorHAnsi" w:cstheme="minorHAnsi"/>
          <w:color w:val="FF0000"/>
        </w:rPr>
        <w:t>One instance of nuclear weapon use destroys the firebreak, causing cascading nuclear wars</w:t>
      </w:r>
    </w:p>
    <w:p w14:paraId="14E1A9A3" w14:textId="2F395A90" w:rsidR="00E743DA" w:rsidRPr="0070039F" w:rsidRDefault="002572A0" w:rsidP="00E743DA">
      <w:pPr>
        <w:rPr>
          <w:rStyle w:val="Hyperlink"/>
          <w:rFonts w:asciiTheme="minorHAnsi" w:hAnsiTheme="minorHAnsi" w:cstheme="minorHAnsi"/>
          <w:sz w:val="16"/>
          <w:szCs w:val="16"/>
        </w:rPr>
      </w:pPr>
      <w:r w:rsidRPr="0070039F">
        <w:rPr>
          <w:rStyle w:val="Style13ptBold"/>
          <w:rFonts w:asciiTheme="minorHAnsi" w:hAnsiTheme="minorHAnsi" w:cstheme="minorHAnsi"/>
        </w:rPr>
        <w:t xml:space="preserve">Betts 2k </w:t>
      </w:r>
      <w:r w:rsidRPr="0070039F">
        <w:rPr>
          <w:rStyle w:val="Hyperlink"/>
          <w:rFonts w:asciiTheme="minorHAnsi" w:hAnsiTheme="minorHAnsi" w:cstheme="minorHAnsi"/>
          <w:sz w:val="16"/>
          <w:szCs w:val="16"/>
        </w:rPr>
        <w:t>&lt;R</w:t>
      </w:r>
      <w:r w:rsidR="00E743DA" w:rsidRPr="0070039F">
        <w:rPr>
          <w:rStyle w:val="Hyperlink"/>
          <w:rFonts w:asciiTheme="minorHAnsi" w:hAnsiTheme="minorHAnsi" w:cstheme="minorHAnsi"/>
          <w:sz w:val="16"/>
          <w:szCs w:val="16"/>
        </w:rPr>
        <w:t xml:space="preserve">ichard Betts, Professor and the Director of the Institute of War and Peace Studies at Columbia, “Universal Deterrence or Conceptual Collapse? Liberal Pessimism and Utopian Realism,” The Coming Crisis: Nuclear Proliferation, U.S. Interests, and World Order, ed. </w:t>
      </w:r>
      <w:proofErr w:type="spellStart"/>
      <w:r w:rsidR="00E743DA" w:rsidRPr="0070039F">
        <w:rPr>
          <w:rStyle w:val="Hyperlink"/>
          <w:rFonts w:asciiTheme="minorHAnsi" w:hAnsiTheme="minorHAnsi" w:cstheme="minorHAnsi"/>
          <w:sz w:val="16"/>
          <w:szCs w:val="16"/>
        </w:rPr>
        <w:t>Utgoff</w:t>
      </w:r>
      <w:proofErr w:type="spellEnd"/>
      <w:r w:rsidR="00E743DA" w:rsidRPr="0070039F">
        <w:rPr>
          <w:rStyle w:val="Hyperlink"/>
          <w:rFonts w:asciiTheme="minorHAnsi" w:hAnsiTheme="minorHAnsi" w:cstheme="minorHAnsi"/>
          <w:sz w:val="16"/>
          <w:szCs w:val="16"/>
        </w:rPr>
        <w:t>, 2000, p. 82</w:t>
      </w:r>
      <w:r w:rsidRPr="0070039F">
        <w:rPr>
          <w:rStyle w:val="Hyperlink"/>
          <w:rFonts w:asciiTheme="minorHAnsi" w:hAnsiTheme="minorHAnsi" w:cstheme="minorHAnsi"/>
          <w:sz w:val="16"/>
          <w:szCs w:val="16"/>
        </w:rPr>
        <w:t>&gt;</w:t>
      </w:r>
    </w:p>
    <w:p w14:paraId="30359461" w14:textId="77777777" w:rsidR="00E743DA" w:rsidRPr="0070039F" w:rsidRDefault="00E743DA" w:rsidP="00E743DA">
      <w:pPr>
        <w:pStyle w:val="card0"/>
        <w:ind w:left="0" w:right="0"/>
        <w:rPr>
          <w:rFonts w:asciiTheme="minorHAnsi" w:hAnsiTheme="minorHAnsi" w:cstheme="minorHAnsi"/>
          <w:sz w:val="22"/>
          <w:szCs w:val="22"/>
        </w:rPr>
      </w:pPr>
      <w:r w:rsidRPr="0070039F">
        <w:rPr>
          <w:rFonts w:asciiTheme="minorHAnsi" w:hAnsiTheme="minorHAnsi" w:cstheme="minorHAnsi"/>
          <w:sz w:val="22"/>
          <w:szCs w:val="22"/>
        </w:rPr>
        <w:t>Quite opposite reactions are imaginable. The shock might jar sluggish statesmen into taking the danger seriously, cutting through diplomatic and military red tape, and undertaking dramatic actions to push the genie back in the bottle. Or the</w:t>
      </w:r>
      <w:r w:rsidRPr="0070039F">
        <w:rPr>
          <w:rStyle w:val="underline"/>
          <w:rFonts w:asciiTheme="minorHAnsi" w:hAnsiTheme="minorHAnsi" w:cstheme="minorHAnsi"/>
          <w:sz w:val="22"/>
          <w:szCs w:val="22"/>
        </w:rPr>
        <w:t xml:space="preserve"> </w:t>
      </w:r>
      <w:r w:rsidRPr="0070039F">
        <w:rPr>
          <w:rStyle w:val="underline"/>
          <w:rFonts w:asciiTheme="minorHAnsi" w:hAnsiTheme="minorHAnsi" w:cstheme="minorHAnsi"/>
          <w:sz w:val="22"/>
          <w:szCs w:val="22"/>
          <w:highlight w:val="green"/>
        </w:rPr>
        <w:t xml:space="preserve">shock </w:t>
      </w:r>
      <w:r w:rsidRPr="0070039F">
        <w:rPr>
          <w:rStyle w:val="underline"/>
          <w:rFonts w:asciiTheme="minorHAnsi" w:hAnsiTheme="minorHAnsi" w:cstheme="minorHAnsi"/>
          <w:sz w:val="22"/>
          <w:szCs w:val="22"/>
        </w:rPr>
        <w:t xml:space="preserve">might </w:t>
      </w:r>
      <w:r w:rsidRPr="0070039F">
        <w:rPr>
          <w:rStyle w:val="underline"/>
          <w:rFonts w:asciiTheme="minorHAnsi" w:hAnsiTheme="minorHAnsi" w:cstheme="minorHAnsi"/>
          <w:sz w:val="22"/>
          <w:szCs w:val="22"/>
          <w:highlight w:val="green"/>
        </w:rPr>
        <w:t>prompt panic and a rush to stock up on WMD,</w:t>
      </w:r>
      <w:r w:rsidRPr="0070039F">
        <w:rPr>
          <w:rStyle w:val="underline"/>
          <w:rFonts w:asciiTheme="minorHAnsi" w:hAnsiTheme="minorHAnsi" w:cstheme="minorHAnsi"/>
          <w:sz w:val="22"/>
          <w:szCs w:val="22"/>
        </w:rPr>
        <w:t xml:space="preserve"> as the possibility of use underlines the need for deterrent capability, or the effectiveness of</w:t>
      </w:r>
      <w:r w:rsidRPr="0070039F">
        <w:rPr>
          <w:rFonts w:asciiTheme="minorHAnsi" w:hAnsiTheme="minorHAnsi" w:cstheme="minorHAnsi"/>
          <w:sz w:val="22"/>
          <w:szCs w:val="22"/>
        </w:rPr>
        <w:t xml:space="preserve"> such </w:t>
      </w:r>
      <w:r w:rsidRPr="0070039F">
        <w:rPr>
          <w:rStyle w:val="underline"/>
          <w:rFonts w:asciiTheme="minorHAnsi" w:hAnsiTheme="minorHAnsi" w:cstheme="minorHAnsi"/>
          <w:sz w:val="22"/>
          <w:szCs w:val="22"/>
        </w:rPr>
        <w:t xml:space="preserve">weapons as instruments of policy </w:t>
      </w:r>
      <w:r w:rsidRPr="0070039F">
        <w:rPr>
          <w:rFonts w:asciiTheme="minorHAnsi" w:hAnsiTheme="minorHAnsi" w:cstheme="minorHAnsi"/>
          <w:sz w:val="22"/>
          <w:szCs w:val="22"/>
        </w:rPr>
        <w:t xml:space="preserve">One seldom-noticed danger is that </w:t>
      </w:r>
      <w:r w:rsidRPr="0070039F">
        <w:rPr>
          <w:rStyle w:val="underline"/>
          <w:rFonts w:asciiTheme="minorHAnsi" w:hAnsiTheme="minorHAnsi" w:cstheme="minorHAnsi"/>
          <w:sz w:val="22"/>
          <w:szCs w:val="22"/>
          <w:highlight w:val="green"/>
        </w:rPr>
        <w:t xml:space="preserve">breakage of the taboo </w:t>
      </w:r>
      <w:r w:rsidRPr="0070039F">
        <w:rPr>
          <w:rStyle w:val="underline"/>
          <w:rFonts w:asciiTheme="minorHAnsi" w:hAnsiTheme="minorHAnsi" w:cstheme="minorHAnsi"/>
          <w:sz w:val="22"/>
          <w:szCs w:val="22"/>
        </w:rPr>
        <w:t xml:space="preserve">could </w:t>
      </w:r>
      <w:r w:rsidRPr="0070039F">
        <w:rPr>
          <w:rStyle w:val="underline"/>
          <w:rFonts w:asciiTheme="minorHAnsi" w:hAnsiTheme="minorHAnsi" w:cstheme="minorHAnsi"/>
          <w:sz w:val="22"/>
          <w:szCs w:val="22"/>
          <w:highlight w:val="green"/>
        </w:rPr>
        <w:t>de</w:t>
      </w:r>
      <w:r w:rsidRPr="0070039F">
        <w:rPr>
          <w:rStyle w:val="underline"/>
          <w:rFonts w:asciiTheme="minorHAnsi" w:hAnsiTheme="minorHAnsi" w:cstheme="minorHAnsi"/>
          <w:sz w:val="22"/>
          <w:szCs w:val="22"/>
          <w:highlight w:val="green"/>
        </w:rPr>
        <w:softHyphen/>
        <w:t xml:space="preserve">mystify the weapons and make them look </w:t>
      </w:r>
      <w:r w:rsidRPr="0070039F">
        <w:rPr>
          <w:rStyle w:val="underline"/>
          <w:rFonts w:asciiTheme="minorHAnsi" w:hAnsiTheme="minorHAnsi" w:cstheme="minorHAnsi"/>
          <w:sz w:val="22"/>
          <w:szCs w:val="22"/>
        </w:rPr>
        <w:t xml:space="preserve">more </w:t>
      </w:r>
      <w:r w:rsidRPr="0070039F">
        <w:rPr>
          <w:rStyle w:val="underline"/>
          <w:rFonts w:asciiTheme="minorHAnsi" w:hAnsiTheme="minorHAnsi" w:cstheme="minorHAnsi"/>
          <w:sz w:val="22"/>
          <w:szCs w:val="22"/>
          <w:highlight w:val="green"/>
        </w:rPr>
        <w:t>conventional</w:t>
      </w:r>
      <w:r w:rsidRPr="0070039F">
        <w:rPr>
          <w:rFonts w:asciiTheme="minorHAnsi" w:hAnsiTheme="minorHAnsi" w:cstheme="minorHAnsi"/>
          <w:sz w:val="22"/>
          <w:szCs w:val="22"/>
        </w:rPr>
        <w:t xml:space="preserve"> than our post-Hiroshima images of them. It helps to recall that </w:t>
      </w:r>
      <w:r w:rsidRPr="0070039F">
        <w:rPr>
          <w:rStyle w:val="underline"/>
          <w:rFonts w:asciiTheme="minorHAnsi" w:hAnsiTheme="minorHAnsi" w:cstheme="minorHAnsi"/>
          <w:sz w:val="22"/>
          <w:szCs w:val="22"/>
        </w:rPr>
        <w:t>in the 1930s, popular images of</w:t>
      </w:r>
      <w:r w:rsidRPr="0070039F">
        <w:rPr>
          <w:rFonts w:asciiTheme="minorHAnsi" w:hAnsiTheme="minorHAnsi" w:cstheme="minorHAnsi"/>
          <w:sz w:val="22"/>
          <w:szCs w:val="22"/>
        </w:rPr>
        <w:t xml:space="preserve"> conventional </w:t>
      </w:r>
      <w:r w:rsidRPr="0070039F">
        <w:rPr>
          <w:rStyle w:val="underline"/>
          <w:rFonts w:asciiTheme="minorHAnsi" w:hAnsiTheme="minorHAnsi" w:cstheme="minorHAnsi"/>
          <w:sz w:val="22"/>
          <w:szCs w:val="22"/>
        </w:rPr>
        <w:t>strategic bombing were that it would be apocalyptic</w:t>
      </w:r>
      <w:r w:rsidRPr="0070039F">
        <w:rPr>
          <w:rFonts w:asciiTheme="minorHAnsi" w:hAnsiTheme="minorHAnsi" w:cstheme="minorHAnsi"/>
          <w:sz w:val="22"/>
          <w:szCs w:val="22"/>
        </w:rPr>
        <w:t>, bringing belligerent countries to their knees quickly. The apocalyptic image was fed by the German bombing of Guernica, a com</w:t>
      </w:r>
      <w:r w:rsidRPr="0070039F">
        <w:rPr>
          <w:rFonts w:asciiTheme="minorHAnsi" w:hAnsiTheme="minorHAnsi" w:cstheme="minorHAnsi"/>
          <w:sz w:val="22"/>
          <w:szCs w:val="22"/>
        </w:rPr>
        <w:softHyphen/>
        <w:t xml:space="preserve">paratively small city in Spain. When World War II came in Europe, both </w:t>
      </w:r>
      <w:r w:rsidRPr="0070039F">
        <w:rPr>
          <w:rStyle w:val="underline"/>
          <w:rFonts w:asciiTheme="minorHAnsi" w:hAnsiTheme="minorHAnsi" w:cstheme="minorHAnsi"/>
          <w:sz w:val="22"/>
          <w:szCs w:val="22"/>
          <w:highlight w:val="green"/>
        </w:rPr>
        <w:t xml:space="preserve">British and Germans initially refrained from bombing </w:t>
      </w:r>
      <w:r w:rsidRPr="0070039F">
        <w:rPr>
          <w:rStyle w:val="underline"/>
          <w:rFonts w:asciiTheme="minorHAnsi" w:hAnsiTheme="minorHAnsi" w:cstheme="minorHAnsi"/>
          <w:sz w:val="22"/>
          <w:szCs w:val="22"/>
        </w:rPr>
        <w:t xml:space="preserve">attacks on </w:t>
      </w:r>
      <w:r w:rsidRPr="0070039F">
        <w:rPr>
          <w:rStyle w:val="underline"/>
          <w:rFonts w:asciiTheme="minorHAnsi" w:hAnsiTheme="minorHAnsi" w:cstheme="minorHAnsi"/>
          <w:sz w:val="22"/>
          <w:szCs w:val="22"/>
          <w:highlight w:val="green"/>
        </w:rPr>
        <w:t xml:space="preserve">cities. Once city bombing began and gathered steam, however, it proved </w:t>
      </w:r>
      <w:r w:rsidRPr="0070039F">
        <w:rPr>
          <w:rStyle w:val="underline"/>
          <w:rFonts w:asciiTheme="minorHAnsi" w:hAnsiTheme="minorHAnsi" w:cstheme="minorHAnsi"/>
          <w:sz w:val="22"/>
          <w:szCs w:val="22"/>
        </w:rPr>
        <w:t xml:space="preserve">to be </w:t>
      </w:r>
      <w:r w:rsidRPr="0070039F">
        <w:rPr>
          <w:rStyle w:val="underline"/>
          <w:rFonts w:asciiTheme="minorHAnsi" w:hAnsiTheme="minorHAnsi" w:cstheme="minorHAnsi"/>
          <w:sz w:val="22"/>
          <w:szCs w:val="22"/>
          <w:highlight w:val="green"/>
        </w:rPr>
        <w:t xml:space="preserve">far less decisive than </w:t>
      </w:r>
      <w:r w:rsidRPr="0070039F">
        <w:rPr>
          <w:rStyle w:val="underline"/>
          <w:rFonts w:asciiTheme="minorHAnsi" w:hAnsiTheme="minorHAnsi" w:cstheme="minorHAnsi"/>
          <w:sz w:val="22"/>
          <w:szCs w:val="22"/>
        </w:rPr>
        <w:t xml:space="preserve">many had </w:t>
      </w:r>
      <w:r w:rsidRPr="0070039F">
        <w:rPr>
          <w:rStyle w:val="underline"/>
          <w:rFonts w:asciiTheme="minorHAnsi" w:hAnsiTheme="minorHAnsi" w:cstheme="minorHAnsi"/>
          <w:sz w:val="22"/>
          <w:szCs w:val="22"/>
          <w:highlight w:val="green"/>
        </w:rPr>
        <w:t>expected</w:t>
      </w:r>
      <w:r w:rsidRPr="0070039F">
        <w:rPr>
          <w:rFonts w:asciiTheme="minorHAnsi" w:hAnsiTheme="minorHAnsi" w:cstheme="minorHAnsi"/>
          <w:sz w:val="22"/>
          <w:szCs w:val="22"/>
        </w:rPr>
        <w:t>. British and German popula</w:t>
      </w:r>
      <w:r w:rsidRPr="0070039F">
        <w:rPr>
          <w:rFonts w:asciiTheme="minorHAnsi" w:hAnsiTheme="minorHAnsi" w:cstheme="minorHAnsi"/>
          <w:sz w:val="22"/>
          <w:szCs w:val="22"/>
        </w:rPr>
        <w:softHyphen/>
        <w:t xml:space="preserve">tions managed to adjust and absorb it. </w:t>
      </w:r>
      <w:r w:rsidRPr="0070039F">
        <w:rPr>
          <w:rStyle w:val="underline"/>
          <w:rFonts w:asciiTheme="minorHAnsi" w:hAnsiTheme="minorHAnsi" w:cstheme="minorHAnsi"/>
          <w:sz w:val="22"/>
          <w:szCs w:val="22"/>
        </w:rPr>
        <w:t>Over time</w:t>
      </w:r>
      <w:r w:rsidRPr="0070039F">
        <w:rPr>
          <w:rFonts w:asciiTheme="minorHAnsi" w:hAnsiTheme="minorHAnsi" w:cstheme="minorHAnsi"/>
          <w:sz w:val="22"/>
          <w:szCs w:val="22"/>
        </w:rPr>
        <w:t xml:space="preserve">, however, the ferocity of Allied </w:t>
      </w:r>
      <w:r w:rsidRPr="0070039F">
        <w:rPr>
          <w:rStyle w:val="underline"/>
          <w:rFonts w:asciiTheme="minorHAnsi" w:hAnsiTheme="minorHAnsi" w:cstheme="minorHAnsi"/>
          <w:sz w:val="22"/>
          <w:szCs w:val="22"/>
          <w:highlight w:val="green"/>
        </w:rPr>
        <w:t>bombing</w:t>
      </w:r>
      <w:r w:rsidRPr="0070039F">
        <w:rPr>
          <w:rFonts w:asciiTheme="minorHAnsi" w:hAnsiTheme="minorHAnsi" w:cstheme="minorHAnsi"/>
          <w:sz w:val="22"/>
          <w:szCs w:val="22"/>
        </w:rPr>
        <w:t xml:space="preserve"> of Germany and Japan </w:t>
      </w:r>
      <w:r w:rsidRPr="0070039F">
        <w:rPr>
          <w:rStyle w:val="underline"/>
          <w:rFonts w:asciiTheme="minorHAnsi" w:hAnsiTheme="minorHAnsi" w:cstheme="minorHAnsi"/>
          <w:sz w:val="22"/>
          <w:szCs w:val="22"/>
        </w:rPr>
        <w:t xml:space="preserve">did </w:t>
      </w:r>
      <w:r w:rsidRPr="0070039F">
        <w:rPr>
          <w:rStyle w:val="underline"/>
          <w:rFonts w:asciiTheme="minorHAnsi" w:hAnsiTheme="minorHAnsi" w:cstheme="minorHAnsi"/>
          <w:sz w:val="22"/>
          <w:szCs w:val="22"/>
          <w:highlight w:val="green"/>
        </w:rPr>
        <w:t>approach</w:t>
      </w:r>
      <w:r w:rsidRPr="0070039F">
        <w:rPr>
          <w:rStyle w:val="underline"/>
          <w:rFonts w:asciiTheme="minorHAnsi" w:hAnsiTheme="minorHAnsi" w:cstheme="minorHAnsi"/>
          <w:sz w:val="22"/>
          <w:szCs w:val="22"/>
        </w:rPr>
        <w:t xml:space="preserve"> </w:t>
      </w:r>
      <w:r w:rsidRPr="0070039F">
        <w:rPr>
          <w:rFonts w:asciiTheme="minorHAnsi" w:hAnsiTheme="minorHAnsi" w:cstheme="minorHAnsi"/>
          <w:sz w:val="22"/>
          <w:szCs w:val="22"/>
        </w:rPr>
        <w:t>the</w:t>
      </w:r>
      <w:r w:rsidRPr="0070039F">
        <w:rPr>
          <w:rStyle w:val="underline"/>
          <w:rFonts w:asciiTheme="minorHAnsi" w:hAnsiTheme="minorHAnsi" w:cstheme="minorHAnsi"/>
          <w:sz w:val="22"/>
          <w:szCs w:val="22"/>
        </w:rPr>
        <w:t xml:space="preserve"> </w:t>
      </w:r>
      <w:r w:rsidRPr="0070039F">
        <w:rPr>
          <w:rStyle w:val="underline"/>
          <w:rFonts w:asciiTheme="minorHAnsi" w:hAnsiTheme="minorHAnsi" w:cstheme="minorHAnsi"/>
          <w:sz w:val="22"/>
          <w:szCs w:val="22"/>
          <w:highlight w:val="green"/>
        </w:rPr>
        <w:t>apocalyptic levels</w:t>
      </w:r>
      <w:r w:rsidRPr="0070039F">
        <w:rPr>
          <w:rFonts w:asciiTheme="minorHAnsi" w:hAnsiTheme="minorHAnsi" w:cstheme="minorHAnsi"/>
          <w:sz w:val="22"/>
          <w:szCs w:val="22"/>
        </w:rPr>
        <w:t xml:space="preserve"> originally envisioned. In short, dire assumptions about the awesomeness of </w:t>
      </w:r>
      <w:r w:rsidRPr="0070039F">
        <w:rPr>
          <w:rStyle w:val="underline"/>
          <w:rFonts w:asciiTheme="minorHAnsi" w:hAnsiTheme="minorHAnsi" w:cstheme="minorHAnsi"/>
          <w:sz w:val="22"/>
          <w:szCs w:val="22"/>
          <w:highlight w:val="green"/>
        </w:rPr>
        <w:t>strategic bombing</w:t>
      </w:r>
      <w:r w:rsidRPr="0070039F">
        <w:rPr>
          <w:rFonts w:asciiTheme="minorHAnsi" w:hAnsiTheme="minorHAnsi" w:cstheme="minorHAnsi"/>
          <w:sz w:val="22"/>
          <w:szCs w:val="22"/>
        </w:rPr>
        <w:t xml:space="preserve"> deterred its initiation, but </w:t>
      </w:r>
      <w:r w:rsidRPr="0070039F">
        <w:rPr>
          <w:rStyle w:val="underline"/>
          <w:rFonts w:asciiTheme="minorHAnsi" w:hAnsiTheme="minorHAnsi" w:cstheme="minorHAnsi"/>
          <w:sz w:val="22"/>
          <w:szCs w:val="22"/>
          <w:highlight w:val="green"/>
        </w:rPr>
        <w:t>once initi</w:t>
      </w:r>
      <w:r w:rsidRPr="0070039F">
        <w:rPr>
          <w:rStyle w:val="underline"/>
          <w:rFonts w:asciiTheme="minorHAnsi" w:hAnsiTheme="minorHAnsi" w:cstheme="minorHAnsi"/>
          <w:sz w:val="22"/>
          <w:szCs w:val="22"/>
          <w:highlight w:val="green"/>
        </w:rPr>
        <w:softHyphen/>
        <w:t>ated did not prevent gradual escalation to the devastating level originally envisioned</w:t>
      </w:r>
      <w:r w:rsidRPr="0070039F">
        <w:rPr>
          <w:rFonts w:asciiTheme="minorHAnsi" w:hAnsiTheme="minorHAnsi" w:cstheme="minorHAnsi"/>
          <w:sz w:val="22"/>
          <w:szCs w:val="22"/>
          <w:highlight w:val="green"/>
        </w:rPr>
        <w:t>.</w:t>
      </w:r>
      <w:r w:rsidRPr="0070039F">
        <w:rPr>
          <w:rFonts w:asciiTheme="minorHAnsi" w:hAnsiTheme="minorHAnsi" w:cstheme="minorHAnsi"/>
          <w:sz w:val="22"/>
          <w:szCs w:val="22"/>
        </w:rPr>
        <w:t xml:space="preserve"> Nuclear weapon inventories of countries like India and Pakistan are likely to remain small in number and yield for some time. According to press reports, by some U.S. estimates the yields of the 1998 tests were only a few kilotons. If the first weapon detonated in combat is a low-yield device in a large city with uneven terrain and lots of reinforced concrete, it might only destroy a small part of the city A bomb that killed 10,000 to 20,000 people would be seen as a stunning catastrophe, but there are now many parts of the world where that number would be less than 1 percent of a city’s population. The </w:t>
      </w:r>
      <w:r w:rsidRPr="0070039F">
        <w:rPr>
          <w:rStyle w:val="underline"/>
          <w:rFonts w:asciiTheme="minorHAnsi" w:hAnsiTheme="minorHAnsi" w:cstheme="minorHAnsi"/>
          <w:sz w:val="22"/>
          <w:szCs w:val="22"/>
        </w:rPr>
        <w:t>disaster could seem surprisingly limited</w:t>
      </w:r>
      <w:r w:rsidRPr="0070039F">
        <w:rPr>
          <w:rFonts w:asciiTheme="minorHAnsi" w:hAnsiTheme="minorHAnsi" w:cstheme="minorHAnsi"/>
          <w:sz w:val="22"/>
          <w:szCs w:val="22"/>
        </w:rPr>
        <w:t>, since in the popular imagination (underwritten by the results in the small and flimsy cities of Hiroshima and Nagasaki), nuclear weapons mean ‘one bomb, one city” Awful destruction that yet seems surprisingly limited could prompt revisionist reactions among lay elites in some coun</w:t>
      </w:r>
      <w:r w:rsidRPr="0070039F">
        <w:rPr>
          <w:rFonts w:asciiTheme="minorHAnsi" w:hAnsiTheme="minorHAnsi" w:cstheme="minorHAnsi"/>
          <w:sz w:val="22"/>
          <w:szCs w:val="22"/>
        </w:rPr>
        <w:softHyphen/>
        <w:t>tries about the meaning of nuclear ordnance.</w:t>
      </w:r>
    </w:p>
    <w:p w14:paraId="6B683B7F" w14:textId="0FF39002" w:rsidR="00866090" w:rsidRPr="0070039F" w:rsidRDefault="00866090" w:rsidP="00866090">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18BF56E6" w14:textId="77777777" w:rsidR="00866090" w:rsidRPr="0070039F" w:rsidRDefault="00866090" w:rsidP="00866090">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F756E6C" w14:textId="77777777" w:rsidR="00866090" w:rsidRPr="0070039F" w:rsidRDefault="00866090" w:rsidP="00866090">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proofErr w:type="spellStart"/>
      <w:r w:rsidRPr="0070039F">
        <w:rPr>
          <w:rStyle w:val="Emphasis"/>
          <w:rFonts w:asciiTheme="minorHAnsi" w:hAnsiTheme="minorHAnsi" w:cstheme="minorHAnsi"/>
          <w:highlight w:val="cyan"/>
        </w:rPr>
        <w:t>self assured</w:t>
      </w:r>
      <w:proofErr w:type="spellEnd"/>
      <w:r w:rsidRPr="0070039F">
        <w:rPr>
          <w:rStyle w:val="Emphasis"/>
          <w:rFonts w:asciiTheme="minorHAnsi" w:hAnsiTheme="minorHAnsi" w:cstheme="minorHAnsi"/>
          <w:highlight w:val="cyan"/>
        </w:rPr>
        <w:t xml:space="preserve">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xml:space="preserve">. Temperatures would drop to below those of the last ice-age for up to 30 years as a result of the lofting of up to 180 million </w:t>
      </w:r>
      <w:proofErr w:type="spellStart"/>
      <w:r w:rsidRPr="0070039F">
        <w:rPr>
          <w:rStyle w:val="StyleUnderline"/>
          <w:rFonts w:asciiTheme="minorHAnsi" w:hAnsiTheme="minorHAnsi" w:cstheme="minorHAnsi"/>
        </w:rPr>
        <w:t>tonnes</w:t>
      </w:r>
      <w:proofErr w:type="spellEnd"/>
      <w:r w:rsidRPr="0070039F">
        <w:rPr>
          <w:rStyle w:val="StyleUnderline"/>
          <w:rFonts w:asciiTheme="minorHAnsi" w:hAnsiTheme="minorHAnsi" w:cstheme="minorHAnsi"/>
        </w:rPr>
        <w:t xml:space="preserve">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6A376D47" w14:textId="77777777" w:rsidR="00866090" w:rsidRPr="0070039F" w:rsidRDefault="00866090" w:rsidP="00853EC0">
      <w:pPr>
        <w:rPr>
          <w:rFonts w:asciiTheme="minorHAnsi" w:hAnsiTheme="minorHAnsi" w:cstheme="minorHAnsi"/>
          <w:sz w:val="14"/>
          <w:szCs w:val="14"/>
        </w:rPr>
      </w:pPr>
    </w:p>
    <w:p w14:paraId="5E59810F" w14:textId="4CBD0207"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t>1AC – Framing</w:t>
      </w:r>
    </w:p>
    <w:p w14:paraId="45C7DCCB" w14:textId="196FBB07"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02E5F2FC" w14:textId="2F73B557" w:rsidR="0070039F" w:rsidRPr="00CB2C29" w:rsidRDefault="00CB2C29" w:rsidP="00CB2C29">
      <w:pPr>
        <w:pStyle w:val="Heading4"/>
        <w:numPr>
          <w:ilvl w:val="0"/>
          <w:numId w:val="19"/>
        </w:numPr>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w:t>
      </w:r>
      <w:r w:rsidR="0070039F" w:rsidRPr="00CB2C29">
        <w:rPr>
          <w:rFonts w:asciiTheme="minorHAnsi" w:hAnsiTheme="minorHAnsi" w:cstheme="minorHAnsi"/>
        </w:rPr>
        <w:t xml:space="preserve">Pleasure and pain are </w:t>
      </w:r>
      <w:r w:rsidR="0070039F" w:rsidRPr="00CB2C29">
        <w:rPr>
          <w:rFonts w:asciiTheme="minorHAnsi" w:hAnsiTheme="minorHAnsi" w:cstheme="minorHAnsi"/>
          <w:u w:val="single"/>
        </w:rPr>
        <w:t>intrinsic value</w:t>
      </w:r>
      <w:r w:rsidR="0070039F" w:rsidRPr="00CB2C29">
        <w:rPr>
          <w:rFonts w:asciiTheme="minorHAnsi" w:hAnsiTheme="minorHAnsi" w:cstheme="minorHAnsi"/>
        </w:rPr>
        <w:t xml:space="preserve"> and </w:t>
      </w:r>
      <w:r w:rsidR="0070039F" w:rsidRPr="00CB2C29">
        <w:rPr>
          <w:rFonts w:asciiTheme="minorHAnsi" w:hAnsiTheme="minorHAnsi" w:cstheme="minorHAnsi"/>
          <w:u w:val="single"/>
        </w:rPr>
        <w:t>disvalue</w:t>
      </w:r>
      <w:r w:rsidR="0070039F" w:rsidRPr="00CB2C29">
        <w:rPr>
          <w:rFonts w:asciiTheme="minorHAnsi" w:hAnsiTheme="minorHAnsi" w:cstheme="minorHAnsi"/>
        </w:rPr>
        <w:t xml:space="preserve"> – everything</w:t>
      </w:r>
      <w:r w:rsidR="002531FF" w:rsidRPr="00CB2C29">
        <w:rPr>
          <w:rFonts w:asciiTheme="minorHAnsi" w:hAnsiTheme="minorHAnsi" w:cstheme="minorHAnsi"/>
        </w:rPr>
        <w:t xml:space="preserve"> else</w:t>
      </w:r>
      <w:r w:rsidR="0070039F" w:rsidRPr="00CB2C29">
        <w:rPr>
          <w:rFonts w:asciiTheme="minorHAnsi" w:hAnsiTheme="minorHAnsi" w:cstheme="minorHAnsi"/>
        </w:rPr>
        <w:t xml:space="preserve"> </w:t>
      </w:r>
      <w:r w:rsidR="0070039F" w:rsidRPr="00CB2C29">
        <w:rPr>
          <w:rFonts w:asciiTheme="minorHAnsi" w:hAnsiTheme="minorHAnsi" w:cstheme="minorHAnsi"/>
          <w:u w:val="single"/>
        </w:rPr>
        <w:t>regresses</w:t>
      </w:r>
      <w:r w:rsidR="0070039F" w:rsidRPr="00CB2C29">
        <w:rPr>
          <w:rFonts w:asciiTheme="minorHAnsi" w:hAnsiTheme="minorHAnsi" w:cstheme="minorHAnsi"/>
        </w:rPr>
        <w:t xml:space="preserve">. </w:t>
      </w:r>
    </w:p>
    <w:p w14:paraId="4AA76EF5" w14:textId="77777777" w:rsidR="0070039F" w:rsidRPr="0070039F" w:rsidRDefault="0070039F" w:rsidP="0070039F">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14589CCD" w14:textId="77777777" w:rsidR="0070039F" w:rsidRPr="0070039F" w:rsidRDefault="0070039F" w:rsidP="0070039F">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w:t>
      </w:r>
      <w:proofErr w:type="spellStart"/>
      <w:r w:rsidRPr="0070039F">
        <w:rPr>
          <w:rFonts w:asciiTheme="minorHAnsi" w:hAnsiTheme="minorHAnsi" w:cstheme="minorHAnsi"/>
          <w:sz w:val="16"/>
          <w:szCs w:val="16"/>
        </w:rPr>
        <w:t>Boonshoft</w:t>
      </w:r>
      <w:proofErr w:type="spellEnd"/>
      <w:r w:rsidRPr="0070039F">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0039F">
        <w:rPr>
          <w:rFonts w:asciiTheme="minorHAnsi" w:hAnsiTheme="minorHAnsi" w:cstheme="minorHAnsi"/>
          <w:sz w:val="16"/>
          <w:szCs w:val="16"/>
        </w:rPr>
        <w:t>Nupathways</w:t>
      </w:r>
      <w:proofErr w:type="spellEnd"/>
      <w:r w:rsidRPr="0070039F">
        <w:rPr>
          <w:rFonts w:asciiTheme="minorHAnsi" w:hAnsiTheme="minorHAnsi" w:cstheme="minorHAnsi"/>
          <w:sz w:val="16"/>
          <w:szCs w:val="16"/>
        </w:rPr>
        <w:t xml:space="preserve"> Inc., </w:t>
      </w:r>
      <w:proofErr w:type="spellStart"/>
      <w:r w:rsidRPr="0070039F">
        <w:rPr>
          <w:rFonts w:asciiTheme="minorHAnsi" w:hAnsiTheme="minorHAnsi" w:cstheme="minorHAnsi"/>
          <w:sz w:val="16"/>
          <w:szCs w:val="16"/>
        </w:rPr>
        <w:t>Innsbrook</w:t>
      </w:r>
      <w:proofErr w:type="spellEnd"/>
      <w:r w:rsidRPr="0070039F">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0039F">
        <w:rPr>
          <w:rFonts w:asciiTheme="minorHAnsi" w:hAnsiTheme="minorHAnsi" w:cstheme="minorHAnsi"/>
          <w:sz w:val="16"/>
          <w:szCs w:val="16"/>
        </w:rPr>
        <w:t>Lederach</w:t>
      </w:r>
      <w:proofErr w:type="spellEnd"/>
      <w:r w:rsidRPr="0070039F">
        <w:rPr>
          <w:rFonts w:asciiTheme="minorHAnsi" w:hAnsiTheme="minorHAnsi" w:cstheme="minorHAnsi"/>
          <w:sz w:val="16"/>
          <w:szCs w:val="16"/>
        </w:rPr>
        <w:t xml:space="preserve">, PA., USA 12National Human Genome Center at Howard University, Washington, DC., USA, Marjorie </w:t>
      </w:r>
      <w:proofErr w:type="spellStart"/>
      <w:r w:rsidRPr="0070039F">
        <w:rPr>
          <w:rFonts w:asciiTheme="minorHAnsi" w:hAnsiTheme="minorHAnsi" w:cstheme="minorHAnsi"/>
          <w:sz w:val="16"/>
          <w:szCs w:val="16"/>
        </w:rPr>
        <w:t>Gondré</w:t>
      </w:r>
      <w:proofErr w:type="spellEnd"/>
      <w:r w:rsidRPr="0070039F">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039F">
        <w:rPr>
          <w:rFonts w:asciiTheme="minorHAnsi" w:hAnsiTheme="minorHAnsi" w:cstheme="minorHAnsi"/>
          <w:sz w:val="16"/>
          <w:szCs w:val="16"/>
        </w:rPr>
        <w:t>Modestino</w:t>
      </w:r>
      <w:proofErr w:type="spellEnd"/>
      <w:r w:rsidRPr="0070039F">
        <w:rPr>
          <w:rFonts w:asciiTheme="minorHAnsi" w:hAnsiTheme="minorHAnsi" w:cstheme="minorHAnsi"/>
          <w:sz w:val="16"/>
          <w:szCs w:val="16"/>
        </w:rPr>
        <w:t xml:space="preserve">, 14Department of Psychology, Curry College, Milton, MA, USA, Rajendra D </w:t>
      </w:r>
      <w:proofErr w:type="spellStart"/>
      <w:r w:rsidRPr="0070039F">
        <w:rPr>
          <w:rFonts w:asciiTheme="minorHAnsi" w:hAnsiTheme="minorHAnsi" w:cstheme="minorHAnsi"/>
          <w:sz w:val="16"/>
          <w:szCs w:val="16"/>
        </w:rPr>
        <w:t>Badgaiyan</w:t>
      </w:r>
      <w:proofErr w:type="spellEnd"/>
      <w:r w:rsidRPr="0070039F">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26842F41" w14:textId="77777777" w:rsidR="0070039F" w:rsidRPr="0070039F" w:rsidRDefault="0070039F" w:rsidP="0070039F">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w:t>
      </w:r>
      <w:proofErr w:type="spellStart"/>
      <w:r w:rsidRPr="0070039F">
        <w:rPr>
          <w:rFonts w:asciiTheme="minorHAnsi" w:hAnsiTheme="minorHAnsi" w:cstheme="minorHAnsi"/>
          <w:sz w:val="10"/>
        </w:rPr>
        <w:t>salutogenesis</w:t>
      </w:r>
      <w:proofErr w:type="spellEnd"/>
      <w:r w:rsidRPr="0070039F">
        <w:rPr>
          <w:rFonts w:asciiTheme="minorHAnsi" w:hAnsiTheme="minorHAnsi" w:cstheme="minorHAnsi"/>
          <w:sz w:val="10"/>
        </w:rPr>
        <w:t>, (</w:t>
      </w:r>
      <w:proofErr w:type="spellStart"/>
      <w:r w:rsidRPr="0070039F">
        <w:rPr>
          <w:rFonts w:asciiTheme="minorHAnsi" w:hAnsiTheme="minorHAnsi" w:cstheme="minorHAnsi"/>
          <w:sz w:val="10"/>
        </w:rPr>
        <w:t>salugenesis</w:t>
      </w:r>
      <w:proofErr w:type="spellEnd"/>
      <w:r w:rsidRPr="0070039F">
        <w:rPr>
          <w:rFonts w:asciiTheme="minorHAnsi" w:hAnsiTheme="minorHAnsi" w:cstheme="minorHAnsi"/>
          <w:sz w:val="10"/>
        </w:rPr>
        <w:t xml:space="preserve">).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039F">
        <w:rPr>
          <w:rFonts w:asciiTheme="minorHAnsi" w:hAnsiTheme="minorHAnsi" w:cstheme="minorHAnsi"/>
          <w:sz w:val="10"/>
        </w:rPr>
        <w:t>morphinergic</w:t>
      </w:r>
      <w:proofErr w:type="spellEnd"/>
      <w:r w:rsidRPr="0070039F">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0039F">
        <w:rPr>
          <w:rFonts w:asciiTheme="minorHAnsi" w:hAnsiTheme="minorHAnsi" w:cstheme="minorHAnsi"/>
          <w:sz w:val="10"/>
        </w:rPr>
        <w:t>As</w:t>
      </w:r>
      <w:proofErr w:type="gramEnd"/>
      <w:r w:rsidRPr="0070039F">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70039F">
        <w:rPr>
          <w:rFonts w:asciiTheme="minorHAnsi" w:hAnsiTheme="minorHAnsi" w:cstheme="minorHAnsi"/>
          <w:sz w:val="10"/>
        </w:rPr>
        <w:t>is</w:t>
      </w:r>
      <w:proofErr w:type="gramEnd"/>
      <w:r w:rsidRPr="0070039F">
        <w:rPr>
          <w:rFonts w:asciiTheme="minorHAnsi" w:hAnsiTheme="minorHAnsi" w:cstheme="minorHAnsi"/>
          <w:sz w:val="10"/>
        </w:rPr>
        <w:t xml:space="preserve"> surprising that many different sources of pleasure activate the same circuits between the </w:t>
      </w:r>
      <w:proofErr w:type="spellStart"/>
      <w:r w:rsidRPr="0070039F">
        <w:rPr>
          <w:rFonts w:asciiTheme="minorHAnsi" w:hAnsiTheme="minorHAnsi" w:cstheme="minorHAnsi"/>
          <w:sz w:val="10"/>
        </w:rPr>
        <w:t>mesocorticolimbic</w:t>
      </w:r>
      <w:proofErr w:type="spellEnd"/>
      <w:r w:rsidRPr="0070039F">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has spiny neurons that receive dopamine from the VTA and glutamate (a dopamine driver) from the hippocampus, amygdala and medial prefrontal cortex. Subsequently,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w:t>
      </w:r>
      <w:proofErr w:type="spellStart"/>
      <w:r w:rsidRPr="0070039F">
        <w:rPr>
          <w:rFonts w:asciiTheme="minorHAnsi" w:hAnsiTheme="minorHAnsi" w:cstheme="minorHAnsi"/>
          <w:sz w:val="10"/>
        </w:rPr>
        <w:t>hedus</w:t>
      </w:r>
      <w:proofErr w:type="spellEnd"/>
      <w:r w:rsidRPr="0070039F">
        <w:rPr>
          <w:rFonts w:asciiTheme="minorHAnsi" w:hAnsiTheme="minorHAnsi" w:cstheme="minorHAnsi"/>
          <w:sz w:val="10"/>
        </w:rPr>
        <w:t xml:space="preserve"> is the term for “sweet”; and in Greek, </w:t>
      </w:r>
      <w:proofErr w:type="spellStart"/>
      <w:r w:rsidRPr="0070039F">
        <w:rPr>
          <w:rFonts w:asciiTheme="minorHAnsi" w:hAnsiTheme="minorHAnsi" w:cstheme="minorHAnsi"/>
          <w:sz w:val="10"/>
        </w:rPr>
        <w:t>hodone</w:t>
      </w:r>
      <w:proofErr w:type="spellEnd"/>
      <w:r w:rsidRPr="0070039F">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039F">
        <w:rPr>
          <w:rFonts w:asciiTheme="minorHAnsi" w:hAnsiTheme="minorHAnsi" w:cstheme="minorHAnsi"/>
          <w:sz w:val="10"/>
        </w:rPr>
        <w:t>Vanyukov</w:t>
      </w:r>
      <w:proofErr w:type="spellEnd"/>
      <w:r w:rsidRPr="0070039F">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039F">
        <w:rPr>
          <w:rFonts w:asciiTheme="minorHAnsi" w:hAnsiTheme="minorHAnsi" w:cstheme="minorHAnsi"/>
          <w:sz w:val="10"/>
        </w:rPr>
        <w:t>alterlife</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039F">
        <w:rPr>
          <w:rFonts w:asciiTheme="minorHAnsi" w:hAnsiTheme="minorHAnsi" w:cstheme="minorHAnsi"/>
          <w:sz w:val="10"/>
        </w:rPr>
        <w:t>shilting</w:t>
      </w:r>
      <w:proofErr w:type="spellEnd"/>
      <w:r w:rsidRPr="0070039F">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670784" w14:textId="79C52E84" w:rsidR="00EA7517" w:rsidRPr="0070039F" w:rsidRDefault="00EA7517" w:rsidP="0070039F">
      <w:pPr>
        <w:pStyle w:val="Heading4"/>
        <w:numPr>
          <w:ilvl w:val="0"/>
          <w:numId w:val="17"/>
        </w:numPr>
        <w:spacing w:before="0" w:line="240" w:lineRule="auto"/>
        <w:rPr>
          <w:rFonts w:asciiTheme="minorHAnsi" w:hAnsiTheme="minorHAnsi" w:cstheme="minorHAnsi"/>
        </w:rPr>
      </w:pPr>
      <w:r w:rsidRPr="0070039F">
        <w:rPr>
          <w:rFonts w:asciiTheme="minorHAnsi" w:hAnsiTheme="minorHAnsi" w:cstheme="minorHAnsi"/>
        </w:rPr>
        <w:t>Actor spec</w:t>
      </w:r>
      <w:r w:rsidR="00DE2C86" w:rsidRPr="0070039F">
        <w:rPr>
          <w:rFonts w:asciiTheme="minorHAnsi" w:hAnsiTheme="minorHAnsi" w:cstheme="minorHAnsi"/>
        </w:rPr>
        <w:t xml:space="preserve"> </w:t>
      </w:r>
      <w:r w:rsidRPr="0070039F">
        <w:rPr>
          <w:rFonts w:asciiTheme="minorHAnsi" w:hAnsiTheme="minorHAnsi" w:cstheme="minorHAnsi"/>
        </w:rPr>
        <w:t>– policies inevitably cause tradeoffs between people which means side-constraints freeze action – calc indicts are empirically disproven because governments use util</w:t>
      </w:r>
      <w:r w:rsidR="00116402" w:rsidRPr="0070039F">
        <w:rPr>
          <w:rFonts w:asciiTheme="minorHAnsi" w:hAnsiTheme="minorHAnsi" w:cstheme="minorHAnsi"/>
        </w:rPr>
        <w:t>.</w:t>
      </w:r>
    </w:p>
    <w:p w14:paraId="1BC09D11" w14:textId="150ACED3" w:rsidR="00EA7517" w:rsidRPr="00813931" w:rsidRDefault="00EA7517" w:rsidP="00813931">
      <w:pPr>
        <w:pStyle w:val="Heading4"/>
        <w:numPr>
          <w:ilvl w:val="0"/>
          <w:numId w:val="17"/>
        </w:numPr>
        <w:rPr>
          <w:rFonts w:asciiTheme="minorHAnsi" w:eastAsia="Times New Roman" w:hAnsiTheme="minorHAnsi" w:cstheme="minorHAnsi"/>
        </w:rPr>
      </w:pPr>
      <w:r w:rsidRPr="0070039F">
        <w:rPr>
          <w:rFonts w:asciiTheme="minorHAnsi" w:eastAsia="Times New Roman" w:hAnsiTheme="minorHAnsi" w:cstheme="minorHAnsi"/>
        </w:rPr>
        <w:t>Util is a pre-req</w:t>
      </w:r>
      <w:r w:rsidR="00813931">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475642F5" w14:textId="541610F0" w:rsidR="00EA7517" w:rsidRPr="0070039F" w:rsidRDefault="0070039F" w:rsidP="00EA7517">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4</w:t>
      </w:r>
      <w:r w:rsidR="00EA7517" w:rsidRPr="0070039F">
        <w:rPr>
          <w:rFonts w:asciiTheme="minorHAnsi" w:eastAsia="Times New Roman" w:hAnsiTheme="minorHAnsi" w:cstheme="minorHAnsi"/>
        </w:rPr>
        <w:t xml:space="preserve">) </w:t>
      </w:r>
      <w:proofErr w:type="spellStart"/>
      <w:r w:rsidRPr="0070039F">
        <w:rPr>
          <w:rFonts w:asciiTheme="minorHAnsi" w:eastAsia="Times New Roman" w:hAnsiTheme="minorHAnsi" w:cstheme="minorHAnsi"/>
        </w:rPr>
        <w:t>Weighability</w:t>
      </w:r>
      <w:proofErr w:type="spellEnd"/>
      <w:r w:rsidRPr="0070039F">
        <w:rPr>
          <w:rFonts w:asciiTheme="minorHAnsi" w:eastAsia="Times New Roman" w:hAnsiTheme="minorHAnsi" w:cstheme="minorHAnsi"/>
        </w:rPr>
        <w:t xml:space="preserve">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7CBD40AC" w14:textId="77777777" w:rsidR="00EA7517" w:rsidRPr="0070039F" w:rsidRDefault="00EA7517" w:rsidP="00EA7517">
      <w:pPr>
        <w:rPr>
          <w:rFonts w:asciiTheme="minorHAnsi" w:hAnsiTheme="minorHAnsi" w:cstheme="minorHAnsi"/>
        </w:rPr>
      </w:pPr>
    </w:p>
    <w:sectPr w:rsidR="00EA7517" w:rsidRPr="007003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4137AB"/>
    <w:multiLevelType w:val="hybridMultilevel"/>
    <w:tmpl w:val="53C2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73C20"/>
    <w:multiLevelType w:val="hybridMultilevel"/>
    <w:tmpl w:val="CD109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15648E"/>
    <w:multiLevelType w:val="hybridMultilevel"/>
    <w:tmpl w:val="B726C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5638E9"/>
    <w:multiLevelType w:val="multilevel"/>
    <w:tmpl w:val="0A98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196627"/>
    <w:multiLevelType w:val="hybridMultilevel"/>
    <w:tmpl w:val="85A6ADB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F54C82"/>
    <w:multiLevelType w:val="hybridMultilevel"/>
    <w:tmpl w:val="E57A043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4"/>
  </w:num>
  <w:num w:numId="14">
    <w:abstractNumId w:val="17"/>
  </w:num>
  <w:num w:numId="15">
    <w:abstractNumId w:val="11"/>
  </w:num>
  <w:num w:numId="16">
    <w:abstractNumId w:val="16"/>
  </w:num>
  <w:num w:numId="17">
    <w:abstractNumId w:val="10"/>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61151048"/>
    <w:docVar w:name="VerbatimVersion" w:val="5.1"/>
  </w:docVars>
  <w:rsids>
    <w:rsidRoot w:val="00584F15"/>
    <w:rsid w:val="000139A3"/>
    <w:rsid w:val="00047876"/>
    <w:rsid w:val="000749A5"/>
    <w:rsid w:val="00084ACE"/>
    <w:rsid w:val="00086FD9"/>
    <w:rsid w:val="000912CB"/>
    <w:rsid w:val="0009605B"/>
    <w:rsid w:val="0009647A"/>
    <w:rsid w:val="000B38EB"/>
    <w:rsid w:val="000C737A"/>
    <w:rsid w:val="000F17AE"/>
    <w:rsid w:val="00100833"/>
    <w:rsid w:val="00104529"/>
    <w:rsid w:val="00105942"/>
    <w:rsid w:val="00105E33"/>
    <w:rsid w:val="00107396"/>
    <w:rsid w:val="00116402"/>
    <w:rsid w:val="001322F9"/>
    <w:rsid w:val="00144A4C"/>
    <w:rsid w:val="001475AE"/>
    <w:rsid w:val="00147A02"/>
    <w:rsid w:val="00156F59"/>
    <w:rsid w:val="001648FC"/>
    <w:rsid w:val="0016639D"/>
    <w:rsid w:val="00173387"/>
    <w:rsid w:val="00176AB0"/>
    <w:rsid w:val="00177B7D"/>
    <w:rsid w:val="0018322D"/>
    <w:rsid w:val="001B5776"/>
    <w:rsid w:val="001E527A"/>
    <w:rsid w:val="001F78CE"/>
    <w:rsid w:val="00206D75"/>
    <w:rsid w:val="00237509"/>
    <w:rsid w:val="00251FC7"/>
    <w:rsid w:val="002531FF"/>
    <w:rsid w:val="002572A0"/>
    <w:rsid w:val="00265C4A"/>
    <w:rsid w:val="00277D40"/>
    <w:rsid w:val="00282E85"/>
    <w:rsid w:val="002852D3"/>
    <w:rsid w:val="002855A7"/>
    <w:rsid w:val="00295D0F"/>
    <w:rsid w:val="002972CE"/>
    <w:rsid w:val="002B146A"/>
    <w:rsid w:val="002B2676"/>
    <w:rsid w:val="002B5E17"/>
    <w:rsid w:val="002C0608"/>
    <w:rsid w:val="002D5157"/>
    <w:rsid w:val="002F0EC6"/>
    <w:rsid w:val="003069BF"/>
    <w:rsid w:val="0031198C"/>
    <w:rsid w:val="00315690"/>
    <w:rsid w:val="00316B75"/>
    <w:rsid w:val="00325646"/>
    <w:rsid w:val="00334ECF"/>
    <w:rsid w:val="003460F2"/>
    <w:rsid w:val="003669BE"/>
    <w:rsid w:val="00367277"/>
    <w:rsid w:val="00370C85"/>
    <w:rsid w:val="003802CF"/>
    <w:rsid w:val="0038158C"/>
    <w:rsid w:val="00381B30"/>
    <w:rsid w:val="00384BD1"/>
    <w:rsid w:val="003902BA"/>
    <w:rsid w:val="003A09E2"/>
    <w:rsid w:val="003A20FA"/>
    <w:rsid w:val="003E739D"/>
    <w:rsid w:val="003F29E5"/>
    <w:rsid w:val="003F4D1C"/>
    <w:rsid w:val="00407037"/>
    <w:rsid w:val="00432224"/>
    <w:rsid w:val="004406AF"/>
    <w:rsid w:val="004555E7"/>
    <w:rsid w:val="004605D6"/>
    <w:rsid w:val="004747A7"/>
    <w:rsid w:val="00475176"/>
    <w:rsid w:val="00494EA8"/>
    <w:rsid w:val="004B72FD"/>
    <w:rsid w:val="004B7F27"/>
    <w:rsid w:val="004C60E8"/>
    <w:rsid w:val="004C7379"/>
    <w:rsid w:val="004C7E33"/>
    <w:rsid w:val="004C7F2C"/>
    <w:rsid w:val="004D2809"/>
    <w:rsid w:val="004D3763"/>
    <w:rsid w:val="004E0FFD"/>
    <w:rsid w:val="004E1292"/>
    <w:rsid w:val="004E3579"/>
    <w:rsid w:val="004E728B"/>
    <w:rsid w:val="004F39E0"/>
    <w:rsid w:val="004F4150"/>
    <w:rsid w:val="00537BD5"/>
    <w:rsid w:val="00541E7A"/>
    <w:rsid w:val="00547F00"/>
    <w:rsid w:val="005513ED"/>
    <w:rsid w:val="0057268A"/>
    <w:rsid w:val="00584F15"/>
    <w:rsid w:val="00585CF4"/>
    <w:rsid w:val="005A2AFC"/>
    <w:rsid w:val="005A2F9A"/>
    <w:rsid w:val="005B4F46"/>
    <w:rsid w:val="005C0A16"/>
    <w:rsid w:val="005D2912"/>
    <w:rsid w:val="005D3B34"/>
    <w:rsid w:val="006028C8"/>
    <w:rsid w:val="006065BD"/>
    <w:rsid w:val="006139AB"/>
    <w:rsid w:val="00624B3E"/>
    <w:rsid w:val="00626073"/>
    <w:rsid w:val="00645FA9"/>
    <w:rsid w:val="00647866"/>
    <w:rsid w:val="0065048F"/>
    <w:rsid w:val="00655902"/>
    <w:rsid w:val="00657584"/>
    <w:rsid w:val="00665003"/>
    <w:rsid w:val="0068753C"/>
    <w:rsid w:val="00687BE2"/>
    <w:rsid w:val="006A1B07"/>
    <w:rsid w:val="006A2AD0"/>
    <w:rsid w:val="006B6D64"/>
    <w:rsid w:val="006C2375"/>
    <w:rsid w:val="006D1457"/>
    <w:rsid w:val="006D4ECC"/>
    <w:rsid w:val="006D68DE"/>
    <w:rsid w:val="006F2B98"/>
    <w:rsid w:val="0070039F"/>
    <w:rsid w:val="00716FF5"/>
    <w:rsid w:val="00722258"/>
    <w:rsid w:val="0072428A"/>
    <w:rsid w:val="007242C0"/>
    <w:rsid w:val="007243E5"/>
    <w:rsid w:val="00761797"/>
    <w:rsid w:val="00766EA0"/>
    <w:rsid w:val="007863F4"/>
    <w:rsid w:val="007927E3"/>
    <w:rsid w:val="00794CCB"/>
    <w:rsid w:val="00795C63"/>
    <w:rsid w:val="00796233"/>
    <w:rsid w:val="007A0C56"/>
    <w:rsid w:val="007A2226"/>
    <w:rsid w:val="007E4279"/>
    <w:rsid w:val="007F5B66"/>
    <w:rsid w:val="00813931"/>
    <w:rsid w:val="00823A1C"/>
    <w:rsid w:val="008412BA"/>
    <w:rsid w:val="00845B9D"/>
    <w:rsid w:val="00853BD1"/>
    <w:rsid w:val="00853EC0"/>
    <w:rsid w:val="00860984"/>
    <w:rsid w:val="00861047"/>
    <w:rsid w:val="0086356E"/>
    <w:rsid w:val="00865AB5"/>
    <w:rsid w:val="00866090"/>
    <w:rsid w:val="00870D91"/>
    <w:rsid w:val="008715B4"/>
    <w:rsid w:val="00881319"/>
    <w:rsid w:val="00885EFB"/>
    <w:rsid w:val="00895222"/>
    <w:rsid w:val="008B3ECB"/>
    <w:rsid w:val="008B4E85"/>
    <w:rsid w:val="008B5701"/>
    <w:rsid w:val="008C0048"/>
    <w:rsid w:val="008C1B2E"/>
    <w:rsid w:val="008D2A29"/>
    <w:rsid w:val="008E0EF3"/>
    <w:rsid w:val="008E542B"/>
    <w:rsid w:val="008F5743"/>
    <w:rsid w:val="00910FCA"/>
    <w:rsid w:val="0091627E"/>
    <w:rsid w:val="00916B08"/>
    <w:rsid w:val="00921798"/>
    <w:rsid w:val="0097032B"/>
    <w:rsid w:val="009735F9"/>
    <w:rsid w:val="009862E6"/>
    <w:rsid w:val="00986590"/>
    <w:rsid w:val="00986824"/>
    <w:rsid w:val="00990B3A"/>
    <w:rsid w:val="0099194E"/>
    <w:rsid w:val="009B3A61"/>
    <w:rsid w:val="009B4B20"/>
    <w:rsid w:val="009B61AE"/>
    <w:rsid w:val="009B7321"/>
    <w:rsid w:val="009D2B59"/>
    <w:rsid w:val="009D2EAD"/>
    <w:rsid w:val="009D54B2"/>
    <w:rsid w:val="009D765F"/>
    <w:rsid w:val="009E1922"/>
    <w:rsid w:val="009E7612"/>
    <w:rsid w:val="009F69B7"/>
    <w:rsid w:val="009F7ED2"/>
    <w:rsid w:val="00A04DFE"/>
    <w:rsid w:val="00A4735B"/>
    <w:rsid w:val="00A50F04"/>
    <w:rsid w:val="00A60B0F"/>
    <w:rsid w:val="00A738FE"/>
    <w:rsid w:val="00A755C1"/>
    <w:rsid w:val="00A93661"/>
    <w:rsid w:val="00A95652"/>
    <w:rsid w:val="00AC0AB8"/>
    <w:rsid w:val="00AC4F43"/>
    <w:rsid w:val="00AD3632"/>
    <w:rsid w:val="00B1390F"/>
    <w:rsid w:val="00B149A9"/>
    <w:rsid w:val="00B27113"/>
    <w:rsid w:val="00B33C6D"/>
    <w:rsid w:val="00B4508F"/>
    <w:rsid w:val="00B55AD5"/>
    <w:rsid w:val="00B73E85"/>
    <w:rsid w:val="00B8057C"/>
    <w:rsid w:val="00B82AD4"/>
    <w:rsid w:val="00B84EC3"/>
    <w:rsid w:val="00B9296A"/>
    <w:rsid w:val="00BB2E0F"/>
    <w:rsid w:val="00BC28FF"/>
    <w:rsid w:val="00BC5DB1"/>
    <w:rsid w:val="00BD262D"/>
    <w:rsid w:val="00BD46E6"/>
    <w:rsid w:val="00BD6238"/>
    <w:rsid w:val="00BE26C9"/>
    <w:rsid w:val="00BF2372"/>
    <w:rsid w:val="00BF593B"/>
    <w:rsid w:val="00BF773A"/>
    <w:rsid w:val="00BF7E81"/>
    <w:rsid w:val="00C13773"/>
    <w:rsid w:val="00C17CC8"/>
    <w:rsid w:val="00C32F9E"/>
    <w:rsid w:val="00C34044"/>
    <w:rsid w:val="00C54313"/>
    <w:rsid w:val="00C65160"/>
    <w:rsid w:val="00C7549B"/>
    <w:rsid w:val="00C82F75"/>
    <w:rsid w:val="00C83417"/>
    <w:rsid w:val="00C94450"/>
    <w:rsid w:val="00C9604F"/>
    <w:rsid w:val="00CA19AA"/>
    <w:rsid w:val="00CA1C5B"/>
    <w:rsid w:val="00CB2C29"/>
    <w:rsid w:val="00CB7ACD"/>
    <w:rsid w:val="00CC5298"/>
    <w:rsid w:val="00CD736E"/>
    <w:rsid w:val="00CD798D"/>
    <w:rsid w:val="00CE161E"/>
    <w:rsid w:val="00CF59A8"/>
    <w:rsid w:val="00D120B8"/>
    <w:rsid w:val="00D317AA"/>
    <w:rsid w:val="00D325A9"/>
    <w:rsid w:val="00D33B43"/>
    <w:rsid w:val="00D36A8A"/>
    <w:rsid w:val="00D446DF"/>
    <w:rsid w:val="00D541D4"/>
    <w:rsid w:val="00D61409"/>
    <w:rsid w:val="00D6691E"/>
    <w:rsid w:val="00D71170"/>
    <w:rsid w:val="00D8518C"/>
    <w:rsid w:val="00D868DA"/>
    <w:rsid w:val="00D86F97"/>
    <w:rsid w:val="00D90695"/>
    <w:rsid w:val="00D967E9"/>
    <w:rsid w:val="00D970D8"/>
    <w:rsid w:val="00DA1C92"/>
    <w:rsid w:val="00DA25D4"/>
    <w:rsid w:val="00DA39EF"/>
    <w:rsid w:val="00DA6538"/>
    <w:rsid w:val="00DB7771"/>
    <w:rsid w:val="00DE2C86"/>
    <w:rsid w:val="00DE5614"/>
    <w:rsid w:val="00DE62F6"/>
    <w:rsid w:val="00DF7A51"/>
    <w:rsid w:val="00E15E75"/>
    <w:rsid w:val="00E1756C"/>
    <w:rsid w:val="00E341E2"/>
    <w:rsid w:val="00E433D8"/>
    <w:rsid w:val="00E476BF"/>
    <w:rsid w:val="00E5262C"/>
    <w:rsid w:val="00E56C51"/>
    <w:rsid w:val="00E61975"/>
    <w:rsid w:val="00E743DA"/>
    <w:rsid w:val="00E9746B"/>
    <w:rsid w:val="00EA4697"/>
    <w:rsid w:val="00EA647B"/>
    <w:rsid w:val="00EA7517"/>
    <w:rsid w:val="00EB3DE8"/>
    <w:rsid w:val="00EC1956"/>
    <w:rsid w:val="00EC6ECC"/>
    <w:rsid w:val="00EC7DC4"/>
    <w:rsid w:val="00ED30CF"/>
    <w:rsid w:val="00EE11EB"/>
    <w:rsid w:val="00F110F6"/>
    <w:rsid w:val="00F15055"/>
    <w:rsid w:val="00F1512D"/>
    <w:rsid w:val="00F176EF"/>
    <w:rsid w:val="00F21204"/>
    <w:rsid w:val="00F27F15"/>
    <w:rsid w:val="00F42171"/>
    <w:rsid w:val="00F45E10"/>
    <w:rsid w:val="00F46522"/>
    <w:rsid w:val="00F6364A"/>
    <w:rsid w:val="00F9113A"/>
    <w:rsid w:val="00FB564A"/>
    <w:rsid w:val="00FE2546"/>
    <w:rsid w:val="00FE2E4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451C"/>
  <w15:chartTrackingRefBased/>
  <w15:docId w15:val="{1C7CBEA0-57AB-45D4-B0B4-88EF3599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746B"/>
    <w:rPr>
      <w:rFonts w:ascii="Calibri" w:hAnsi="Calibri" w:cs="Calibri"/>
    </w:rPr>
  </w:style>
  <w:style w:type="paragraph" w:styleId="Heading1">
    <w:name w:val="heading 1"/>
    <w:aliases w:val="Pocket"/>
    <w:basedOn w:val="Normal"/>
    <w:next w:val="Normal"/>
    <w:link w:val="Heading1Char"/>
    <w:qFormat/>
    <w:rsid w:val="00E974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74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74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E974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74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746B"/>
  </w:style>
  <w:style w:type="character" w:customStyle="1" w:styleId="Heading1Char">
    <w:name w:val="Heading 1 Char"/>
    <w:aliases w:val="Pocket Char"/>
    <w:basedOn w:val="DefaultParagraphFont"/>
    <w:link w:val="Heading1"/>
    <w:rsid w:val="00E974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74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746B"/>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E9746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974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746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9746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9746B"/>
    <w:rPr>
      <w:color w:val="auto"/>
      <w:u w:val="none"/>
    </w:rPr>
  </w:style>
  <w:style w:type="character" w:styleId="FollowedHyperlink">
    <w:name w:val="FollowedHyperlink"/>
    <w:basedOn w:val="DefaultParagraphFont"/>
    <w:uiPriority w:val="99"/>
    <w:semiHidden/>
    <w:unhideWhenUsed/>
    <w:rsid w:val="00E9746B"/>
    <w:rPr>
      <w:color w:val="auto"/>
      <w:u w:val="none"/>
    </w:rPr>
  </w:style>
  <w:style w:type="paragraph" w:customStyle="1" w:styleId="textbold">
    <w:name w:val="text bold"/>
    <w:basedOn w:val="Normal"/>
    <w:link w:val="Emphasis"/>
    <w:uiPriority w:val="7"/>
    <w:qFormat/>
    <w:rsid w:val="0036727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672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110F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10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7584"/>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27113"/>
    <w:rPr>
      <w:rFonts w:ascii="Times New Roman" w:eastAsia="Times New Roman" w:hAnsi="Times New Roman" w:cs="Times New Roman"/>
      <w:sz w:val="24"/>
      <w:szCs w:val="24"/>
    </w:rPr>
  </w:style>
  <w:style w:type="paragraph" w:customStyle="1" w:styleId="card0">
    <w:name w:val="card"/>
    <w:basedOn w:val="Normal"/>
    <w:next w:val="Normal"/>
    <w:link w:val="cardChar"/>
    <w:qFormat/>
    <w:rsid w:val="00B27113"/>
    <w:pPr>
      <w:ind w:left="288" w:right="288"/>
    </w:pPr>
    <w:rPr>
      <w:rFonts w:eastAsia="Times New Roman"/>
      <w:sz w:val="16"/>
      <w:szCs w:val="24"/>
    </w:rPr>
  </w:style>
  <w:style w:type="character" w:customStyle="1" w:styleId="cardChar">
    <w:name w:val="card Char"/>
    <w:basedOn w:val="DefaultParagraphFont"/>
    <w:link w:val="card0"/>
    <w:locked/>
    <w:rsid w:val="00B27113"/>
    <w:rPr>
      <w:rFonts w:ascii="Calibri" w:eastAsia="Times New Roman" w:hAnsi="Calibri"/>
      <w:sz w:val="16"/>
      <w:szCs w:val="24"/>
    </w:rPr>
  </w:style>
  <w:style w:type="character" w:customStyle="1" w:styleId="underline">
    <w:name w:val="underline"/>
    <w:basedOn w:val="DefaultParagraphFont"/>
    <w:qFormat/>
    <w:rsid w:val="00B27113"/>
    <w:rPr>
      <w:rFonts w:cs="Times New Roman"/>
      <w:sz w:val="20"/>
      <w:u w:val="single"/>
    </w:rPr>
  </w:style>
  <w:style w:type="character" w:customStyle="1" w:styleId="Emphasis2">
    <w:name w:val="Emphasis2"/>
    <w:basedOn w:val="DefaultParagraphFont"/>
    <w:rsid w:val="00853EC0"/>
    <w:rPr>
      <w:rFonts w:ascii="Times New Roman" w:hAnsi="Times New Roman" w:cs="Times New Roman"/>
      <w:b/>
      <w:iCs/>
      <w:sz w:val="24"/>
      <w:u w:val="single"/>
    </w:rPr>
  </w:style>
  <w:style w:type="paragraph" w:customStyle="1" w:styleId="dcr-go4h8e">
    <w:name w:val="dcr-go4h8e"/>
    <w:basedOn w:val="Normal"/>
    <w:rsid w:val="00AC4F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AC4F43"/>
  </w:style>
  <w:style w:type="character" w:customStyle="1" w:styleId="dcr-go4h8e1">
    <w:name w:val="dcr-go4h8e1"/>
    <w:basedOn w:val="DefaultParagraphFont"/>
    <w:rsid w:val="00AC4F43"/>
  </w:style>
  <w:style w:type="character" w:customStyle="1" w:styleId="cite">
    <w:name w:val="cite"/>
    <w:rsid w:val="00E743DA"/>
    <w:rPr>
      <w:rFonts w:ascii="Times New Roman" w:hAnsi="Times New Roman"/>
      <w:b/>
      <w:sz w:val="24"/>
    </w:rPr>
  </w:style>
  <w:style w:type="paragraph" w:styleId="NoSpacing">
    <w:name w:val="No Spacing"/>
    <w:aliases w:val="Card Format,ClearFormatting,Clear,DDI Tag,Tag Title,No Spacing51,Tag and Cite,No Spacing6,No Spacing7,Very Small Text,No Spacing8,No Spacing311"/>
    <w:basedOn w:val="Heading1"/>
    <w:autoRedefine/>
    <w:uiPriority w:val="99"/>
    <w:qFormat/>
    <w:rsid w:val="007003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E0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1682">
      <w:bodyDiv w:val="1"/>
      <w:marLeft w:val="0"/>
      <w:marRight w:val="0"/>
      <w:marTop w:val="0"/>
      <w:marBottom w:val="0"/>
      <w:divBdr>
        <w:top w:val="none" w:sz="0" w:space="0" w:color="auto"/>
        <w:left w:val="none" w:sz="0" w:space="0" w:color="auto"/>
        <w:bottom w:val="none" w:sz="0" w:space="0" w:color="auto"/>
        <w:right w:val="none" w:sz="0" w:space="0" w:color="auto"/>
      </w:divBdr>
    </w:div>
    <w:div w:id="198590200">
      <w:bodyDiv w:val="1"/>
      <w:marLeft w:val="0"/>
      <w:marRight w:val="0"/>
      <w:marTop w:val="0"/>
      <w:marBottom w:val="0"/>
      <w:divBdr>
        <w:top w:val="none" w:sz="0" w:space="0" w:color="auto"/>
        <w:left w:val="none" w:sz="0" w:space="0" w:color="auto"/>
        <w:bottom w:val="none" w:sz="0" w:space="0" w:color="auto"/>
        <w:right w:val="none" w:sz="0" w:space="0" w:color="auto"/>
      </w:divBdr>
      <w:divsChild>
        <w:div w:id="978726768">
          <w:marLeft w:val="0"/>
          <w:marRight w:val="0"/>
          <w:marTop w:val="0"/>
          <w:marBottom w:val="0"/>
          <w:divBdr>
            <w:top w:val="none" w:sz="0" w:space="0" w:color="auto"/>
            <w:left w:val="none" w:sz="0" w:space="0" w:color="auto"/>
            <w:bottom w:val="none" w:sz="0" w:space="0" w:color="auto"/>
            <w:right w:val="none" w:sz="0" w:space="0" w:color="auto"/>
          </w:divBdr>
          <w:divsChild>
            <w:div w:id="1880781857">
              <w:marLeft w:val="0"/>
              <w:marRight w:val="0"/>
              <w:marTop w:val="0"/>
              <w:marBottom w:val="0"/>
              <w:divBdr>
                <w:top w:val="none" w:sz="0" w:space="0" w:color="auto"/>
                <w:left w:val="none" w:sz="0" w:space="0" w:color="auto"/>
                <w:bottom w:val="none" w:sz="0" w:space="0" w:color="auto"/>
                <w:right w:val="none" w:sz="0" w:space="0" w:color="auto"/>
              </w:divBdr>
              <w:divsChild>
                <w:div w:id="967931198">
                  <w:marLeft w:val="0"/>
                  <w:marRight w:val="0"/>
                  <w:marTop w:val="0"/>
                  <w:marBottom w:val="0"/>
                  <w:divBdr>
                    <w:top w:val="none" w:sz="0" w:space="0" w:color="auto"/>
                    <w:left w:val="none" w:sz="0" w:space="0" w:color="auto"/>
                    <w:bottom w:val="none" w:sz="0" w:space="0" w:color="auto"/>
                    <w:right w:val="none" w:sz="0" w:space="0" w:color="auto"/>
                  </w:divBdr>
                  <w:divsChild>
                    <w:div w:id="2005548680">
                      <w:marLeft w:val="0"/>
                      <w:marRight w:val="0"/>
                      <w:marTop w:val="0"/>
                      <w:marBottom w:val="0"/>
                      <w:divBdr>
                        <w:top w:val="none" w:sz="0" w:space="0" w:color="auto"/>
                        <w:left w:val="none" w:sz="0" w:space="0" w:color="auto"/>
                        <w:bottom w:val="none" w:sz="0" w:space="0" w:color="auto"/>
                        <w:right w:val="none" w:sz="0" w:space="0" w:color="auto"/>
                      </w:divBdr>
                      <w:divsChild>
                        <w:div w:id="287397063">
                          <w:marLeft w:val="0"/>
                          <w:marRight w:val="0"/>
                          <w:marTop w:val="0"/>
                          <w:marBottom w:val="0"/>
                          <w:divBdr>
                            <w:top w:val="none" w:sz="0" w:space="0" w:color="auto"/>
                            <w:left w:val="none" w:sz="0" w:space="0" w:color="auto"/>
                            <w:bottom w:val="none" w:sz="0" w:space="0" w:color="auto"/>
                            <w:right w:val="none" w:sz="0" w:space="0" w:color="auto"/>
                          </w:divBdr>
                        </w:div>
                      </w:divsChild>
                    </w:div>
                    <w:div w:id="982855087">
                      <w:marLeft w:val="0"/>
                      <w:marRight w:val="0"/>
                      <w:marTop w:val="0"/>
                      <w:marBottom w:val="0"/>
                      <w:divBdr>
                        <w:top w:val="none" w:sz="0" w:space="0" w:color="auto"/>
                        <w:left w:val="none" w:sz="0" w:space="0" w:color="auto"/>
                        <w:bottom w:val="none" w:sz="0" w:space="0" w:color="auto"/>
                        <w:right w:val="none" w:sz="0" w:space="0" w:color="auto"/>
                      </w:divBdr>
                      <w:divsChild>
                        <w:div w:id="15859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31918">
          <w:marLeft w:val="300"/>
          <w:marRight w:val="0"/>
          <w:marTop w:val="60"/>
          <w:marBottom w:val="0"/>
          <w:divBdr>
            <w:top w:val="none" w:sz="0" w:space="0" w:color="auto"/>
            <w:left w:val="none" w:sz="0" w:space="0" w:color="auto"/>
            <w:bottom w:val="none" w:sz="0" w:space="0" w:color="auto"/>
            <w:right w:val="none" w:sz="0" w:space="0" w:color="auto"/>
          </w:divBdr>
          <w:divsChild>
            <w:div w:id="65417152">
              <w:marLeft w:val="0"/>
              <w:marRight w:val="0"/>
              <w:marTop w:val="0"/>
              <w:marBottom w:val="0"/>
              <w:divBdr>
                <w:top w:val="single" w:sz="6" w:space="0" w:color="DCDCDC"/>
                <w:left w:val="none" w:sz="0" w:space="6" w:color="auto"/>
                <w:bottom w:val="none" w:sz="0" w:space="0" w:color="auto"/>
                <w:right w:val="none" w:sz="0" w:space="6" w:color="auto"/>
              </w:divBdr>
            </w:div>
          </w:divsChild>
        </w:div>
        <w:div w:id="1309825013">
          <w:blockQuote w:val="1"/>
          <w:marLeft w:val="0"/>
          <w:marRight w:val="0"/>
          <w:marTop w:val="0"/>
          <w:marBottom w:val="0"/>
          <w:divBdr>
            <w:top w:val="none" w:sz="0" w:space="0" w:color="auto"/>
            <w:left w:val="none" w:sz="0" w:space="0" w:color="auto"/>
            <w:bottom w:val="none" w:sz="0" w:space="0" w:color="auto"/>
            <w:right w:val="none" w:sz="0" w:space="0" w:color="auto"/>
          </w:divBdr>
        </w:div>
        <w:div w:id="715161002">
          <w:marLeft w:val="0"/>
          <w:marRight w:val="0"/>
          <w:marTop w:val="0"/>
          <w:marBottom w:val="0"/>
          <w:divBdr>
            <w:top w:val="none" w:sz="0" w:space="0" w:color="auto"/>
            <w:left w:val="none" w:sz="0" w:space="0" w:color="auto"/>
            <w:bottom w:val="none" w:sz="0" w:space="0" w:color="auto"/>
            <w:right w:val="none" w:sz="0" w:space="0" w:color="auto"/>
          </w:divBdr>
          <w:divsChild>
            <w:div w:id="1420446152">
              <w:marLeft w:val="0"/>
              <w:marRight w:val="0"/>
              <w:marTop w:val="0"/>
              <w:marBottom w:val="0"/>
              <w:divBdr>
                <w:top w:val="none" w:sz="0" w:space="0" w:color="auto"/>
                <w:left w:val="none" w:sz="0" w:space="0" w:color="auto"/>
                <w:bottom w:val="none" w:sz="0" w:space="0" w:color="auto"/>
                <w:right w:val="none" w:sz="0" w:space="0" w:color="auto"/>
              </w:divBdr>
              <w:divsChild>
                <w:div w:id="1525707112">
                  <w:marLeft w:val="0"/>
                  <w:marRight w:val="0"/>
                  <w:marTop w:val="0"/>
                  <w:marBottom w:val="0"/>
                  <w:divBdr>
                    <w:top w:val="none" w:sz="0" w:space="0" w:color="auto"/>
                    <w:left w:val="none" w:sz="0" w:space="0" w:color="auto"/>
                    <w:bottom w:val="none" w:sz="0" w:space="0" w:color="auto"/>
                    <w:right w:val="none" w:sz="0" w:space="0" w:color="auto"/>
                  </w:divBdr>
                  <w:divsChild>
                    <w:div w:id="110906463">
                      <w:marLeft w:val="0"/>
                      <w:marRight w:val="0"/>
                      <w:marTop w:val="0"/>
                      <w:marBottom w:val="0"/>
                      <w:divBdr>
                        <w:top w:val="none" w:sz="0" w:space="0" w:color="auto"/>
                        <w:left w:val="none" w:sz="0" w:space="0" w:color="auto"/>
                        <w:bottom w:val="none" w:sz="0" w:space="0" w:color="auto"/>
                        <w:right w:val="none" w:sz="0" w:space="0" w:color="auto"/>
                      </w:divBdr>
                      <w:divsChild>
                        <w:div w:id="1528981341">
                          <w:marLeft w:val="0"/>
                          <w:marRight w:val="0"/>
                          <w:marTop w:val="0"/>
                          <w:marBottom w:val="0"/>
                          <w:divBdr>
                            <w:top w:val="none" w:sz="0" w:space="0" w:color="auto"/>
                            <w:left w:val="none" w:sz="0" w:space="0" w:color="auto"/>
                            <w:bottom w:val="none" w:sz="0" w:space="0" w:color="auto"/>
                            <w:right w:val="none" w:sz="0" w:space="0" w:color="auto"/>
                          </w:divBdr>
                        </w:div>
                        <w:div w:id="1583906291">
                          <w:marLeft w:val="0"/>
                          <w:marRight w:val="0"/>
                          <w:marTop w:val="0"/>
                          <w:marBottom w:val="0"/>
                          <w:divBdr>
                            <w:top w:val="none" w:sz="0" w:space="0" w:color="auto"/>
                            <w:left w:val="none" w:sz="0" w:space="0" w:color="auto"/>
                            <w:bottom w:val="none" w:sz="0" w:space="0" w:color="auto"/>
                            <w:right w:val="none" w:sz="0" w:space="0" w:color="auto"/>
                          </w:divBdr>
                        </w:div>
                      </w:divsChild>
                    </w:div>
                    <w:div w:id="1557857803">
                      <w:marLeft w:val="0"/>
                      <w:marRight w:val="0"/>
                      <w:marTop w:val="0"/>
                      <w:marBottom w:val="0"/>
                      <w:divBdr>
                        <w:top w:val="none" w:sz="0" w:space="0" w:color="auto"/>
                        <w:left w:val="none" w:sz="0" w:space="0" w:color="auto"/>
                        <w:bottom w:val="none" w:sz="0" w:space="0" w:color="auto"/>
                        <w:right w:val="none" w:sz="0" w:space="0" w:color="auto"/>
                      </w:divBdr>
                    </w:div>
                    <w:div w:id="1190532420">
                      <w:marLeft w:val="0"/>
                      <w:marRight w:val="0"/>
                      <w:marTop w:val="0"/>
                      <w:marBottom w:val="0"/>
                      <w:divBdr>
                        <w:top w:val="none" w:sz="0" w:space="0" w:color="auto"/>
                        <w:left w:val="none" w:sz="0" w:space="0" w:color="auto"/>
                        <w:bottom w:val="none" w:sz="0" w:space="0" w:color="auto"/>
                        <w:right w:val="none" w:sz="0" w:space="0" w:color="auto"/>
                      </w:divBdr>
                      <w:divsChild>
                        <w:div w:id="1618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064381">
      <w:bodyDiv w:val="1"/>
      <w:marLeft w:val="0"/>
      <w:marRight w:val="0"/>
      <w:marTop w:val="0"/>
      <w:marBottom w:val="0"/>
      <w:divBdr>
        <w:top w:val="none" w:sz="0" w:space="0" w:color="auto"/>
        <w:left w:val="none" w:sz="0" w:space="0" w:color="auto"/>
        <w:bottom w:val="none" w:sz="0" w:space="0" w:color="auto"/>
        <w:right w:val="none" w:sz="0" w:space="0" w:color="auto"/>
      </w:divBdr>
    </w:div>
    <w:div w:id="478770238">
      <w:bodyDiv w:val="1"/>
      <w:marLeft w:val="0"/>
      <w:marRight w:val="0"/>
      <w:marTop w:val="0"/>
      <w:marBottom w:val="0"/>
      <w:divBdr>
        <w:top w:val="none" w:sz="0" w:space="0" w:color="auto"/>
        <w:left w:val="none" w:sz="0" w:space="0" w:color="auto"/>
        <w:bottom w:val="none" w:sz="0" w:space="0" w:color="auto"/>
        <w:right w:val="none" w:sz="0" w:space="0" w:color="auto"/>
      </w:divBdr>
    </w:div>
    <w:div w:id="506559907">
      <w:bodyDiv w:val="1"/>
      <w:marLeft w:val="0"/>
      <w:marRight w:val="0"/>
      <w:marTop w:val="0"/>
      <w:marBottom w:val="0"/>
      <w:divBdr>
        <w:top w:val="none" w:sz="0" w:space="0" w:color="auto"/>
        <w:left w:val="none" w:sz="0" w:space="0" w:color="auto"/>
        <w:bottom w:val="none" w:sz="0" w:space="0" w:color="auto"/>
        <w:right w:val="none" w:sz="0" w:space="0" w:color="auto"/>
      </w:divBdr>
    </w:div>
    <w:div w:id="532230307">
      <w:bodyDiv w:val="1"/>
      <w:marLeft w:val="0"/>
      <w:marRight w:val="0"/>
      <w:marTop w:val="0"/>
      <w:marBottom w:val="0"/>
      <w:divBdr>
        <w:top w:val="none" w:sz="0" w:space="0" w:color="auto"/>
        <w:left w:val="none" w:sz="0" w:space="0" w:color="auto"/>
        <w:bottom w:val="none" w:sz="0" w:space="0" w:color="auto"/>
        <w:right w:val="none" w:sz="0" w:space="0" w:color="auto"/>
      </w:divBdr>
    </w:div>
    <w:div w:id="535967486">
      <w:bodyDiv w:val="1"/>
      <w:marLeft w:val="0"/>
      <w:marRight w:val="0"/>
      <w:marTop w:val="0"/>
      <w:marBottom w:val="0"/>
      <w:divBdr>
        <w:top w:val="none" w:sz="0" w:space="0" w:color="auto"/>
        <w:left w:val="none" w:sz="0" w:space="0" w:color="auto"/>
        <w:bottom w:val="none" w:sz="0" w:space="0" w:color="auto"/>
        <w:right w:val="none" w:sz="0" w:space="0" w:color="auto"/>
      </w:divBdr>
    </w:div>
    <w:div w:id="551507437">
      <w:bodyDiv w:val="1"/>
      <w:marLeft w:val="0"/>
      <w:marRight w:val="0"/>
      <w:marTop w:val="0"/>
      <w:marBottom w:val="0"/>
      <w:divBdr>
        <w:top w:val="none" w:sz="0" w:space="0" w:color="auto"/>
        <w:left w:val="none" w:sz="0" w:space="0" w:color="auto"/>
        <w:bottom w:val="none" w:sz="0" w:space="0" w:color="auto"/>
        <w:right w:val="none" w:sz="0" w:space="0" w:color="auto"/>
      </w:divBdr>
    </w:div>
    <w:div w:id="652684866">
      <w:bodyDiv w:val="1"/>
      <w:marLeft w:val="0"/>
      <w:marRight w:val="0"/>
      <w:marTop w:val="0"/>
      <w:marBottom w:val="0"/>
      <w:divBdr>
        <w:top w:val="none" w:sz="0" w:space="0" w:color="auto"/>
        <w:left w:val="none" w:sz="0" w:space="0" w:color="auto"/>
        <w:bottom w:val="none" w:sz="0" w:space="0" w:color="auto"/>
        <w:right w:val="none" w:sz="0" w:space="0" w:color="auto"/>
      </w:divBdr>
    </w:div>
    <w:div w:id="1075129534">
      <w:bodyDiv w:val="1"/>
      <w:marLeft w:val="0"/>
      <w:marRight w:val="0"/>
      <w:marTop w:val="0"/>
      <w:marBottom w:val="0"/>
      <w:divBdr>
        <w:top w:val="none" w:sz="0" w:space="0" w:color="auto"/>
        <w:left w:val="none" w:sz="0" w:space="0" w:color="auto"/>
        <w:bottom w:val="none" w:sz="0" w:space="0" w:color="auto"/>
        <w:right w:val="none" w:sz="0" w:space="0" w:color="auto"/>
      </w:divBdr>
    </w:div>
    <w:div w:id="1345549754">
      <w:bodyDiv w:val="1"/>
      <w:marLeft w:val="0"/>
      <w:marRight w:val="0"/>
      <w:marTop w:val="0"/>
      <w:marBottom w:val="0"/>
      <w:divBdr>
        <w:top w:val="none" w:sz="0" w:space="0" w:color="auto"/>
        <w:left w:val="none" w:sz="0" w:space="0" w:color="auto"/>
        <w:bottom w:val="none" w:sz="0" w:space="0" w:color="auto"/>
        <w:right w:val="none" w:sz="0" w:space="0" w:color="auto"/>
      </w:divBdr>
    </w:div>
    <w:div w:id="1631747530">
      <w:bodyDiv w:val="1"/>
      <w:marLeft w:val="0"/>
      <w:marRight w:val="0"/>
      <w:marTop w:val="0"/>
      <w:marBottom w:val="0"/>
      <w:divBdr>
        <w:top w:val="none" w:sz="0" w:space="0" w:color="auto"/>
        <w:left w:val="none" w:sz="0" w:space="0" w:color="auto"/>
        <w:bottom w:val="none" w:sz="0" w:space="0" w:color="auto"/>
        <w:right w:val="none" w:sz="0" w:space="0" w:color="auto"/>
      </w:divBdr>
    </w:div>
    <w:div w:id="1724788026">
      <w:bodyDiv w:val="1"/>
      <w:marLeft w:val="0"/>
      <w:marRight w:val="0"/>
      <w:marTop w:val="0"/>
      <w:marBottom w:val="0"/>
      <w:divBdr>
        <w:top w:val="none" w:sz="0" w:space="0" w:color="auto"/>
        <w:left w:val="none" w:sz="0" w:space="0" w:color="auto"/>
        <w:bottom w:val="none" w:sz="0" w:space="0" w:color="auto"/>
        <w:right w:val="none" w:sz="0" w:space="0" w:color="auto"/>
      </w:divBdr>
    </w:div>
    <w:div w:id="1731154582">
      <w:bodyDiv w:val="1"/>
      <w:marLeft w:val="0"/>
      <w:marRight w:val="0"/>
      <w:marTop w:val="0"/>
      <w:marBottom w:val="0"/>
      <w:divBdr>
        <w:top w:val="none" w:sz="0" w:space="0" w:color="auto"/>
        <w:left w:val="none" w:sz="0" w:space="0" w:color="auto"/>
        <w:bottom w:val="none" w:sz="0" w:space="0" w:color="auto"/>
        <w:right w:val="none" w:sz="0" w:space="0" w:color="auto"/>
      </w:divBdr>
    </w:div>
    <w:div w:id="199714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92A0D-0DC8-4404-80DE-5F236838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10367</Words>
  <Characters>59094</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Merina Joseph</cp:lastModifiedBy>
  <cp:revision>3</cp:revision>
  <dcterms:created xsi:type="dcterms:W3CDTF">2022-02-23T04:54:00Z</dcterms:created>
  <dcterms:modified xsi:type="dcterms:W3CDTF">2022-03-10T17:38:00Z</dcterms:modified>
</cp:coreProperties>
</file>