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25C4B" w14:textId="77777777" w:rsidR="00344467" w:rsidRDefault="00344467" w:rsidP="00344467">
      <w:pPr>
        <w:pStyle w:val="Heading1"/>
      </w:pPr>
      <w:r>
        <w:t>1NC</w:t>
      </w:r>
    </w:p>
    <w:p w14:paraId="47EF4980" w14:textId="7BD9393D" w:rsidR="00344467" w:rsidRDefault="00344467" w:rsidP="00344467">
      <w:pPr>
        <w:pStyle w:val="Heading3"/>
      </w:pPr>
      <w:r>
        <w:t xml:space="preserve">Th – </w:t>
      </w:r>
      <w:r>
        <w:t>Misdisclosure</w:t>
      </w:r>
    </w:p>
    <w:p w14:paraId="41E3852C" w14:textId="77777777" w:rsidR="00344467" w:rsidRDefault="00344467" w:rsidP="00344467">
      <w:pPr>
        <w:pStyle w:val="Heading4"/>
      </w:pPr>
      <w:r>
        <w:t>Interp – debaters must disclose the exact document that they plan on reading in round before round</w:t>
      </w:r>
    </w:p>
    <w:p w14:paraId="5078C260" w14:textId="77777777" w:rsidR="00344467" w:rsidRDefault="00344467" w:rsidP="00344467">
      <w:pPr>
        <w:pStyle w:val="Heading4"/>
      </w:pPr>
      <w:r>
        <w:t>Violation – the doc they disclosed isn’t the one that they read – they added new ev and didn’t tell us – we’ve attached a picture, the doc on the right is the one they emailed and the one on the left is the one they read – I can forward the disclosure email chain as well if youd like</w:t>
      </w:r>
    </w:p>
    <w:p w14:paraId="43C5AB1A" w14:textId="77777777" w:rsidR="00344467" w:rsidRPr="00B95105" w:rsidRDefault="00344467" w:rsidP="00344467">
      <w:r>
        <w:rPr>
          <w:noProof/>
        </w:rPr>
        <w:drawing>
          <wp:inline distT="0" distB="0" distL="0" distR="0" wp14:anchorId="7CF29F89" wp14:editId="02DF4CA0">
            <wp:extent cx="5943600" cy="241935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6"/>
                    <a:stretch>
                      <a:fillRect/>
                    </a:stretch>
                  </pic:blipFill>
                  <pic:spPr>
                    <a:xfrm>
                      <a:off x="0" y="0"/>
                      <a:ext cx="5943600" cy="2419350"/>
                    </a:xfrm>
                    <a:prstGeom prst="rect">
                      <a:avLst/>
                    </a:prstGeom>
                  </pic:spPr>
                </pic:pic>
              </a:graphicData>
            </a:graphic>
          </wp:inline>
        </w:drawing>
      </w:r>
    </w:p>
    <w:p w14:paraId="1141D033" w14:textId="77777777" w:rsidR="00344467" w:rsidRDefault="00344467" w:rsidP="00344467">
      <w:pPr>
        <w:pStyle w:val="Heading4"/>
      </w:pPr>
      <w:r>
        <w:t>Standards</w:t>
      </w:r>
    </w:p>
    <w:p w14:paraId="24DD0082" w14:textId="77777777" w:rsidR="00344467" w:rsidRDefault="00344467" w:rsidP="00344467">
      <w:r>
        <w:t xml:space="preserve">Neg prep and clash – I couldn’t prepare for the arguments you added before round – impact is </w:t>
      </w:r>
    </w:p>
    <w:p w14:paraId="4D6935BF" w14:textId="77777777" w:rsidR="00344467" w:rsidRDefault="00344467" w:rsidP="00344467">
      <w:pPr>
        <w:pStyle w:val="Heading4"/>
      </w:pP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p>
    <w:p w14:paraId="583FB4E8" w14:textId="77777777" w:rsidR="00344467" w:rsidRPr="00C849D2" w:rsidRDefault="00344467" w:rsidP="00344467"/>
    <w:p w14:paraId="1F0BFDED" w14:textId="77777777" w:rsidR="00344467" w:rsidRDefault="00344467" w:rsidP="00344467">
      <w:pPr>
        <w:pStyle w:val="Heading4"/>
      </w:pPr>
      <w:r w:rsidRPr="00280F06">
        <w:rPr>
          <w:u w:val="single"/>
        </w:rPr>
        <w:t>b) aff quality</w:t>
      </w:r>
      <w:r>
        <w:t>— full aff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p w14:paraId="2A19382D" w14:textId="77777777" w:rsidR="00344467" w:rsidRPr="00D80A52" w:rsidRDefault="00344467" w:rsidP="00344467"/>
    <w:p w14:paraId="248CF057" w14:textId="77777777" w:rsidR="00344467" w:rsidRDefault="00344467" w:rsidP="00344467">
      <w:r>
        <w:t>Destroys debate – incentivizes lying about your case to gain a competitive advantage but that lying makes the communicy toxic – people wont return at that point</w:t>
      </w:r>
    </w:p>
    <w:p w14:paraId="4DECF2DA" w14:textId="77777777" w:rsidR="00344467" w:rsidRDefault="00344467" w:rsidP="00344467"/>
    <w:p w14:paraId="162D6658" w14:textId="77777777" w:rsidR="00344467" w:rsidRDefault="00344467" w:rsidP="00344467">
      <w:pPr>
        <w:pStyle w:val="Heading4"/>
      </w:pPr>
      <w:r>
        <w:t>[D] Paradigm Issues</w:t>
      </w:r>
    </w:p>
    <w:p w14:paraId="66BC0CF1" w14:textId="77777777" w:rsidR="00344467" w:rsidRDefault="00344467" w:rsidP="00344467">
      <w:pPr>
        <w:pStyle w:val="Heading4"/>
        <w:spacing w:before="0"/>
      </w:pPr>
      <w:r w:rsidRPr="003511D4">
        <w:t>1</w:t>
      </w:r>
      <w:r>
        <w:t xml:space="preserve"> – Drop the debater</w:t>
      </w:r>
      <w:r w:rsidRPr="003511D4">
        <w:t xml:space="preserve"> –</w:t>
      </w:r>
      <w:r>
        <w:t xml:space="preserve"> </w:t>
      </w:r>
    </w:p>
    <w:p w14:paraId="5749649F" w14:textId="77777777" w:rsidR="00344467" w:rsidRDefault="00344467" w:rsidP="00344467">
      <w:r>
        <w:t>Deter future abuse</w:t>
      </w:r>
    </w:p>
    <w:p w14:paraId="35A61742" w14:textId="77777777" w:rsidR="00344467" w:rsidRPr="00A4513E" w:rsidRDefault="00344467" w:rsidP="00344467">
      <w:r>
        <w:t>Promotes better disclosure norms</w:t>
      </w:r>
    </w:p>
    <w:p w14:paraId="3FD6FD3E" w14:textId="77777777" w:rsidR="00344467" w:rsidRDefault="00344467" w:rsidP="00344467">
      <w:pPr>
        <w:pStyle w:val="Heading4"/>
        <w:spacing w:before="0"/>
      </w:pPr>
      <w:r w:rsidRPr="003511D4">
        <w:t>2</w:t>
      </w:r>
      <w:r>
        <w:t xml:space="preserve"> -</w:t>
      </w:r>
      <w:r w:rsidRPr="003511D4">
        <w:t xml:space="preserve"> Comes before 1AR theory — </w:t>
      </w:r>
    </w:p>
    <w:p w14:paraId="35BE0B31" w14:textId="77777777" w:rsidR="00344467" w:rsidRPr="00A4513E" w:rsidRDefault="00344467" w:rsidP="00344467">
      <w:r>
        <w:t>Any reason the 1nc was abusive was because of perceived aff abuse</w:t>
      </w:r>
    </w:p>
    <w:p w14:paraId="56C01E35" w14:textId="77777777" w:rsidR="00344467" w:rsidRDefault="00344467" w:rsidP="00344467">
      <w:pPr>
        <w:pStyle w:val="Heading4"/>
        <w:spacing w:before="0"/>
      </w:pPr>
      <w:r w:rsidRPr="003511D4">
        <w:t>3</w:t>
      </w:r>
      <w:r>
        <w:t xml:space="preserve"> - </w:t>
      </w:r>
      <w:r w:rsidRPr="003511D4">
        <w:t xml:space="preserve">Use competing interps – </w:t>
      </w:r>
    </w:p>
    <w:p w14:paraId="2353B511" w14:textId="77777777" w:rsidR="00344467" w:rsidRDefault="00344467" w:rsidP="00344467">
      <w:r>
        <w:t>Sets the best norms for debate</w:t>
      </w:r>
    </w:p>
    <w:p w14:paraId="5D561089" w14:textId="77777777" w:rsidR="00344467" w:rsidRPr="00A4513E" w:rsidRDefault="00344467" w:rsidP="00344467">
      <w:r>
        <w:t>Reasonability is arbitrary</w:t>
      </w:r>
    </w:p>
    <w:p w14:paraId="49C53CEC" w14:textId="77777777" w:rsidR="00344467" w:rsidRDefault="00344467" w:rsidP="00344467">
      <w:pPr>
        <w:pStyle w:val="Heading4"/>
        <w:spacing w:before="0"/>
      </w:pPr>
      <w:r w:rsidRPr="003511D4">
        <w:t>4</w:t>
      </w:r>
      <w:r>
        <w:t xml:space="preserve"> - </w:t>
      </w:r>
      <w:r w:rsidRPr="003511D4">
        <w:t xml:space="preserve">No RVIs – </w:t>
      </w:r>
    </w:p>
    <w:p w14:paraId="2EBF0BD1" w14:textId="77777777" w:rsidR="00344467" w:rsidRDefault="00344467" w:rsidP="00344467">
      <w:r>
        <w:t>Logic</w:t>
      </w:r>
    </w:p>
    <w:p w14:paraId="723521D8" w14:textId="77777777" w:rsidR="00344467" w:rsidRDefault="00344467" w:rsidP="00344467">
      <w:r>
        <w:t>Baiting</w:t>
      </w:r>
    </w:p>
    <w:p w14:paraId="7B606243" w14:textId="77777777" w:rsidR="00344467" w:rsidRPr="00A4513E" w:rsidRDefault="00344467" w:rsidP="00344467">
      <w:r>
        <w:t>Should be able to check abuse</w:t>
      </w:r>
    </w:p>
    <w:p w14:paraId="3BA69BDA" w14:textId="77777777" w:rsidR="00344467" w:rsidRDefault="00344467" w:rsidP="00344467">
      <w:pPr>
        <w:pStyle w:val="Heading4"/>
      </w:pPr>
      <w:r>
        <w:t xml:space="preserve">5 – Fairness is a voter – </w:t>
      </w:r>
    </w:p>
    <w:p w14:paraId="01B5C940" w14:textId="77777777" w:rsidR="00344467" w:rsidRPr="00A4513E" w:rsidRDefault="00344467" w:rsidP="00344467">
      <w:r>
        <w:t>Constituve of debate</w:t>
      </w:r>
    </w:p>
    <w:p w14:paraId="35F64191" w14:textId="77777777" w:rsidR="00344467" w:rsidRDefault="00344467" w:rsidP="00344467">
      <w:pPr>
        <w:pStyle w:val="Heading4"/>
      </w:pPr>
      <w:r>
        <w:t xml:space="preserve">6 – Education is a voter – </w:t>
      </w:r>
    </w:p>
    <w:p w14:paraId="433E1CB0" w14:textId="77777777" w:rsidR="00344467" w:rsidRPr="00EB5889" w:rsidRDefault="00344467" w:rsidP="00344467">
      <w:r>
        <w:t>Only long term impact to debate</w:t>
      </w:r>
    </w:p>
    <w:p w14:paraId="40DF6195" w14:textId="77777777" w:rsidR="00344467" w:rsidRPr="00B55AD5" w:rsidRDefault="00344467" w:rsidP="00344467"/>
    <w:p w14:paraId="54AF5C35" w14:textId="77777777" w:rsidR="00344467" w:rsidRPr="004048A3" w:rsidRDefault="00344467" w:rsidP="00344467"/>
    <w:p w14:paraId="6671373E" w14:textId="77777777" w:rsidR="00344467" w:rsidRPr="00DB5AA6" w:rsidRDefault="00344467" w:rsidP="00344467">
      <w:pPr>
        <w:pStyle w:val="Heading3"/>
        <w:spacing w:before="0" w:line="240" w:lineRule="auto"/>
        <w:rPr>
          <w:rFonts w:ascii="Times New Roman" w:hAnsi="Times New Roman" w:cs="Times New Roman"/>
        </w:rPr>
      </w:pPr>
      <w:r w:rsidRPr="00DB5AA6">
        <w:rPr>
          <w:rFonts w:ascii="Times New Roman" w:hAnsi="Times New Roman" w:cs="Times New Roman"/>
        </w:rPr>
        <w:t>T</w:t>
      </w:r>
    </w:p>
    <w:p w14:paraId="20612522" w14:textId="77777777" w:rsidR="00344467" w:rsidRDefault="00344467" w:rsidP="00344467">
      <w:pPr>
        <w:pStyle w:val="ListParagraph"/>
        <w:keepNext/>
        <w:keepLines/>
        <w:numPr>
          <w:ilvl w:val="0"/>
          <w:numId w:val="11"/>
        </w:numPr>
        <w:spacing w:line="240" w:lineRule="auto"/>
        <w:contextualSpacing w:val="0"/>
        <w:outlineLvl w:val="3"/>
        <w:rPr>
          <w:rFonts w:ascii="Times New Roman" w:eastAsiaTheme="majorEastAsia" w:hAnsi="Times New Roman" w:cs="Times New Roman"/>
          <w:b/>
          <w:bCs/>
          <w:iCs/>
          <w:sz w:val="26"/>
        </w:rPr>
      </w:pPr>
      <w:r w:rsidRPr="00DB5AA6">
        <w:rPr>
          <w:rFonts w:ascii="Times New Roman" w:eastAsiaTheme="majorEastAsia" w:hAnsi="Times New Roman" w:cs="Times New Roman"/>
          <w:b/>
          <w:bCs/>
          <w:iCs/>
          <w:sz w:val="26"/>
          <w:u w:val="single"/>
        </w:rPr>
        <w:t>Our interpretation</w:t>
      </w:r>
      <w:r w:rsidRPr="00DB5AA6">
        <w:rPr>
          <w:rFonts w:ascii="Times New Roman" w:eastAsiaTheme="majorEastAsia" w:hAnsi="Times New Roman" w:cs="Times New Roman"/>
          <w:b/>
          <w:bCs/>
          <w:iCs/>
          <w:sz w:val="26"/>
        </w:rPr>
        <w:t xml:space="preserve"> – The affirmative has to defend a </w:t>
      </w:r>
      <w:r w:rsidRPr="007059C8">
        <w:rPr>
          <w:rFonts w:ascii="Times New Roman" w:eastAsiaTheme="majorEastAsia" w:hAnsi="Times New Roman" w:cs="Times New Roman"/>
          <w:iCs/>
          <w:sz w:val="26"/>
        </w:rPr>
        <w:t xml:space="preserve">topical </w:t>
      </w:r>
      <w:r w:rsidRPr="007059C8">
        <w:rPr>
          <w:rFonts w:ascii="Times New Roman" w:eastAsiaTheme="majorEastAsia" w:hAnsi="Times New Roman" w:cs="Times New Roman"/>
          <w:iCs/>
          <w:sz w:val="26"/>
          <w:u w:val="single"/>
        </w:rPr>
        <w:t>material</w:t>
      </w:r>
      <w:r w:rsidRPr="00DB5AA6">
        <w:rPr>
          <w:rFonts w:ascii="Times New Roman" w:eastAsiaTheme="majorEastAsia" w:hAnsi="Times New Roman" w:cs="Times New Roman"/>
          <w:b/>
          <w:bCs/>
          <w:iCs/>
          <w:sz w:val="26"/>
          <w:u w:val="single"/>
        </w:rPr>
        <w:t xml:space="preserve"> action</w:t>
      </w:r>
      <w:r w:rsidRPr="00DB5AA6">
        <w:rPr>
          <w:rFonts w:ascii="Times New Roman" w:eastAsiaTheme="majorEastAsia" w:hAnsi="Times New Roman" w:cs="Times New Roman"/>
          <w:b/>
          <w:bCs/>
          <w:iCs/>
          <w:sz w:val="26"/>
        </w:rPr>
        <w:t xml:space="preserve">. They can talk about whatever they want, but they must present an action </w:t>
      </w:r>
      <w:r>
        <w:rPr>
          <w:rFonts w:ascii="Times New Roman" w:eastAsiaTheme="majorEastAsia" w:hAnsi="Times New Roman" w:cs="Times New Roman"/>
          <w:b/>
          <w:bCs/>
          <w:iCs/>
          <w:sz w:val="26"/>
        </w:rPr>
        <w:t xml:space="preserve">which is topical that </w:t>
      </w:r>
      <w:r w:rsidRPr="00DB5AA6">
        <w:rPr>
          <w:rFonts w:ascii="Times New Roman" w:eastAsiaTheme="majorEastAsia" w:hAnsi="Times New Roman" w:cs="Times New Roman"/>
          <w:b/>
          <w:bCs/>
          <w:iCs/>
          <w:sz w:val="26"/>
        </w:rPr>
        <w:t xml:space="preserve">we can negate. The negative should win if they prove enactment of this advocacy is undesirable. </w:t>
      </w:r>
    </w:p>
    <w:p w14:paraId="49DA5A80" w14:textId="77777777" w:rsidR="00344467" w:rsidRPr="007059C8" w:rsidRDefault="00344467" w:rsidP="00344467">
      <w:pPr>
        <w:keepNext/>
        <w:keepLines/>
        <w:spacing w:line="240" w:lineRule="auto"/>
        <w:outlineLvl w:val="3"/>
        <w:rPr>
          <w:rFonts w:ascii="Times New Roman" w:eastAsiaTheme="majorEastAsia" w:hAnsi="Times New Roman" w:cs="Times New Roman"/>
          <w:b/>
          <w:bCs/>
          <w:iCs/>
          <w:sz w:val="26"/>
        </w:rPr>
      </w:pPr>
      <w:r>
        <w:rPr>
          <w:rFonts w:ascii="Times New Roman" w:eastAsiaTheme="majorEastAsia" w:hAnsi="Times New Roman" w:cs="Times New Roman"/>
          <w:b/>
          <w:bCs/>
          <w:iCs/>
          <w:sz w:val="26"/>
        </w:rPr>
        <w:t>The topic is Resolved: The appropriation of outer space by private entities is unjust.</w:t>
      </w:r>
    </w:p>
    <w:p w14:paraId="58CEAF79" w14:textId="77777777" w:rsidR="00344467" w:rsidRPr="00DB5AA6" w:rsidRDefault="00344467" w:rsidP="00344467">
      <w:pPr>
        <w:spacing w:line="240" w:lineRule="auto"/>
        <w:rPr>
          <w:rFonts w:ascii="Times New Roman" w:hAnsi="Times New Roman" w:cs="Times New Roman"/>
          <w:b/>
          <w:bCs/>
          <w:sz w:val="20"/>
        </w:rPr>
      </w:pPr>
    </w:p>
    <w:p w14:paraId="0C2EA008" w14:textId="77777777" w:rsidR="00344467" w:rsidRPr="00DB5AA6" w:rsidRDefault="00344467" w:rsidP="00344467">
      <w:pPr>
        <w:pStyle w:val="ListParagraph"/>
        <w:keepNext/>
        <w:keepLines/>
        <w:numPr>
          <w:ilvl w:val="0"/>
          <w:numId w:val="11"/>
        </w:numPr>
        <w:spacing w:line="240" w:lineRule="auto"/>
        <w:contextualSpacing w:val="0"/>
        <w:outlineLvl w:val="3"/>
        <w:rPr>
          <w:rFonts w:ascii="Times New Roman" w:eastAsiaTheme="majorEastAsia" w:hAnsi="Times New Roman" w:cs="Times New Roman"/>
          <w:b/>
          <w:bCs/>
          <w:iCs/>
          <w:sz w:val="26"/>
        </w:rPr>
      </w:pPr>
      <w:r w:rsidRPr="00DB5AA6">
        <w:rPr>
          <w:rFonts w:ascii="Times New Roman" w:eastAsiaTheme="majorEastAsia" w:hAnsi="Times New Roman" w:cs="Times New Roman"/>
          <w:b/>
          <w:bCs/>
          <w:iCs/>
          <w:sz w:val="26"/>
          <w:u w:val="single"/>
        </w:rPr>
        <w:t>Violation</w:t>
      </w:r>
      <w:r w:rsidRPr="00DB5AA6">
        <w:rPr>
          <w:rFonts w:ascii="Times New Roman" w:eastAsiaTheme="majorEastAsia" w:hAnsi="Times New Roman" w:cs="Times New Roman"/>
          <w:b/>
          <w:bCs/>
          <w:iCs/>
          <w:sz w:val="26"/>
        </w:rPr>
        <w:t xml:space="preserve">- they offer </w:t>
      </w:r>
      <w:r w:rsidRPr="00DB5AA6">
        <w:rPr>
          <w:rFonts w:ascii="Times New Roman" w:eastAsiaTheme="majorEastAsia" w:hAnsi="Times New Roman" w:cs="Times New Roman"/>
          <w:b/>
          <w:bCs/>
          <w:iCs/>
          <w:sz w:val="26"/>
          <w:u w:val="single"/>
        </w:rPr>
        <w:t>no stasis point</w:t>
      </w:r>
      <w:r w:rsidRPr="00DB5AA6">
        <w:rPr>
          <w:rFonts w:ascii="Times New Roman" w:eastAsiaTheme="majorEastAsia" w:hAnsi="Times New Roman" w:cs="Times New Roman"/>
          <w:b/>
          <w:bCs/>
          <w:iCs/>
          <w:sz w:val="26"/>
        </w:rPr>
        <w:t xml:space="preserve"> for the debate and won’t defend the consequences of their advocacy statement.  They view the ballot as an end in and of itself and do not offer a practical solution to </w:t>
      </w:r>
      <w:r>
        <w:rPr>
          <w:rFonts w:ascii="Times New Roman" w:eastAsiaTheme="majorEastAsia" w:hAnsi="Times New Roman" w:cs="Times New Roman"/>
          <w:b/>
          <w:bCs/>
          <w:iCs/>
          <w:sz w:val="26"/>
        </w:rPr>
        <w:t>colonialism and racism</w:t>
      </w:r>
    </w:p>
    <w:p w14:paraId="73BE1C09" w14:textId="77777777" w:rsidR="00344467" w:rsidRPr="00DB5AA6" w:rsidRDefault="00344467" w:rsidP="00344467">
      <w:pPr>
        <w:spacing w:line="240" w:lineRule="auto"/>
        <w:rPr>
          <w:rFonts w:ascii="Times New Roman" w:eastAsia="Calibri" w:hAnsi="Times New Roman" w:cs="Times New Roman"/>
          <w:sz w:val="20"/>
        </w:rPr>
      </w:pPr>
    </w:p>
    <w:p w14:paraId="5F4669E6" w14:textId="77777777" w:rsidR="00344467" w:rsidRPr="00DB5AA6" w:rsidRDefault="00344467" w:rsidP="00344467">
      <w:pPr>
        <w:pStyle w:val="ListParagraph"/>
        <w:keepNext/>
        <w:keepLines/>
        <w:numPr>
          <w:ilvl w:val="0"/>
          <w:numId w:val="11"/>
        </w:numPr>
        <w:spacing w:line="240" w:lineRule="auto"/>
        <w:contextualSpacing w:val="0"/>
        <w:outlineLvl w:val="3"/>
        <w:rPr>
          <w:rFonts w:ascii="Times New Roman" w:eastAsiaTheme="majorEastAsia" w:hAnsi="Times New Roman" w:cs="Times New Roman"/>
          <w:b/>
          <w:bCs/>
          <w:iCs/>
          <w:sz w:val="26"/>
        </w:rPr>
      </w:pPr>
      <w:r w:rsidRPr="00DB5AA6">
        <w:rPr>
          <w:rFonts w:ascii="Times New Roman" w:eastAsiaTheme="majorEastAsia" w:hAnsi="Times New Roman" w:cs="Times New Roman"/>
          <w:b/>
          <w:bCs/>
          <w:iCs/>
          <w:sz w:val="26"/>
          <w:u w:val="single"/>
        </w:rPr>
        <w:t>Vote Neg</w:t>
      </w:r>
      <w:r w:rsidRPr="00DB5AA6">
        <w:rPr>
          <w:rFonts w:ascii="Times New Roman" w:eastAsiaTheme="majorEastAsia" w:hAnsi="Times New Roman" w:cs="Times New Roman"/>
          <w:b/>
          <w:bCs/>
          <w:iCs/>
          <w:sz w:val="26"/>
        </w:rPr>
        <w:t>:</w:t>
      </w:r>
    </w:p>
    <w:p w14:paraId="2B59744C" w14:textId="77777777" w:rsidR="00344467" w:rsidRPr="00DB5AA6" w:rsidRDefault="00344467" w:rsidP="00344467">
      <w:pPr>
        <w:spacing w:line="240" w:lineRule="auto"/>
        <w:rPr>
          <w:rFonts w:ascii="Times New Roman" w:eastAsia="Calibri" w:hAnsi="Times New Roman" w:cs="Times New Roman"/>
          <w:sz w:val="20"/>
        </w:rPr>
      </w:pPr>
    </w:p>
    <w:p w14:paraId="21CF55FD" w14:textId="77777777" w:rsidR="00344467" w:rsidRPr="00BD3217" w:rsidRDefault="00344467" w:rsidP="00344467">
      <w:pPr>
        <w:pStyle w:val="ListParagraph"/>
        <w:keepNext/>
        <w:keepLines/>
        <w:numPr>
          <w:ilvl w:val="0"/>
          <w:numId w:val="12"/>
        </w:numPr>
        <w:spacing w:line="240" w:lineRule="auto"/>
        <w:outlineLvl w:val="3"/>
        <w:rPr>
          <w:rFonts w:ascii="Times New Roman" w:eastAsiaTheme="majorEastAsia" w:hAnsi="Times New Roman" w:cs="Times New Roman"/>
          <w:b/>
          <w:bCs/>
          <w:iCs/>
          <w:sz w:val="26"/>
        </w:rPr>
      </w:pPr>
      <w:r w:rsidRPr="00BD3217">
        <w:rPr>
          <w:rFonts w:ascii="Times New Roman" w:eastAsia="Calibri" w:hAnsi="Times New Roman" w:cs="Times New Roman"/>
          <w:b/>
          <w:bCs/>
          <w:iCs/>
          <w:sz w:val="26"/>
          <w:u w:val="single"/>
        </w:rPr>
        <w:t>Ground</w:t>
      </w:r>
      <w:r w:rsidRPr="00BD3217">
        <w:rPr>
          <w:rFonts w:ascii="Times New Roman" w:eastAsia="Calibri" w:hAnsi="Times New Roman" w:cs="Times New Roman"/>
          <w:b/>
          <w:bCs/>
          <w:iCs/>
          <w:sz w:val="26"/>
        </w:rPr>
        <w:t xml:space="preserve"> - </w:t>
      </w:r>
      <w:r w:rsidRPr="00BD3217">
        <w:rPr>
          <w:rFonts w:ascii="Times New Roman" w:eastAsiaTheme="majorEastAsia" w:hAnsi="Times New Roman" w:cs="Times New Roman"/>
          <w:b/>
          <w:bCs/>
          <w:iCs/>
          <w:sz w:val="26"/>
        </w:rPr>
        <w:t>Not defending a specific action, method, or starting point means you can literally say racism is bad and sit down. Our interpretation is key to foster debates on the means they advocate when both sides fundamentally agree on the ends.</w:t>
      </w:r>
    </w:p>
    <w:p w14:paraId="2A227E3D" w14:textId="77777777" w:rsidR="00344467" w:rsidRPr="00BD3217" w:rsidRDefault="00344467" w:rsidP="00344467">
      <w:pPr>
        <w:keepNext/>
        <w:keepLines/>
        <w:spacing w:line="240" w:lineRule="auto"/>
        <w:ind w:left="360"/>
        <w:outlineLvl w:val="3"/>
        <w:rPr>
          <w:rFonts w:ascii="Times New Roman" w:eastAsiaTheme="majorEastAsia" w:hAnsi="Times New Roman" w:cs="Times New Roman"/>
          <w:b/>
          <w:bCs/>
          <w:iCs/>
          <w:sz w:val="26"/>
        </w:rPr>
      </w:pPr>
      <w:r>
        <w:rPr>
          <w:rFonts w:ascii="Times New Roman" w:eastAsiaTheme="majorEastAsia" w:hAnsi="Times New Roman" w:cs="Times New Roman"/>
          <w:b/>
          <w:bCs/>
          <w:iCs/>
          <w:sz w:val="26"/>
        </w:rPr>
        <w:t xml:space="preserve">Topic education key - </w:t>
      </w:r>
    </w:p>
    <w:p w14:paraId="0851ADE6" w14:textId="77777777" w:rsidR="00344467" w:rsidRPr="00DB5AA6" w:rsidRDefault="00344467" w:rsidP="00344467">
      <w:pPr>
        <w:keepNext/>
        <w:keepLines/>
        <w:spacing w:line="240" w:lineRule="auto"/>
        <w:outlineLvl w:val="3"/>
        <w:rPr>
          <w:rFonts w:ascii="Times New Roman" w:eastAsia="Calibri" w:hAnsi="Times New Roman" w:cs="Times New Roman"/>
          <w:b/>
          <w:bCs/>
          <w:iCs/>
          <w:sz w:val="26"/>
        </w:rPr>
      </w:pPr>
      <w:r w:rsidRPr="00DB5AA6">
        <w:rPr>
          <w:rFonts w:ascii="Times New Roman" w:eastAsiaTheme="majorEastAsia" w:hAnsi="Times New Roman" w:cs="Times New Roman"/>
          <w:b/>
          <w:bCs/>
          <w:iCs/>
          <w:sz w:val="26"/>
        </w:rPr>
        <w:t>No stable advocacy statement means we could k your methodology and you could say “we don’t defend that” and sit down. This debate is not productive, and it kills clash and education which is essential for access to debate and trump on theory.  Every reason why your aff is good is a reason to prefer our interpretation.</w:t>
      </w:r>
    </w:p>
    <w:p w14:paraId="40890BD3" w14:textId="77777777" w:rsidR="00344467" w:rsidRPr="00DB5AA6" w:rsidRDefault="00344467" w:rsidP="00344467">
      <w:pPr>
        <w:keepNext/>
        <w:keepLines/>
        <w:spacing w:line="240" w:lineRule="auto"/>
        <w:outlineLvl w:val="3"/>
        <w:rPr>
          <w:rFonts w:ascii="Times New Roman" w:eastAsiaTheme="majorEastAsia" w:hAnsi="Times New Roman" w:cs="Times New Roman"/>
          <w:b/>
          <w:bCs/>
          <w:iCs/>
          <w:sz w:val="26"/>
        </w:rPr>
      </w:pPr>
      <w:r w:rsidRPr="00DB5AA6">
        <w:rPr>
          <w:rFonts w:ascii="Times New Roman" w:eastAsiaTheme="majorEastAsia" w:hAnsi="Times New Roman" w:cs="Times New Roman"/>
          <w:b/>
          <w:bCs/>
          <w:iCs/>
          <w:sz w:val="26"/>
        </w:rPr>
        <w:t xml:space="preserve">2) </w:t>
      </w:r>
      <w:r w:rsidRPr="00DB5AA6">
        <w:rPr>
          <w:rFonts w:ascii="Times New Roman" w:eastAsiaTheme="majorEastAsia" w:hAnsi="Times New Roman" w:cs="Times New Roman"/>
          <w:b/>
          <w:bCs/>
          <w:iCs/>
          <w:sz w:val="26"/>
          <w:u w:val="single"/>
        </w:rPr>
        <w:t>Clash</w:t>
      </w:r>
      <w:r w:rsidRPr="00DB5AA6">
        <w:rPr>
          <w:rFonts w:ascii="Times New Roman" w:eastAsiaTheme="majorEastAsia" w:hAnsi="Times New Roman" w:cs="Times New Roman"/>
          <w:b/>
          <w:bCs/>
          <w:iCs/>
          <w:sz w:val="26"/>
        </w:rPr>
        <w:t xml:space="preserve"> is predicated off of a stable topic, when there is no stability in a debate, all substantive argumentation is mooted. This is key to fairness which is essential to access on a theory level. </w:t>
      </w:r>
    </w:p>
    <w:p w14:paraId="64976B20" w14:textId="77777777" w:rsidR="00344467" w:rsidRPr="00DB5AA6" w:rsidRDefault="00344467" w:rsidP="00344467">
      <w:pPr>
        <w:autoSpaceDE w:val="0"/>
        <w:autoSpaceDN w:val="0"/>
        <w:adjustRightInd w:val="0"/>
        <w:spacing w:line="240" w:lineRule="auto"/>
        <w:rPr>
          <w:rFonts w:ascii="Times New Roman" w:eastAsia="Calibri" w:hAnsi="Times New Roman" w:cs="Times New Roman"/>
          <w:sz w:val="16"/>
          <w:szCs w:val="16"/>
        </w:rPr>
      </w:pPr>
      <w:r w:rsidRPr="00DB5AA6">
        <w:rPr>
          <w:rFonts w:ascii="Times New Roman" w:hAnsi="Times New Roman" w:cs="Times New Roman"/>
          <w:b/>
          <w:bCs/>
          <w:sz w:val="26"/>
          <w:u w:val="single"/>
        </w:rPr>
        <w:t>Shively, 2k</w:t>
      </w:r>
      <w:r w:rsidRPr="00DB5AA6">
        <w:rPr>
          <w:rFonts w:ascii="Times New Roman" w:eastAsia="Calibri" w:hAnsi="Times New Roman" w:cs="Times New Roman"/>
          <w:b/>
          <w:bCs/>
          <w:szCs w:val="24"/>
        </w:rPr>
        <w:t xml:space="preserve"> </w:t>
      </w:r>
      <w:r w:rsidRPr="00DB5AA6">
        <w:rPr>
          <w:rFonts w:ascii="Times New Roman" w:eastAsia="Calibri" w:hAnsi="Times New Roman" w:cs="Times New Roman"/>
          <w:sz w:val="16"/>
          <w:szCs w:val="16"/>
        </w:rPr>
        <w:t>(Assistant Prof Political Science at Texas A&amp;M, Ruth Lessl, Partisan Politics and Political Theory, p. 181-2)</w:t>
      </w:r>
    </w:p>
    <w:p w14:paraId="1FF5A3C9" w14:textId="77777777" w:rsidR="00344467" w:rsidRPr="00DB5AA6" w:rsidRDefault="00344467" w:rsidP="00344467">
      <w:pPr>
        <w:autoSpaceDE w:val="0"/>
        <w:autoSpaceDN w:val="0"/>
        <w:adjustRightInd w:val="0"/>
        <w:spacing w:line="240" w:lineRule="auto"/>
        <w:rPr>
          <w:rFonts w:ascii="Times New Roman" w:eastAsia="Calibri" w:hAnsi="Times New Roman" w:cs="Times New Roman"/>
          <w:sz w:val="16"/>
          <w:szCs w:val="16"/>
        </w:rPr>
      </w:pPr>
    </w:p>
    <w:p w14:paraId="2D9924D8" w14:textId="77777777" w:rsidR="00344467" w:rsidRPr="00DB5AA6" w:rsidRDefault="00344467" w:rsidP="00344467">
      <w:pPr>
        <w:spacing w:line="240" w:lineRule="auto"/>
        <w:rPr>
          <w:rFonts w:ascii="Times New Roman" w:hAnsi="Times New Roman" w:cs="Times New Roman"/>
          <w:b/>
          <w:bCs/>
          <w:u w:val="single"/>
        </w:rPr>
      </w:pPr>
      <w:r w:rsidRPr="00DB5AA6">
        <w:rPr>
          <w:rFonts w:ascii="Times New Roman" w:hAnsi="Times New Roman" w:cs="Times New Roman"/>
          <w:sz w:val="16"/>
        </w:rPr>
        <w:t xml:space="preserve">The requirements given thus far are primarily negative. The </w:t>
      </w:r>
      <w:r w:rsidRPr="00DB5AA6">
        <w:rPr>
          <w:rFonts w:ascii="Times New Roman" w:hAnsi="Times New Roman" w:cs="Times New Roman"/>
          <w:b/>
          <w:bCs/>
          <w:u w:val="single"/>
        </w:rPr>
        <w:t>ambiguists must say "no" to-they must reject and limit-some ideas and actions.</w:t>
      </w:r>
      <w:r w:rsidRPr="00DB5AA6">
        <w:rPr>
          <w:rFonts w:ascii="Times New Roman" w:hAnsi="Times New Roman" w:cs="Times New Roman"/>
          <w:sz w:val="16"/>
        </w:rPr>
        <w:t xml:space="preserve"> In what follows, we will also find that they must say "yes" to some things. In particular, they must say "yes" to the idea of rational persuasion. This means, first, that </w:t>
      </w:r>
      <w:r w:rsidRPr="00DB5AA6">
        <w:rPr>
          <w:rFonts w:ascii="Times New Roman" w:hAnsi="Times New Roman" w:cs="Times New Roman"/>
          <w:b/>
          <w:bCs/>
          <w:u w:val="single"/>
        </w:rPr>
        <w:t>they must recognize the role of agreement in political contest, or the basic accord that is necessary to discord</w:t>
      </w:r>
      <w:r w:rsidRPr="00DB5AA6">
        <w:rPr>
          <w:rFonts w:ascii="Times New Roman" w:hAnsi="Times New Roman" w:cs="Times New Roman"/>
          <w:sz w:val="16"/>
        </w:rPr>
        <w:t xml:space="preserve">. The mistake that the ambiguists make here is a common one. </w:t>
      </w:r>
      <w:r w:rsidRPr="00DB5AA6">
        <w:rPr>
          <w:rFonts w:ascii="Times New Roman" w:hAnsi="Times New Roman" w:cs="Times New Roman"/>
          <w:b/>
          <w:bCs/>
          <w:u w:val="single"/>
        </w:rPr>
        <w:t>The mistake is in thinking that agreement marks the end of contest-that consensus kills debate</w:t>
      </w:r>
      <w:r w:rsidRPr="00DB5AA6">
        <w:rPr>
          <w:rFonts w:ascii="Times New Roman" w:hAnsi="Times New Roman" w:cs="Times New Roman"/>
          <w:sz w:val="16"/>
        </w:rPr>
        <w:t xml:space="preserve">. But this is true only if the agreement is perfect-if there is nothing at all left to question or contest. In most cases, however, </w:t>
      </w:r>
      <w:r w:rsidRPr="00DB5AA6">
        <w:rPr>
          <w:rFonts w:ascii="Times New Roman" w:hAnsi="Times New Roman" w:cs="Times New Roman"/>
          <w:b/>
          <w:bCs/>
          <w:u w:val="single"/>
        </w:rPr>
        <w:t>our agreements are highly imperfect</w:t>
      </w:r>
      <w:r w:rsidRPr="00DB5AA6">
        <w:rPr>
          <w:rFonts w:ascii="Times New Roman" w:hAnsi="Times New Roman" w:cs="Times New Roman"/>
          <w:sz w:val="16"/>
        </w:rPr>
        <w:t xml:space="preserve">. </w:t>
      </w:r>
      <w:r w:rsidRPr="00DB5AA6">
        <w:rPr>
          <w:rFonts w:ascii="Times New Roman" w:hAnsi="Times New Roman" w:cs="Times New Roman"/>
          <w:b/>
          <w:bCs/>
          <w:u w:val="single"/>
        </w:rPr>
        <w:t>We agree on some matters but not on others, on generalities but not on specifics, on principles but not on their applications, and so on.</w:t>
      </w:r>
      <w:r w:rsidRPr="00DB5AA6">
        <w:rPr>
          <w:rFonts w:ascii="Times New Roman" w:hAnsi="Times New Roman" w:cs="Times New Roman"/>
          <w:sz w:val="16"/>
        </w:rPr>
        <w:t xml:space="preserve"> </w:t>
      </w:r>
      <w:r w:rsidRPr="00DB5AA6">
        <w:rPr>
          <w:rFonts w:ascii="Times New Roman" w:hAnsi="Times New Roman" w:cs="Times New Roman"/>
          <w:b/>
          <w:bCs/>
          <w:u w:val="single"/>
        </w:rPr>
        <w:t>And this kind of limited agreement is the starting condition of contest and debate</w:t>
      </w:r>
      <w:r w:rsidRPr="00DB5AA6">
        <w:rPr>
          <w:rFonts w:ascii="Times New Roman" w:hAnsi="Times New Roman" w:cs="Times New Roman"/>
          <w:sz w:val="16"/>
        </w:rPr>
        <w:t xml:space="preserve">. As John Courtney Murray writes: </w:t>
      </w:r>
      <w:r w:rsidRPr="00DB5AA6">
        <w:rPr>
          <w:rFonts w:ascii="Times New Roman" w:hAnsi="Times New Roman" w:cs="Times New Roman"/>
          <w:b/>
          <w:bCs/>
          <w:u w:val="single"/>
        </w:rPr>
        <w:t>We hold certain truths; therefore we can argue about them</w:t>
      </w:r>
      <w:r w:rsidRPr="00DB5AA6">
        <w:rPr>
          <w:rFonts w:ascii="Times New Roman" w:hAnsi="Times New Roman" w:cs="Times New Roman"/>
          <w:sz w:val="16"/>
        </w:rPr>
        <w:t xml:space="preserve">. It seems to have been one of the corruptions of intelligence by positivism to assume that argument ends when agreement is reached. In a basic sense, the reverse is true. </w:t>
      </w:r>
      <w:r w:rsidRPr="00DB5AA6">
        <w:rPr>
          <w:rFonts w:ascii="Times New Roman" w:hAnsi="Times New Roman" w:cs="Times New Roman"/>
          <w:b/>
          <w:bCs/>
          <w:u w:val="single"/>
        </w:rPr>
        <w:t>There can be no argument except on the premise, and within a context, of agreement</w:t>
      </w:r>
      <w:r w:rsidRPr="00DB5AA6">
        <w:rPr>
          <w:rFonts w:ascii="Times New Roman" w:hAnsi="Times New Roman" w:cs="Times New Roman"/>
          <w:sz w:val="16"/>
        </w:rPr>
        <w:t xml:space="preserve">. (Murray 1960, 10) </w:t>
      </w:r>
      <w:r w:rsidRPr="00DB5AA6">
        <w:rPr>
          <w:rFonts w:ascii="Times New Roman" w:hAnsi="Times New Roman" w:cs="Times New Roman"/>
          <w:b/>
          <w:bCs/>
          <w:u w:val="single"/>
        </w:rPr>
        <w:t xml:space="preserve">In other words, </w:t>
      </w:r>
      <w:r w:rsidRPr="00A446B8">
        <w:rPr>
          <w:rFonts w:ascii="Times New Roman" w:hAnsi="Times New Roman" w:cs="Times New Roman"/>
          <w:b/>
          <w:bCs/>
          <w:highlight w:val="green"/>
          <w:u w:val="single"/>
        </w:rPr>
        <w:t>we cannot argue</w:t>
      </w:r>
      <w:r w:rsidRPr="00DB5AA6">
        <w:rPr>
          <w:rFonts w:ascii="Times New Roman" w:hAnsi="Times New Roman" w:cs="Times New Roman"/>
          <w:b/>
          <w:bCs/>
          <w:u w:val="single"/>
        </w:rPr>
        <w:t xml:space="preserve"> about something if we are not communicating: </w:t>
      </w:r>
      <w:r w:rsidRPr="00A446B8">
        <w:rPr>
          <w:rFonts w:ascii="Times New Roman" w:hAnsi="Times New Roman" w:cs="Times New Roman"/>
          <w:b/>
          <w:bCs/>
          <w:highlight w:val="green"/>
          <w:u w:val="single"/>
        </w:rPr>
        <w:t xml:space="preserve">if we cannot agree on the topic and terms of argument or if we have utterly different ideas </w:t>
      </w:r>
      <w:r w:rsidRPr="00DB5AA6">
        <w:rPr>
          <w:rFonts w:ascii="Times New Roman" w:hAnsi="Times New Roman" w:cs="Times New Roman"/>
          <w:b/>
          <w:bCs/>
          <w:u w:val="single"/>
        </w:rPr>
        <w:t xml:space="preserve">about what counts as evidence or good argument. At the very least, </w:t>
      </w:r>
      <w:r w:rsidRPr="00A446B8">
        <w:rPr>
          <w:rFonts w:ascii="Times New Roman" w:hAnsi="Times New Roman" w:cs="Times New Roman"/>
          <w:b/>
          <w:bCs/>
          <w:highlight w:val="green"/>
          <w:u w:val="single"/>
        </w:rPr>
        <w:t>we must agree about what it is that is being debated</w:t>
      </w:r>
      <w:r w:rsidRPr="00DB5AA6">
        <w:rPr>
          <w:rFonts w:ascii="Times New Roman" w:hAnsi="Times New Roman" w:cs="Times New Roman"/>
          <w:b/>
          <w:bCs/>
          <w:u w:val="single"/>
        </w:rPr>
        <w:t xml:space="preserve"> before we can debate it</w:t>
      </w:r>
      <w:r w:rsidRPr="00DB5AA6">
        <w:rPr>
          <w:rFonts w:ascii="Times New Roman" w:hAnsi="Times New Roman" w:cs="Times New Roman"/>
          <w:sz w:val="16"/>
        </w:rPr>
        <w:t xml:space="preserve">. For instance, one cannot have an argument about euthanasia with someone who thinks euthanasia is a musical group. One cannot successfully stage a sit-in if one's target audience simply thinks everyone is resting or if those doing the sitting have no complaints. </w:t>
      </w:r>
      <w:r w:rsidRPr="00DB5AA6">
        <w:rPr>
          <w:rFonts w:ascii="Times New Roman" w:hAnsi="Times New Roman" w:cs="Times New Roman"/>
          <w:b/>
          <w:bCs/>
          <w:u w:val="single"/>
        </w:rPr>
        <w:t>Nor can one demonstrate resistance to a policy if no one knows that it is a policy</w:t>
      </w:r>
      <w:r w:rsidRPr="00DB5AA6">
        <w:rPr>
          <w:rFonts w:ascii="Times New Roman" w:hAnsi="Times New Roman" w:cs="Times New Roman"/>
          <w:sz w:val="16"/>
        </w:rPr>
        <w:t xml:space="preserve">. In other words, </w:t>
      </w:r>
      <w:r w:rsidRPr="00A446B8">
        <w:rPr>
          <w:rFonts w:ascii="Times New Roman" w:hAnsi="Times New Roman" w:cs="Times New Roman"/>
          <w:b/>
          <w:bCs/>
          <w:highlight w:val="green"/>
          <w:u w:val="single"/>
        </w:rPr>
        <w:t>contest is meaningless if there is a lack of agreement</w:t>
      </w:r>
      <w:r w:rsidRPr="00DB5AA6">
        <w:rPr>
          <w:rFonts w:ascii="Times New Roman" w:hAnsi="Times New Roman" w:cs="Times New Roman"/>
          <w:b/>
          <w:bCs/>
          <w:u w:val="single"/>
        </w:rPr>
        <w:t xml:space="preserve"> or communication about </w:t>
      </w:r>
      <w:r w:rsidRPr="00A446B8">
        <w:rPr>
          <w:rFonts w:ascii="Times New Roman" w:hAnsi="Times New Roman" w:cs="Times New Roman"/>
          <w:b/>
          <w:bCs/>
          <w:highlight w:val="green"/>
          <w:u w:val="single"/>
        </w:rPr>
        <w:t>what is being contested</w:t>
      </w:r>
      <w:r w:rsidRPr="00DB5AA6">
        <w:rPr>
          <w:rFonts w:ascii="Times New Roman" w:hAnsi="Times New Roman" w:cs="Times New Roman"/>
          <w:sz w:val="16"/>
        </w:rPr>
        <w:t xml:space="preserve">. </w:t>
      </w:r>
      <w:r w:rsidRPr="00DB5AA6">
        <w:rPr>
          <w:rFonts w:ascii="Times New Roman" w:hAnsi="Times New Roman" w:cs="Times New Roman"/>
          <w:b/>
          <w:bCs/>
          <w:u w:val="single"/>
        </w:rPr>
        <w:t>Resisters, demonstrators, and debaters must have some shared ideas about the subject and/or the terms of their disagreements.</w:t>
      </w:r>
      <w:r w:rsidRPr="00DB5AA6">
        <w:rPr>
          <w:rFonts w:ascii="Times New Roman" w:hAnsi="Times New Roman" w:cs="Times New Roman"/>
          <w:sz w:val="16"/>
        </w:rPr>
        <w:t xml:space="preserve"> The participants and the target of a sit-in must share an understanding of the complaint at hand. And a demonstrator's audience must know what is being resisted. In short, the contesting of an idea presumes some agreement about what that idea is and how one might go about intelligibly contesting it. In other words, </w:t>
      </w:r>
      <w:r w:rsidRPr="00DB5AA6">
        <w:rPr>
          <w:rFonts w:ascii="Times New Roman" w:hAnsi="Times New Roman" w:cs="Times New Roman"/>
          <w:b/>
          <w:bCs/>
          <w:u w:val="single"/>
        </w:rPr>
        <w:t>contestation rests on some basic agreement or harmony.</w:t>
      </w:r>
    </w:p>
    <w:p w14:paraId="67274F9A" w14:textId="77777777" w:rsidR="00344467" w:rsidRPr="00DB5AA6" w:rsidRDefault="00344467" w:rsidP="00344467">
      <w:pPr>
        <w:spacing w:line="240" w:lineRule="auto"/>
        <w:rPr>
          <w:rFonts w:ascii="Times New Roman" w:hAnsi="Times New Roman" w:cs="Times New Roman"/>
          <w:b/>
          <w:bCs/>
          <w:u w:val="single"/>
        </w:rPr>
      </w:pPr>
    </w:p>
    <w:p w14:paraId="6A25BEAE" w14:textId="77777777" w:rsidR="00344467" w:rsidRPr="00DB5AA6" w:rsidRDefault="00344467" w:rsidP="00344467">
      <w:pPr>
        <w:pStyle w:val="Heading4"/>
        <w:spacing w:before="0" w:line="240" w:lineRule="auto"/>
        <w:rPr>
          <w:rFonts w:ascii="Times New Roman" w:hAnsi="Times New Roman" w:cs="Times New Roman"/>
        </w:rPr>
      </w:pPr>
      <w:r w:rsidRPr="00DB5AA6">
        <w:rPr>
          <w:rFonts w:ascii="Times New Roman" w:hAnsi="Times New Roman" w:cs="Times New Roman"/>
        </w:rPr>
        <w:t>AND Lack of clash collapses the transformative potential of the AC – this denies the solvency of the affirmative method</w:t>
      </w:r>
    </w:p>
    <w:p w14:paraId="4510FD17" w14:textId="77777777" w:rsidR="00344467" w:rsidRPr="00DB5AA6" w:rsidRDefault="00344467" w:rsidP="00344467">
      <w:pPr>
        <w:autoSpaceDE w:val="0"/>
        <w:autoSpaceDN w:val="0"/>
        <w:adjustRightInd w:val="0"/>
        <w:spacing w:line="240" w:lineRule="auto"/>
        <w:rPr>
          <w:rFonts w:ascii="Times New Roman" w:eastAsia="Calibri" w:hAnsi="Times New Roman" w:cs="Times New Roman"/>
          <w:szCs w:val="24"/>
        </w:rPr>
      </w:pPr>
      <w:r w:rsidRPr="00DB5AA6">
        <w:rPr>
          <w:rFonts w:ascii="Times New Roman" w:hAnsi="Times New Roman" w:cs="Times New Roman"/>
          <w:b/>
          <w:bCs/>
          <w:sz w:val="26"/>
          <w:u w:val="single"/>
        </w:rPr>
        <w:t>Tonn ’05</w:t>
      </w:r>
      <w:r w:rsidRPr="00DB5AA6">
        <w:rPr>
          <w:rFonts w:ascii="Times New Roman" w:eastAsia="Calibri" w:hAnsi="Times New Roman" w:cs="Times New Roman"/>
          <w:b/>
          <w:bCs/>
          <w:sz w:val="20"/>
        </w:rPr>
        <w:t xml:space="preserve"> </w:t>
      </w:r>
      <w:r w:rsidRPr="00DB5AA6">
        <w:rPr>
          <w:rFonts w:ascii="Times New Roman" w:eastAsia="Calibri" w:hAnsi="Times New Roman" w:cs="Times New Roman"/>
          <w:szCs w:val="24"/>
        </w:rPr>
        <w:t xml:space="preserve">(Mari Boor, Professor of Communication – University of Maryland, “Taking Conversation, Dialogue, and Therapy Public”, </w:t>
      </w:r>
      <w:r w:rsidRPr="00DB5AA6">
        <w:rPr>
          <w:rFonts w:ascii="Times New Roman" w:eastAsia="Calibri" w:hAnsi="Times New Roman" w:cs="Times New Roman"/>
          <w:i/>
          <w:iCs/>
          <w:szCs w:val="24"/>
        </w:rPr>
        <w:t>Rhetoric &amp; Public Affairs</w:t>
      </w:r>
      <w:r w:rsidRPr="00DB5AA6">
        <w:rPr>
          <w:rFonts w:ascii="Times New Roman" w:eastAsia="Calibri" w:hAnsi="Times New Roman" w:cs="Times New Roman"/>
          <w:szCs w:val="24"/>
        </w:rPr>
        <w:t>, Vol. 8, Issue 3, Fall)</w:t>
      </w:r>
    </w:p>
    <w:p w14:paraId="37CA3A11" w14:textId="77777777" w:rsidR="00344467" w:rsidRPr="00DB5AA6" w:rsidRDefault="00344467" w:rsidP="00344467">
      <w:pPr>
        <w:autoSpaceDE w:val="0"/>
        <w:autoSpaceDN w:val="0"/>
        <w:adjustRightInd w:val="0"/>
        <w:spacing w:line="240" w:lineRule="auto"/>
        <w:rPr>
          <w:rFonts w:ascii="Times New Roman" w:eastAsia="Calibri" w:hAnsi="Times New Roman" w:cs="Times New Roman"/>
          <w:b/>
          <w:bCs/>
          <w:sz w:val="20"/>
        </w:rPr>
      </w:pPr>
    </w:p>
    <w:p w14:paraId="6422686E" w14:textId="77777777" w:rsidR="00344467" w:rsidRPr="00DB5AA6" w:rsidRDefault="00344467" w:rsidP="00344467">
      <w:pPr>
        <w:spacing w:line="240" w:lineRule="auto"/>
        <w:rPr>
          <w:rFonts w:ascii="Times New Roman" w:eastAsia="Calibri" w:hAnsi="Times New Roman" w:cs="Times New Roman"/>
          <w:sz w:val="14"/>
        </w:rPr>
      </w:pPr>
      <w:r w:rsidRPr="00DB5AA6">
        <w:rPr>
          <w:rFonts w:ascii="Times New Roman" w:eastAsia="Calibri" w:hAnsi="Times New Roman" w:cs="Times New Roman"/>
          <w:sz w:val="14"/>
          <w:szCs w:val="16"/>
        </w:rPr>
        <w:t xml:space="preserve">Perhaps the most conspicuous effort at replacing public debate with therapeutic dialogue was President Clinton's Conversation on Race, launched in mid-1997. Controversial from its inception for its ideological bent, the initiative met further widespread criticism for its encounter-group approaches to racial stratification and strife, critiques echoing previously articulated concerns- my own among them6-that </w:t>
      </w:r>
      <w:r w:rsidRPr="00DB5AA6">
        <w:rPr>
          <w:rFonts w:ascii="Times New Roman" w:eastAsia="Calibri" w:hAnsi="Times New Roman" w:cs="Times New Roman"/>
          <w:szCs w:val="24"/>
          <w:u w:val="single"/>
        </w:rPr>
        <w:t>certain dangers lurk in employing</w:t>
      </w:r>
      <w:r w:rsidRPr="00DB5AA6">
        <w:rPr>
          <w:rFonts w:ascii="Times New Roman" w:eastAsia="Calibri" w:hAnsi="Times New Roman" w:cs="Times New Roman"/>
          <w:sz w:val="14"/>
          <w:szCs w:val="16"/>
        </w:rPr>
        <w:t xml:space="preserve"> private or </w:t>
      </w:r>
      <w:r w:rsidRPr="00DB5AA6">
        <w:rPr>
          <w:rFonts w:ascii="Times New Roman" w:eastAsia="Calibri" w:hAnsi="Times New Roman" w:cs="Times New Roman"/>
          <w:szCs w:val="24"/>
          <w:u w:val="single"/>
        </w:rPr>
        <w:t>social communication modes for public problem-solving</w:t>
      </w:r>
      <w:r w:rsidRPr="00DB5AA6">
        <w:rPr>
          <w:rFonts w:ascii="Times New Roman" w:eastAsia="Calibri" w:hAnsi="Times New Roman" w:cs="Times New Roman"/>
          <w:sz w:val="14"/>
          <w:szCs w:val="16"/>
        </w:rPr>
        <w:t xml:space="preserve">.7 Since then, others have joined in contesting the </w:t>
      </w:r>
      <w:r w:rsidRPr="00A446B8">
        <w:rPr>
          <w:rFonts w:ascii="Times New Roman" w:eastAsia="Calibri" w:hAnsi="Times New Roman" w:cs="Times New Roman"/>
          <w:szCs w:val="24"/>
          <w:highlight w:val="green"/>
          <w:u w:val="single"/>
        </w:rPr>
        <w:t>treating of public problems with narrative</w:t>
      </w:r>
      <w:r w:rsidRPr="00DB5AA6">
        <w:rPr>
          <w:rFonts w:ascii="Times New Roman" w:eastAsia="Calibri" w:hAnsi="Times New Roman" w:cs="Times New Roman"/>
          <w:szCs w:val="24"/>
          <w:u w:val="single"/>
        </w:rPr>
        <w:t xml:space="preserve"> </w:t>
      </w:r>
      <w:r w:rsidRPr="00DB5AA6">
        <w:rPr>
          <w:rFonts w:ascii="Times New Roman" w:eastAsia="Calibri" w:hAnsi="Times New Roman" w:cs="Times New Roman"/>
          <w:sz w:val="14"/>
          <w:szCs w:val="16"/>
        </w:rPr>
        <w:t xml:space="preserve">and psychological </w:t>
      </w:r>
      <w:r w:rsidRPr="00A446B8">
        <w:rPr>
          <w:rFonts w:ascii="Times New Roman" w:eastAsia="Calibri" w:hAnsi="Times New Roman" w:cs="Times New Roman"/>
          <w:szCs w:val="24"/>
          <w:highlight w:val="green"/>
          <w:u w:val="single"/>
        </w:rPr>
        <w:t>approaches</w:t>
      </w:r>
      <w:r w:rsidRPr="00DB5AA6">
        <w:rPr>
          <w:rFonts w:ascii="Times New Roman" w:eastAsia="Calibri" w:hAnsi="Times New Roman" w:cs="Times New Roman"/>
          <w:sz w:val="14"/>
          <w:szCs w:val="16"/>
        </w:rPr>
        <w:t>, which-</w:t>
      </w:r>
      <w:r w:rsidRPr="00DB5AA6">
        <w:rPr>
          <w:rFonts w:ascii="Times New Roman" w:eastAsia="Calibri" w:hAnsi="Times New Roman" w:cs="Times New Roman"/>
          <w:szCs w:val="24"/>
          <w:u w:val="single"/>
        </w:rPr>
        <w:t xml:space="preserve">in the name of promoting </w:t>
      </w:r>
      <w:r w:rsidRPr="00DB5AA6">
        <w:rPr>
          <w:rFonts w:ascii="Times New Roman" w:eastAsia="Calibri" w:hAnsi="Times New Roman" w:cs="Times New Roman"/>
          <w:sz w:val="14"/>
          <w:szCs w:val="16"/>
        </w:rPr>
        <w:t xml:space="preserve">civility, </w:t>
      </w:r>
      <w:r w:rsidRPr="00DB5AA6">
        <w:rPr>
          <w:rFonts w:ascii="Times New Roman" w:eastAsia="Calibri" w:hAnsi="Times New Roman" w:cs="Times New Roman"/>
          <w:szCs w:val="24"/>
          <w:u w:val="single"/>
        </w:rPr>
        <w:t>cooperation</w:t>
      </w:r>
      <w:r w:rsidRPr="00DB5AA6">
        <w:rPr>
          <w:rFonts w:ascii="Times New Roman" w:eastAsia="Calibri" w:hAnsi="Times New Roman" w:cs="Times New Roman"/>
          <w:sz w:val="14"/>
          <w:szCs w:val="16"/>
        </w:rPr>
        <w:t>, personal empowerment, and socially constructed or idiosyncratic truths-</w:t>
      </w:r>
      <w:r w:rsidRPr="00DB5AA6">
        <w:rPr>
          <w:rFonts w:ascii="Times New Roman" w:eastAsia="Calibri" w:hAnsi="Times New Roman" w:cs="Times New Roman"/>
          <w:szCs w:val="24"/>
          <w:u w:val="single"/>
        </w:rPr>
        <w:t xml:space="preserve">actually work to </w:t>
      </w:r>
      <w:r w:rsidRPr="00DB5AA6">
        <w:rPr>
          <w:rFonts w:ascii="Times New Roman" w:eastAsia="Calibri" w:hAnsi="Times New Roman" w:cs="Times New Roman"/>
          <w:b/>
          <w:bCs/>
          <w:szCs w:val="24"/>
          <w:u w:val="single"/>
        </w:rPr>
        <w:t>contain dissent</w:t>
      </w:r>
      <w:r w:rsidRPr="00DB5AA6">
        <w:rPr>
          <w:rFonts w:ascii="Times New Roman" w:eastAsia="Calibri" w:hAnsi="Times New Roman" w:cs="Times New Roman"/>
          <w:szCs w:val="24"/>
          <w:u w:val="single"/>
        </w:rPr>
        <w:t xml:space="preserve">, </w:t>
      </w:r>
      <w:r w:rsidRPr="00A446B8">
        <w:rPr>
          <w:rFonts w:ascii="Times New Roman" w:eastAsia="Calibri" w:hAnsi="Times New Roman" w:cs="Times New Roman"/>
          <w:szCs w:val="24"/>
          <w:highlight w:val="green"/>
          <w:u w:val="single"/>
        </w:rPr>
        <w:t xml:space="preserve">locate systemic social problems </w:t>
      </w:r>
      <w:r w:rsidRPr="00A446B8">
        <w:rPr>
          <w:rFonts w:ascii="Times New Roman" w:eastAsia="Calibri" w:hAnsi="Times New Roman" w:cs="Times New Roman"/>
          <w:b/>
          <w:bCs/>
          <w:szCs w:val="24"/>
          <w:highlight w:val="green"/>
          <w:u w:val="single"/>
        </w:rPr>
        <w:t>solely within individual neurosis</w:t>
      </w:r>
      <w:r w:rsidRPr="00DB5AA6">
        <w:rPr>
          <w:rFonts w:ascii="Times New Roman" w:eastAsia="Calibri" w:hAnsi="Times New Roman" w:cs="Times New Roman"/>
          <w:szCs w:val="24"/>
          <w:u w:val="single"/>
        </w:rPr>
        <w:t xml:space="preserve">, and otherwise </w:t>
      </w:r>
      <w:r w:rsidRPr="00DB5AA6">
        <w:rPr>
          <w:rFonts w:ascii="Times New Roman" w:eastAsia="Calibri" w:hAnsi="Times New Roman" w:cs="Times New Roman"/>
          <w:b/>
          <w:bCs/>
          <w:szCs w:val="24"/>
          <w:u w:val="single"/>
        </w:rPr>
        <w:t>fortify hegemony</w:t>
      </w:r>
      <w:r w:rsidRPr="00DB5AA6">
        <w:rPr>
          <w:rFonts w:ascii="Times New Roman" w:eastAsia="Calibri" w:hAnsi="Times New Roman" w:cs="Times New Roman"/>
          <w:sz w:val="14"/>
          <w:szCs w:val="16"/>
        </w:rPr>
        <w:t xml:space="preserve">.8 Particularly noteworthy is Michael Schudson's challenge to the utopian equating of "conversation" with the "soul of democracy." Schudson points to pivotal differences in the goals and architecture of conversational and democratic deliberative processes. To him, political (or democratic) conversation is a contradiction in terms. Political deliberation entails a clear instrumental purpose, ideally remaining ever mindful of its implications beyond an individual case. </w:t>
      </w:r>
      <w:r w:rsidRPr="00DB5AA6">
        <w:rPr>
          <w:rFonts w:ascii="Times New Roman" w:eastAsia="Calibri" w:hAnsi="Times New Roman" w:cs="Times New Roman"/>
          <w:szCs w:val="24"/>
          <w:u w:val="single"/>
        </w:rPr>
        <w:t>Marked by disagreement</w:t>
      </w:r>
      <w:r w:rsidRPr="00DB5AA6">
        <w:rPr>
          <w:rFonts w:ascii="Times New Roman" w:eastAsia="Calibri" w:hAnsi="Times New Roman" w:cs="Times New Roman"/>
          <w:sz w:val="14"/>
          <w:szCs w:val="16"/>
        </w:rPr>
        <w:t>-even pain-</w:t>
      </w:r>
      <w:r w:rsidRPr="00A446B8">
        <w:rPr>
          <w:rFonts w:ascii="Times New Roman" w:eastAsia="Calibri" w:hAnsi="Times New Roman" w:cs="Times New Roman"/>
          <w:szCs w:val="24"/>
          <w:highlight w:val="green"/>
          <w:u w:val="single"/>
        </w:rPr>
        <w:t xml:space="preserve">democratic deliberation contains </w:t>
      </w:r>
      <w:r w:rsidRPr="00A446B8">
        <w:rPr>
          <w:rFonts w:ascii="Times New Roman" w:eastAsia="Calibri" w:hAnsi="Times New Roman" w:cs="Times New Roman"/>
          <w:b/>
          <w:bCs/>
          <w:szCs w:val="24"/>
          <w:highlight w:val="green"/>
          <w:u w:val="single"/>
        </w:rPr>
        <w:t xml:space="preserve">transparent </w:t>
      </w:r>
      <w:r w:rsidRPr="00DB5AA6">
        <w:rPr>
          <w:rFonts w:ascii="Times New Roman" w:eastAsia="Calibri" w:hAnsi="Times New Roman" w:cs="Times New Roman"/>
          <w:b/>
          <w:bCs/>
          <w:szCs w:val="24"/>
          <w:u w:val="single"/>
        </w:rPr>
        <w:t xml:space="preserve">prescribed </w:t>
      </w:r>
      <w:r w:rsidRPr="00A446B8">
        <w:rPr>
          <w:rFonts w:ascii="Times New Roman" w:eastAsia="Calibri" w:hAnsi="Times New Roman" w:cs="Times New Roman"/>
          <w:b/>
          <w:bCs/>
          <w:szCs w:val="24"/>
          <w:highlight w:val="green"/>
          <w:u w:val="single"/>
        </w:rPr>
        <w:t>procedures</w:t>
      </w:r>
      <w:r w:rsidRPr="00DB5AA6">
        <w:rPr>
          <w:rFonts w:ascii="Times New Roman" w:eastAsia="Calibri" w:hAnsi="Times New Roman" w:cs="Times New Roman"/>
          <w:szCs w:val="24"/>
          <w:u w:val="single"/>
        </w:rPr>
        <w:t xml:space="preserve"> </w:t>
      </w:r>
      <w:r w:rsidRPr="00DB5AA6">
        <w:rPr>
          <w:rFonts w:ascii="Times New Roman" w:eastAsia="Calibri" w:hAnsi="Times New Roman" w:cs="Times New Roman"/>
          <w:b/>
          <w:bCs/>
          <w:szCs w:val="24"/>
          <w:u w:val="single"/>
        </w:rPr>
        <w:t>governing</w:t>
      </w:r>
      <w:r w:rsidRPr="00DB5AA6">
        <w:rPr>
          <w:rFonts w:ascii="Times New Roman" w:eastAsia="Calibri" w:hAnsi="Times New Roman" w:cs="Times New Roman"/>
          <w:sz w:val="14"/>
          <w:szCs w:val="16"/>
        </w:rPr>
        <w:t xml:space="preserve"> participation and </w:t>
      </w:r>
      <w:r w:rsidRPr="00A446B8">
        <w:rPr>
          <w:rFonts w:ascii="Times New Roman" w:eastAsia="Calibri" w:hAnsi="Times New Roman" w:cs="Times New Roman"/>
          <w:b/>
          <w:bCs/>
          <w:szCs w:val="24"/>
          <w:highlight w:val="green"/>
          <w:u w:val="single"/>
        </w:rPr>
        <w:t>decision making</w:t>
      </w:r>
      <w:r w:rsidRPr="00DB5AA6">
        <w:rPr>
          <w:rFonts w:ascii="Times New Roman" w:eastAsia="Calibri" w:hAnsi="Times New Roman" w:cs="Times New Roman"/>
          <w:sz w:val="14"/>
          <w:szCs w:val="16"/>
        </w:rPr>
        <w:t xml:space="preserve"> so as </w:t>
      </w:r>
      <w:r w:rsidRPr="00A446B8">
        <w:rPr>
          <w:rFonts w:ascii="Times New Roman" w:eastAsia="Calibri" w:hAnsi="Times New Roman" w:cs="Times New Roman"/>
          <w:szCs w:val="24"/>
          <w:highlight w:val="green"/>
          <w:u w:val="single"/>
        </w:rPr>
        <w:t>to protect the timid</w:t>
      </w:r>
      <w:r w:rsidRPr="00DB5AA6">
        <w:rPr>
          <w:rFonts w:ascii="Times New Roman" w:eastAsia="Calibri" w:hAnsi="Times New Roman" w:cs="Times New Roman"/>
          <w:szCs w:val="24"/>
          <w:u w:val="single"/>
        </w:rPr>
        <w:t xml:space="preserve"> or </w:t>
      </w:r>
      <w:r w:rsidRPr="00DB5AA6">
        <w:rPr>
          <w:rFonts w:ascii="Times New Roman" w:eastAsia="Calibri" w:hAnsi="Times New Roman" w:cs="Times New Roman"/>
          <w:sz w:val="14"/>
          <w:szCs w:val="16"/>
        </w:rPr>
        <w:t xml:space="preserve">otherwise </w:t>
      </w:r>
      <w:r w:rsidRPr="00DB5AA6">
        <w:rPr>
          <w:rFonts w:ascii="Times New Roman" w:eastAsia="Calibri" w:hAnsi="Times New Roman" w:cs="Times New Roman"/>
          <w:szCs w:val="24"/>
          <w:u w:val="single"/>
        </w:rPr>
        <w:t>weak</w:t>
      </w:r>
      <w:r w:rsidRPr="00DB5AA6">
        <w:rPr>
          <w:rFonts w:ascii="Times New Roman" w:eastAsia="Calibri" w:hAnsi="Times New Roman" w:cs="Times New Roman"/>
          <w:sz w:val="14"/>
          <w:szCs w:val="16"/>
        </w:rPr>
        <w:t xml:space="preserve">. In such processes, written records chronicle the interactional journey toward resolution, and in the case of writing law especially, provide accessible justification for decisions rendered. </w:t>
      </w:r>
      <w:r w:rsidRPr="00DB5AA6">
        <w:rPr>
          <w:rFonts w:ascii="Times New Roman" w:eastAsia="Calibri" w:hAnsi="Times New Roman" w:cs="Times New Roman"/>
          <w:szCs w:val="24"/>
          <w:u w:val="single"/>
        </w:rPr>
        <w:t>In sharp contrast, conversation is</w:t>
      </w:r>
      <w:r w:rsidRPr="00DB5AA6">
        <w:rPr>
          <w:rFonts w:ascii="Times New Roman" w:eastAsia="Calibri" w:hAnsi="Times New Roman" w:cs="Times New Roman"/>
          <w:sz w:val="14"/>
          <w:szCs w:val="16"/>
        </w:rPr>
        <w:t xml:space="preserve"> often "</w:t>
      </w:r>
      <w:r w:rsidRPr="00DB5AA6">
        <w:rPr>
          <w:rFonts w:ascii="Times New Roman" w:eastAsia="Calibri" w:hAnsi="Times New Roman" w:cs="Times New Roman"/>
          <w:szCs w:val="24"/>
          <w:u w:val="single"/>
        </w:rPr>
        <w:t>small talk</w:t>
      </w:r>
      <w:r w:rsidRPr="00DB5AA6">
        <w:rPr>
          <w:rFonts w:ascii="Times New Roman" w:eastAsia="Calibri" w:hAnsi="Times New Roman" w:cs="Times New Roman"/>
          <w:sz w:val="14"/>
          <w:szCs w:val="16"/>
        </w:rPr>
        <w:t xml:space="preserve">" exchanged among family, friends, or candidates for intimacy, unbridled by set agendas, and </w:t>
      </w:r>
      <w:r w:rsidRPr="00DB5AA6">
        <w:rPr>
          <w:rFonts w:ascii="Times New Roman" w:eastAsia="Calibri" w:hAnsi="Times New Roman" w:cs="Times New Roman"/>
          <w:szCs w:val="24"/>
          <w:u w:val="single"/>
        </w:rPr>
        <w:t>prone to egocentric rather than altruistic goals</w:t>
      </w:r>
      <w:r w:rsidRPr="00DB5AA6">
        <w:rPr>
          <w:rFonts w:ascii="Times New Roman" w:eastAsia="Calibri" w:hAnsi="Times New Roman" w:cs="Times New Roman"/>
          <w:sz w:val="14"/>
          <w:szCs w:val="16"/>
        </w:rPr>
        <w:t xml:space="preserve">. </w:t>
      </w:r>
      <w:r w:rsidRPr="00DB5AA6">
        <w:rPr>
          <w:rFonts w:ascii="Times New Roman" w:eastAsia="Calibri" w:hAnsi="Times New Roman" w:cs="Times New Roman"/>
          <w:b/>
          <w:bCs/>
          <w:szCs w:val="24"/>
          <w:u w:val="single"/>
        </w:rPr>
        <w:t>Subject only to unstated "rules</w:t>
      </w:r>
      <w:r w:rsidRPr="00DB5AA6">
        <w:rPr>
          <w:rFonts w:ascii="Times New Roman" w:eastAsia="Calibri" w:hAnsi="Times New Roman" w:cs="Times New Roman"/>
          <w:szCs w:val="24"/>
          <w:u w:val="single"/>
        </w:rPr>
        <w:t>"</w:t>
      </w:r>
      <w:r w:rsidRPr="00DB5AA6">
        <w:rPr>
          <w:rFonts w:ascii="Times New Roman" w:eastAsia="Calibri" w:hAnsi="Times New Roman" w:cs="Times New Roman"/>
          <w:sz w:val="14"/>
          <w:szCs w:val="16"/>
        </w:rPr>
        <w:t xml:space="preserve"> such as turn-taking and politeness, </w:t>
      </w:r>
      <w:r w:rsidRPr="00DB5AA6">
        <w:rPr>
          <w:rFonts w:ascii="Times New Roman" w:eastAsia="Calibri" w:hAnsi="Times New Roman" w:cs="Times New Roman"/>
          <w:szCs w:val="24"/>
          <w:u w:val="single"/>
        </w:rPr>
        <w:t>conversation tends to advantage the gregarious</w:t>
      </w:r>
      <w:r w:rsidRPr="00DB5AA6">
        <w:rPr>
          <w:rFonts w:ascii="Times New Roman" w:eastAsia="Calibri" w:hAnsi="Times New Roman" w:cs="Times New Roman"/>
          <w:sz w:val="14"/>
          <w:szCs w:val="16"/>
        </w:rPr>
        <w:t xml:space="preserve"> or articulate </w:t>
      </w:r>
      <w:r w:rsidRPr="00DB5AA6">
        <w:rPr>
          <w:rFonts w:ascii="Times New Roman" w:eastAsia="Calibri" w:hAnsi="Times New Roman" w:cs="Times New Roman"/>
          <w:szCs w:val="24"/>
          <w:u w:val="single"/>
        </w:rPr>
        <w:t>over the shy</w:t>
      </w:r>
      <w:r w:rsidRPr="00DB5AA6">
        <w:rPr>
          <w:rFonts w:ascii="Times New Roman" w:eastAsia="Calibri" w:hAnsi="Times New Roman" w:cs="Times New Roman"/>
          <w:sz w:val="14"/>
          <w:szCs w:val="16"/>
        </w:rPr>
        <w:t xml:space="preserve"> or slight of tongue.9 </w:t>
      </w:r>
      <w:r w:rsidRPr="00DB5AA6">
        <w:rPr>
          <w:rFonts w:ascii="Times New Roman" w:eastAsia="Calibri" w:hAnsi="Times New Roman" w:cs="Times New Roman"/>
          <w:szCs w:val="24"/>
          <w:u w:val="single"/>
        </w:rPr>
        <w:t>The events of 9/11,</w:t>
      </w:r>
      <w:r w:rsidRPr="00DB5AA6">
        <w:rPr>
          <w:rFonts w:ascii="Times New Roman" w:eastAsia="Calibri" w:hAnsi="Times New Roman" w:cs="Times New Roman"/>
          <w:sz w:val="14"/>
          <w:szCs w:val="16"/>
        </w:rPr>
        <w:t xml:space="preserve"> the onset of </w:t>
      </w:r>
      <w:r w:rsidRPr="00DB5AA6">
        <w:rPr>
          <w:rFonts w:ascii="Times New Roman" w:eastAsia="Calibri" w:hAnsi="Times New Roman" w:cs="Times New Roman"/>
          <w:szCs w:val="24"/>
          <w:u w:val="single"/>
        </w:rPr>
        <w:t>war with Afghanistan and Iraq, and</w:t>
      </w:r>
      <w:r w:rsidRPr="00DB5AA6">
        <w:rPr>
          <w:rFonts w:ascii="Times New Roman" w:eastAsia="Calibri" w:hAnsi="Times New Roman" w:cs="Times New Roman"/>
          <w:sz w:val="14"/>
          <w:szCs w:val="16"/>
        </w:rPr>
        <w:t xml:space="preserve"> the subsequent </w:t>
      </w:r>
      <w:r w:rsidRPr="00DB5AA6">
        <w:rPr>
          <w:rFonts w:ascii="Times New Roman" w:eastAsia="Calibri" w:hAnsi="Times New Roman" w:cs="Times New Roman"/>
          <w:szCs w:val="24"/>
          <w:u w:val="single"/>
        </w:rPr>
        <w:t>failure to locate</w:t>
      </w:r>
      <w:r w:rsidRPr="00DB5AA6">
        <w:rPr>
          <w:rFonts w:ascii="Times New Roman" w:eastAsia="Calibri" w:hAnsi="Times New Roman" w:cs="Times New Roman"/>
          <w:sz w:val="14"/>
          <w:szCs w:val="16"/>
        </w:rPr>
        <w:t xml:space="preserve"> Iraqi </w:t>
      </w:r>
      <w:r w:rsidRPr="00DB5AA6">
        <w:rPr>
          <w:rFonts w:ascii="Times New Roman" w:eastAsia="Calibri" w:hAnsi="Times New Roman" w:cs="Times New Roman"/>
          <w:szCs w:val="24"/>
          <w:u w:val="single"/>
        </w:rPr>
        <w:t>w</w:t>
      </w:r>
      <w:r w:rsidRPr="00DB5AA6">
        <w:rPr>
          <w:rFonts w:ascii="Times New Roman" w:eastAsia="Calibri" w:hAnsi="Times New Roman" w:cs="Times New Roman"/>
          <w:sz w:val="14"/>
          <w:szCs w:val="16"/>
        </w:rPr>
        <w:t xml:space="preserve">eapons of </w:t>
      </w:r>
      <w:r w:rsidRPr="00DB5AA6">
        <w:rPr>
          <w:rFonts w:ascii="Times New Roman" w:eastAsia="Calibri" w:hAnsi="Times New Roman" w:cs="Times New Roman"/>
          <w:szCs w:val="24"/>
          <w:u w:val="single"/>
        </w:rPr>
        <w:t>m</w:t>
      </w:r>
      <w:r w:rsidRPr="00DB5AA6">
        <w:rPr>
          <w:rFonts w:ascii="Times New Roman" w:eastAsia="Calibri" w:hAnsi="Times New Roman" w:cs="Times New Roman"/>
          <w:sz w:val="14"/>
          <w:szCs w:val="16"/>
        </w:rPr>
        <w:t xml:space="preserve">ass </w:t>
      </w:r>
      <w:r w:rsidRPr="00DB5AA6">
        <w:rPr>
          <w:rFonts w:ascii="Times New Roman" w:eastAsia="Calibri" w:hAnsi="Times New Roman" w:cs="Times New Roman"/>
          <w:szCs w:val="24"/>
          <w:u w:val="single"/>
        </w:rPr>
        <w:t>d</w:t>
      </w:r>
      <w:r w:rsidRPr="00DB5AA6">
        <w:rPr>
          <w:rFonts w:ascii="Times New Roman" w:eastAsia="Calibri" w:hAnsi="Times New Roman" w:cs="Times New Roman"/>
          <w:sz w:val="14"/>
          <w:szCs w:val="16"/>
        </w:rPr>
        <w:t xml:space="preserve">estruction </w:t>
      </w:r>
      <w:r w:rsidRPr="00DB5AA6">
        <w:rPr>
          <w:rFonts w:ascii="Times New Roman" w:eastAsia="Calibri" w:hAnsi="Times New Roman" w:cs="Times New Roman"/>
          <w:szCs w:val="24"/>
          <w:u w:val="single"/>
        </w:rPr>
        <w:t>have resuscitated some faith in debate,</w:t>
      </w:r>
      <w:r w:rsidRPr="00DB5AA6">
        <w:rPr>
          <w:rFonts w:ascii="Times New Roman" w:eastAsia="Calibri" w:hAnsi="Times New Roman" w:cs="Times New Roman"/>
          <w:sz w:val="14"/>
          <w:szCs w:val="16"/>
        </w:rPr>
        <w:t xml:space="preserve"> argument, warrant, and facts </w:t>
      </w:r>
      <w:r w:rsidRPr="00DB5AA6">
        <w:rPr>
          <w:rFonts w:ascii="Times New Roman" w:eastAsia="Calibri" w:hAnsi="Times New Roman" w:cs="Times New Roman"/>
          <w:szCs w:val="24"/>
          <w:u w:val="single"/>
        </w:rPr>
        <w:t xml:space="preserve">as </w:t>
      </w:r>
      <w:r w:rsidRPr="00DB5AA6">
        <w:rPr>
          <w:rFonts w:ascii="Times New Roman" w:eastAsia="Calibri" w:hAnsi="Times New Roman" w:cs="Times New Roman"/>
          <w:b/>
          <w:bCs/>
          <w:szCs w:val="24"/>
          <w:u w:val="single"/>
        </w:rPr>
        <w:t>crucial to the public sphere</w:t>
      </w:r>
      <w:r w:rsidRPr="00DB5AA6">
        <w:rPr>
          <w:rFonts w:ascii="Times New Roman" w:eastAsia="Calibri" w:hAnsi="Times New Roman" w:cs="Times New Roman"/>
          <w:sz w:val="14"/>
          <w:szCs w:val="16"/>
        </w:rPr>
        <w:t xml:space="preserve">. Still, the romance with public conversation persists. As examples among communication scholars, Karlyn Kohrs Campbell's 2001 Carroll C. Arnold Distinguished Lecture treated what she termed "the rhetoric of conversation" as a means to "manage controversy" and empower non-dominant voices10; multiple essays in a 2002 special issue of Rhetoric &amp; Public Affairs on deliberative democracy couch a deliberative democratic ideal in dialogic terms11; and the 2005 Southern States Communication Convention featured family therapist Sallyann Roth, founding member and trainer of the Public Conversations Project, as keynote speaker.12 Representative of the dialogic turn in deliberative democracy scholarship is Gerard A. Hauser and Chantal Benoit-Barne's critique of the traditional procedural, reasoning model of public problem solving: "A deliberative model of democracy . . . constru[es] democracy in terms of participation in the ongoing conversation about how we shall act and interact-our political relations" and "Civil society redirects our attention to the language of social dialogue on which our understanding of political interests and possibility rests."13 And on the political front, British Prime Minister Tony Blair-facing declining poll numbers and mounting criticism of his indifference to public opinion on issues ranging from the Iraq war to steep tuition hike proposals-launched The Big Conversation on November 28, 2003. Trumpeted as "as way of enriching the Labour Party's policy making process by listening to the British public about their priorities," the initiative includes an interactive government website and community meetings ostensibly designed to solicit citizens' voices on public issues.14 In their own way, each treatment of public conversation positions it as a democratic good, a mode that heals divisions and carves out spaces wherein ordinary voices can be heard. In certain ways, Schudson's initial reluctance to dismiss public conversation echoes my own early reservations, given the ideals of egalitarianism, empowerment, and mutual respect conversational advocates champion. Still, in the spirit of the dialectic ostensibly underlying dialogic premises, this essay argues that </w:t>
      </w:r>
      <w:r w:rsidRPr="00DB5AA6">
        <w:rPr>
          <w:rFonts w:ascii="Times New Roman" w:eastAsia="Calibri" w:hAnsi="Times New Roman" w:cs="Times New Roman"/>
          <w:szCs w:val="24"/>
          <w:u w:val="single"/>
        </w:rPr>
        <w:t xml:space="preserve">various </w:t>
      </w:r>
      <w:r w:rsidRPr="00A446B8">
        <w:rPr>
          <w:rFonts w:ascii="Times New Roman" w:eastAsia="Calibri" w:hAnsi="Times New Roman" w:cs="Times New Roman"/>
          <w:szCs w:val="24"/>
          <w:highlight w:val="green"/>
          <w:u w:val="single"/>
        </w:rPr>
        <w:t>negative consequences</w:t>
      </w:r>
      <w:r w:rsidRPr="00DB5AA6">
        <w:rPr>
          <w:rFonts w:ascii="Times New Roman" w:eastAsia="Calibri" w:hAnsi="Times New Roman" w:cs="Times New Roman"/>
          <w:szCs w:val="24"/>
          <w:u w:val="single"/>
        </w:rPr>
        <w:t xml:space="preserve"> can result from </w:t>
      </w:r>
      <w:r w:rsidRPr="00A446B8">
        <w:rPr>
          <w:rFonts w:ascii="Times New Roman" w:eastAsia="Calibri" w:hAnsi="Times New Roman" w:cs="Times New Roman"/>
          <w:szCs w:val="24"/>
          <w:highlight w:val="green"/>
          <w:u w:val="single"/>
        </w:rPr>
        <w:t>transporting conversational</w:t>
      </w:r>
      <w:r w:rsidRPr="00DB5AA6">
        <w:rPr>
          <w:rFonts w:ascii="Times New Roman" w:eastAsia="Calibri" w:hAnsi="Times New Roman" w:cs="Times New Roman"/>
          <w:sz w:val="14"/>
          <w:szCs w:val="16"/>
        </w:rPr>
        <w:t xml:space="preserve"> and therapeutic </w:t>
      </w:r>
      <w:r w:rsidRPr="00A446B8">
        <w:rPr>
          <w:rFonts w:ascii="Times New Roman" w:eastAsia="Calibri" w:hAnsi="Times New Roman" w:cs="Times New Roman"/>
          <w:szCs w:val="24"/>
          <w:highlight w:val="green"/>
          <w:u w:val="single"/>
        </w:rPr>
        <w:t>paradigms into public problem solving</w:t>
      </w:r>
      <w:r w:rsidRPr="00DB5AA6">
        <w:rPr>
          <w:rFonts w:ascii="Times New Roman" w:eastAsia="Calibri" w:hAnsi="Times New Roman" w:cs="Times New Roman"/>
          <w:sz w:val="14"/>
          <w:szCs w:val="16"/>
        </w:rPr>
        <w:t xml:space="preserve">. In what follows, I extend Schudson's critique of a conversational model for democracy in two ways: </w:t>
      </w:r>
      <w:r w:rsidRPr="00DB5AA6">
        <w:rPr>
          <w:rFonts w:ascii="Times New Roman" w:eastAsia="Calibri" w:hAnsi="Times New Roman" w:cs="Times New Roman"/>
          <w:szCs w:val="24"/>
          <w:u w:val="single"/>
        </w:rPr>
        <w:t>First</w:t>
      </w:r>
      <w:r w:rsidRPr="00DB5AA6">
        <w:rPr>
          <w:rFonts w:ascii="Times New Roman" w:eastAsia="Calibri" w:hAnsi="Times New Roman" w:cs="Times New Roman"/>
          <w:sz w:val="14"/>
          <w:szCs w:val="16"/>
        </w:rPr>
        <w:t xml:space="preserve">, whereas Schudson primarily offers a theoretical analysis, I interrogate public conversation as a praxis in a variety of venues, illustrating how </w:t>
      </w:r>
      <w:r w:rsidRPr="00A446B8">
        <w:rPr>
          <w:rFonts w:ascii="Times New Roman" w:eastAsia="Calibri" w:hAnsi="Times New Roman" w:cs="Times New Roman"/>
          <w:szCs w:val="24"/>
          <w:highlight w:val="green"/>
          <w:u w:val="single"/>
        </w:rPr>
        <w:t>public</w:t>
      </w:r>
      <w:r w:rsidRPr="00DB5AA6">
        <w:rPr>
          <w:rFonts w:ascii="Times New Roman" w:eastAsia="Calibri" w:hAnsi="Times New Roman" w:cs="Times New Roman"/>
          <w:sz w:val="14"/>
          <w:szCs w:val="16"/>
        </w:rPr>
        <w:t xml:space="preserve"> "conversation" and "</w:t>
      </w:r>
      <w:r w:rsidRPr="00A446B8">
        <w:rPr>
          <w:rFonts w:ascii="Times New Roman" w:eastAsia="Calibri" w:hAnsi="Times New Roman" w:cs="Times New Roman"/>
          <w:szCs w:val="24"/>
          <w:highlight w:val="green"/>
          <w:u w:val="single"/>
        </w:rPr>
        <w:t>dialogue</w:t>
      </w:r>
      <w:r w:rsidRPr="00DB5AA6">
        <w:rPr>
          <w:rFonts w:ascii="Times New Roman" w:eastAsia="Calibri" w:hAnsi="Times New Roman" w:cs="Times New Roman"/>
          <w:szCs w:val="24"/>
          <w:u w:val="single"/>
        </w:rPr>
        <w:t xml:space="preserve">" have been </w:t>
      </w:r>
      <w:r w:rsidRPr="00A446B8">
        <w:rPr>
          <w:rFonts w:ascii="Times New Roman" w:eastAsia="Calibri" w:hAnsi="Times New Roman" w:cs="Times New Roman"/>
          <w:b/>
          <w:bCs/>
          <w:szCs w:val="24"/>
          <w:highlight w:val="green"/>
          <w:u w:val="single"/>
        </w:rPr>
        <w:t>coopted to silence</w:t>
      </w:r>
      <w:r w:rsidRPr="00DB5AA6">
        <w:rPr>
          <w:rFonts w:ascii="Times New Roman" w:eastAsia="Calibri" w:hAnsi="Times New Roman" w:cs="Times New Roman"/>
          <w:b/>
          <w:bCs/>
          <w:szCs w:val="24"/>
          <w:u w:val="single"/>
        </w:rPr>
        <w:t xml:space="preserve"> rather than empower</w:t>
      </w:r>
      <w:r w:rsidRPr="00DB5AA6">
        <w:rPr>
          <w:rFonts w:ascii="Times New Roman" w:eastAsia="Calibri" w:hAnsi="Times New Roman" w:cs="Times New Roman"/>
          <w:szCs w:val="24"/>
          <w:u w:val="single"/>
        </w:rPr>
        <w:t xml:space="preserve"> </w:t>
      </w:r>
      <w:r w:rsidRPr="00A446B8">
        <w:rPr>
          <w:rFonts w:ascii="Times New Roman" w:eastAsia="Calibri" w:hAnsi="Times New Roman" w:cs="Times New Roman"/>
          <w:szCs w:val="24"/>
          <w:highlight w:val="green"/>
          <w:u w:val="single"/>
        </w:rPr>
        <w:t>marginalized</w:t>
      </w:r>
      <w:r w:rsidRPr="00DB5AA6">
        <w:rPr>
          <w:rFonts w:ascii="Times New Roman" w:eastAsia="Calibri" w:hAnsi="Times New Roman" w:cs="Times New Roman"/>
          <w:sz w:val="14"/>
          <w:szCs w:val="16"/>
        </w:rPr>
        <w:t xml:space="preserve"> or dissenting </w:t>
      </w:r>
      <w:r w:rsidRPr="00A446B8">
        <w:rPr>
          <w:rFonts w:ascii="Times New Roman" w:eastAsia="Calibri" w:hAnsi="Times New Roman" w:cs="Times New Roman"/>
          <w:szCs w:val="24"/>
          <w:highlight w:val="green"/>
          <w:u w:val="single"/>
        </w:rPr>
        <w:t>voices</w:t>
      </w:r>
      <w:r w:rsidRPr="00A446B8">
        <w:rPr>
          <w:rFonts w:ascii="Times New Roman" w:eastAsia="Calibri" w:hAnsi="Times New Roman" w:cs="Times New Roman"/>
          <w:sz w:val="14"/>
          <w:szCs w:val="16"/>
          <w:highlight w:val="green"/>
        </w:rPr>
        <w:t xml:space="preserve">. </w:t>
      </w:r>
      <w:r w:rsidRPr="00DB5AA6">
        <w:rPr>
          <w:rFonts w:ascii="Times New Roman" w:eastAsia="Calibri" w:hAnsi="Times New Roman" w:cs="Times New Roman"/>
          <w:szCs w:val="24"/>
          <w:u w:val="single"/>
        </w:rPr>
        <w:t>In practice, public conversation easily can emulate</w:t>
      </w:r>
      <w:r w:rsidRPr="00DB5AA6">
        <w:rPr>
          <w:rFonts w:ascii="Times New Roman" w:eastAsia="Calibri" w:hAnsi="Times New Roman" w:cs="Times New Roman"/>
          <w:sz w:val="14"/>
          <w:szCs w:val="16"/>
        </w:rPr>
        <w:t xml:space="preserve"> what feminist political scientist Jo Freeman termed "</w:t>
      </w:r>
      <w:r w:rsidRPr="00DB5AA6">
        <w:rPr>
          <w:rFonts w:ascii="Times New Roman" w:eastAsia="Calibri" w:hAnsi="Times New Roman" w:cs="Times New Roman"/>
          <w:szCs w:val="24"/>
          <w:u w:val="single"/>
        </w:rPr>
        <w:t xml:space="preserve">the </w:t>
      </w:r>
      <w:r w:rsidRPr="00A446B8">
        <w:rPr>
          <w:rFonts w:ascii="Times New Roman" w:eastAsia="Calibri" w:hAnsi="Times New Roman" w:cs="Times New Roman"/>
          <w:b/>
          <w:bCs/>
          <w:szCs w:val="24"/>
          <w:highlight w:val="green"/>
          <w:u w:val="single"/>
        </w:rPr>
        <w:t>tyranny of structurelessness</w:t>
      </w:r>
      <w:r w:rsidRPr="00DB5AA6">
        <w:rPr>
          <w:rFonts w:ascii="Times New Roman" w:eastAsia="Calibri" w:hAnsi="Times New Roman" w:cs="Times New Roman"/>
          <w:sz w:val="14"/>
          <w:szCs w:val="16"/>
        </w:rPr>
        <w:t xml:space="preserve">" in her classic 1970 critique of consciousness- raising groups in the women's liberation movement,15 as well as the key traits Irving L. Janis ascribes to "groupthink."16 </w:t>
      </w:r>
      <w:r w:rsidRPr="00DB5AA6">
        <w:rPr>
          <w:rFonts w:ascii="Times New Roman" w:eastAsia="Calibri" w:hAnsi="Times New Roman" w:cs="Times New Roman"/>
          <w:szCs w:val="24"/>
          <w:u w:val="single"/>
        </w:rPr>
        <w:t xml:space="preserve">Thus, </w:t>
      </w:r>
      <w:r w:rsidRPr="00A446B8">
        <w:rPr>
          <w:rFonts w:ascii="Times New Roman" w:eastAsia="Calibri" w:hAnsi="Times New Roman" w:cs="Times New Roman"/>
          <w:szCs w:val="24"/>
          <w:highlight w:val="green"/>
          <w:u w:val="single"/>
        </w:rPr>
        <w:t>contrary to its promotion</w:t>
      </w:r>
      <w:r w:rsidRPr="00DB5AA6">
        <w:rPr>
          <w:rFonts w:ascii="Times New Roman" w:eastAsia="Calibri" w:hAnsi="Times New Roman" w:cs="Times New Roman"/>
          <w:szCs w:val="24"/>
          <w:u w:val="single"/>
        </w:rPr>
        <w:t xml:space="preserve"> as a means to neutralize hierarchy and exclusion</w:t>
      </w:r>
      <w:r w:rsidRPr="00DB5AA6">
        <w:rPr>
          <w:rFonts w:ascii="Times New Roman" w:eastAsia="Calibri" w:hAnsi="Times New Roman" w:cs="Times New Roman"/>
          <w:sz w:val="14"/>
          <w:szCs w:val="16"/>
        </w:rPr>
        <w:t xml:space="preserve"> in the public sphere, </w:t>
      </w:r>
      <w:r w:rsidRPr="00A446B8">
        <w:rPr>
          <w:rFonts w:ascii="Times New Roman" w:eastAsia="Calibri" w:hAnsi="Times New Roman" w:cs="Times New Roman"/>
          <w:szCs w:val="24"/>
          <w:highlight w:val="green"/>
          <w:u w:val="single"/>
        </w:rPr>
        <w:t>public conversation</w:t>
      </w:r>
      <w:r w:rsidRPr="00DB5AA6">
        <w:rPr>
          <w:rFonts w:ascii="Times New Roman" w:eastAsia="Calibri" w:hAnsi="Times New Roman" w:cs="Times New Roman"/>
          <w:sz w:val="14"/>
          <w:szCs w:val="16"/>
        </w:rPr>
        <w:t xml:space="preserve"> can and </w:t>
      </w:r>
      <w:r w:rsidRPr="00A446B8">
        <w:rPr>
          <w:rFonts w:ascii="Times New Roman" w:eastAsia="Calibri" w:hAnsi="Times New Roman" w:cs="Times New Roman"/>
          <w:b/>
          <w:iCs/>
          <w:sz w:val="32"/>
          <w:highlight w:val="green"/>
          <w:u w:val="single"/>
        </w:rPr>
        <w:t>has accomplished the reverse</w:t>
      </w:r>
      <w:r w:rsidRPr="00DB5AA6">
        <w:rPr>
          <w:rFonts w:ascii="Times New Roman" w:eastAsia="Calibri" w:hAnsi="Times New Roman" w:cs="Times New Roman"/>
          <w:szCs w:val="24"/>
          <w:u w:val="single"/>
        </w:rPr>
        <w:t>.</w:t>
      </w:r>
      <w:r w:rsidRPr="00DB5AA6">
        <w:rPr>
          <w:rFonts w:ascii="Times New Roman" w:eastAsia="Calibri" w:hAnsi="Times New Roman" w:cs="Times New Roman"/>
          <w:sz w:val="14"/>
          <w:szCs w:val="16"/>
        </w:rPr>
        <w:t xml:space="preserve"> When such moves are rendered transparent, </w:t>
      </w:r>
      <w:r w:rsidRPr="00DB5AA6">
        <w:rPr>
          <w:rFonts w:ascii="Times New Roman" w:eastAsia="Calibri" w:hAnsi="Times New Roman" w:cs="Times New Roman"/>
          <w:szCs w:val="24"/>
          <w:u w:val="single"/>
        </w:rPr>
        <w:t>public</w:t>
      </w:r>
      <w:r w:rsidRPr="00DB5AA6">
        <w:rPr>
          <w:rFonts w:ascii="Times New Roman" w:eastAsia="Calibri" w:hAnsi="Times New Roman" w:cs="Times New Roman"/>
          <w:sz w:val="14"/>
          <w:szCs w:val="16"/>
        </w:rPr>
        <w:t xml:space="preserve"> conversation and </w:t>
      </w:r>
      <w:r w:rsidRPr="00DB5AA6">
        <w:rPr>
          <w:rFonts w:ascii="Times New Roman" w:eastAsia="Calibri" w:hAnsi="Times New Roman" w:cs="Times New Roman"/>
          <w:szCs w:val="24"/>
          <w:u w:val="single"/>
        </w:rPr>
        <w:t>dialogue</w:t>
      </w:r>
      <w:r w:rsidRPr="00DB5AA6">
        <w:rPr>
          <w:rFonts w:ascii="Times New Roman" w:eastAsia="Calibri" w:hAnsi="Times New Roman" w:cs="Times New Roman"/>
          <w:sz w:val="14"/>
          <w:szCs w:val="16"/>
        </w:rPr>
        <w:t xml:space="preserve">, I contend, </w:t>
      </w:r>
      <w:r w:rsidRPr="00DB5AA6">
        <w:rPr>
          <w:rFonts w:ascii="Times New Roman" w:eastAsia="Calibri" w:hAnsi="Times New Roman" w:cs="Times New Roman"/>
          <w:szCs w:val="24"/>
          <w:u w:val="single"/>
        </w:rPr>
        <w:t xml:space="preserve">risk increasing rather than diminishing </w:t>
      </w:r>
      <w:r w:rsidRPr="00DB5AA6">
        <w:rPr>
          <w:rFonts w:ascii="Times New Roman" w:eastAsia="Calibri" w:hAnsi="Times New Roman" w:cs="Times New Roman"/>
          <w:b/>
          <w:bCs/>
          <w:szCs w:val="24"/>
          <w:u w:val="single"/>
        </w:rPr>
        <w:t>political cynicism and alienation</w:t>
      </w:r>
      <w:r w:rsidRPr="00DB5AA6">
        <w:rPr>
          <w:rFonts w:ascii="Times New Roman" w:eastAsia="Calibri" w:hAnsi="Times New Roman" w:cs="Times New Roman"/>
          <w:sz w:val="14"/>
          <w:szCs w:val="16"/>
        </w:rPr>
        <w:t xml:space="preserve">. </w:t>
      </w:r>
      <w:r w:rsidRPr="00DB5AA6">
        <w:rPr>
          <w:rFonts w:ascii="Times New Roman" w:eastAsia="Calibri" w:hAnsi="Times New Roman" w:cs="Times New Roman"/>
          <w:b/>
          <w:bCs/>
          <w:sz w:val="14"/>
          <w:szCs w:val="24"/>
        </w:rPr>
        <w:t xml:space="preserve">[Continues…] </w:t>
      </w:r>
      <w:r w:rsidRPr="00DB5AA6">
        <w:rPr>
          <w:rFonts w:ascii="Times New Roman" w:eastAsia="Calibri" w:hAnsi="Times New Roman" w:cs="Times New Roman"/>
          <w:sz w:val="14"/>
          <w:szCs w:val="16"/>
        </w:rPr>
        <w:t xml:space="preserve">This widespread recognition that access to public deliberative processes and the ballot is a baseline of any genuine democracy points to the most curious irony of the conversation movement: portions of its constituency. Numbering among the most fervid dialogic loyalists have been some feminists and multiculturalists who represent groups historically denied both the right to speak in public and the ballot. Oddly, some feminists who championed the slogan "The Personal Is Political" to emphasize ways relational power can oppress tend to ignore similar dangers lurking in the appropriation of conversation and dialogue in public deliberation. Yet the conversational model's emphasis on empowerment through intimacy can duplicate the power networks that traditionally excluded females and nonwhites and gave rise to numerous, sometimes necessarily uncivil, demands for democratic inclusion. </w:t>
      </w:r>
      <w:r w:rsidRPr="00DB5AA6">
        <w:rPr>
          <w:rFonts w:ascii="Times New Roman" w:eastAsia="Calibri" w:hAnsi="Times New Roman" w:cs="Times New Roman"/>
          <w:szCs w:val="24"/>
          <w:u w:val="single"/>
        </w:rPr>
        <w:t>Formalized participation structures in deliberative processes</w:t>
      </w:r>
      <w:r w:rsidRPr="00DB5AA6">
        <w:rPr>
          <w:rFonts w:ascii="Times New Roman" w:eastAsia="Calibri" w:hAnsi="Times New Roman" w:cs="Times New Roman"/>
          <w:sz w:val="14"/>
          <w:szCs w:val="16"/>
        </w:rPr>
        <w:t xml:space="preserve"> obviously </w:t>
      </w:r>
      <w:r w:rsidRPr="00DB5AA6">
        <w:rPr>
          <w:rFonts w:ascii="Times New Roman" w:eastAsia="Calibri" w:hAnsi="Times New Roman" w:cs="Times New Roman"/>
          <w:szCs w:val="24"/>
          <w:u w:val="single"/>
        </w:rPr>
        <w:t>cannot ensure the elimination of</w:t>
      </w:r>
      <w:r w:rsidRPr="00DB5AA6">
        <w:rPr>
          <w:rFonts w:ascii="Times New Roman" w:eastAsia="Calibri" w:hAnsi="Times New Roman" w:cs="Times New Roman"/>
          <w:sz w:val="14"/>
          <w:szCs w:val="16"/>
        </w:rPr>
        <w:t xml:space="preserve"> relational </w:t>
      </w:r>
      <w:r w:rsidRPr="00DB5AA6">
        <w:rPr>
          <w:rFonts w:ascii="Times New Roman" w:eastAsia="Calibri" w:hAnsi="Times New Roman" w:cs="Times New Roman"/>
          <w:szCs w:val="24"/>
          <w:u w:val="single"/>
        </w:rPr>
        <w:t>power blocs, but</w:t>
      </w:r>
      <w:r w:rsidRPr="00DB5AA6">
        <w:rPr>
          <w:rFonts w:ascii="Times New Roman" w:eastAsia="Calibri" w:hAnsi="Times New Roman" w:cs="Times New Roman"/>
          <w:sz w:val="14"/>
          <w:szCs w:val="16"/>
        </w:rPr>
        <w:t xml:space="preserve">, as Freeman pointed out, </w:t>
      </w:r>
      <w:r w:rsidRPr="00A446B8">
        <w:rPr>
          <w:rFonts w:ascii="Times New Roman" w:eastAsia="Calibri" w:hAnsi="Times New Roman" w:cs="Times New Roman"/>
          <w:szCs w:val="24"/>
          <w:highlight w:val="green"/>
          <w:u w:val="single"/>
        </w:rPr>
        <w:t xml:space="preserve">the absence of formal rules leaves relational power </w:t>
      </w:r>
      <w:r w:rsidRPr="00A446B8">
        <w:rPr>
          <w:rFonts w:ascii="Times New Roman" w:eastAsia="Calibri" w:hAnsi="Times New Roman" w:cs="Times New Roman"/>
          <w:b/>
          <w:bCs/>
          <w:szCs w:val="24"/>
          <w:highlight w:val="green"/>
          <w:u w:val="single"/>
        </w:rPr>
        <w:t>unchecked</w:t>
      </w:r>
      <w:r w:rsidRPr="00DB5AA6">
        <w:rPr>
          <w:rFonts w:ascii="Times New Roman" w:eastAsia="Calibri" w:hAnsi="Times New Roman" w:cs="Times New Roman"/>
          <w:b/>
          <w:bCs/>
          <w:szCs w:val="24"/>
          <w:u w:val="single"/>
        </w:rPr>
        <w:t xml:space="preserve"> and</w:t>
      </w:r>
      <w:r w:rsidRPr="00DB5AA6">
        <w:rPr>
          <w:rFonts w:ascii="Times New Roman" w:eastAsia="Calibri" w:hAnsi="Times New Roman" w:cs="Times New Roman"/>
          <w:sz w:val="14"/>
          <w:szCs w:val="16"/>
        </w:rPr>
        <w:t xml:space="preserve"> potentially </w:t>
      </w:r>
      <w:r w:rsidRPr="00DB5AA6">
        <w:rPr>
          <w:rFonts w:ascii="Times New Roman" w:eastAsia="Calibri" w:hAnsi="Times New Roman" w:cs="Times New Roman"/>
          <w:b/>
          <w:bCs/>
          <w:szCs w:val="24"/>
          <w:u w:val="single"/>
        </w:rPr>
        <w:t>capricious</w:t>
      </w:r>
      <w:r w:rsidRPr="00DB5AA6">
        <w:rPr>
          <w:rFonts w:ascii="Times New Roman" w:eastAsia="Calibri" w:hAnsi="Times New Roman" w:cs="Times New Roman"/>
          <w:sz w:val="14"/>
          <w:szCs w:val="16"/>
        </w:rPr>
        <w:t>. Moreover</w:t>
      </w:r>
      <w:r w:rsidRPr="00DB5AA6">
        <w:rPr>
          <w:rFonts w:ascii="Times New Roman" w:hAnsi="Times New Roman" w:cs="Times New Roman"/>
          <w:sz w:val="14"/>
        </w:rPr>
        <w:t xml:space="preserve">, </w:t>
      </w:r>
      <w:r w:rsidRPr="00DB5AA6">
        <w:rPr>
          <w:rFonts w:ascii="Times New Roman" w:hAnsi="Times New Roman" w:cs="Times New Roman"/>
          <w:b/>
          <w:bCs/>
          <w:u w:val="single"/>
        </w:rPr>
        <w:t xml:space="preserve">the </w:t>
      </w:r>
      <w:r w:rsidRPr="00A446B8">
        <w:rPr>
          <w:rFonts w:ascii="Times New Roman" w:hAnsi="Times New Roman" w:cs="Times New Roman"/>
          <w:b/>
          <w:bCs/>
          <w:highlight w:val="green"/>
          <w:u w:val="single"/>
        </w:rPr>
        <w:t>privileging</w:t>
      </w:r>
      <w:r w:rsidRPr="00DB5AA6">
        <w:rPr>
          <w:rFonts w:ascii="Times New Roman" w:hAnsi="Times New Roman" w:cs="Times New Roman"/>
          <w:b/>
          <w:bCs/>
          <w:u w:val="single"/>
        </w:rPr>
        <w:t xml:space="preserve"> of the </w:t>
      </w:r>
      <w:r w:rsidRPr="00A446B8">
        <w:rPr>
          <w:rFonts w:ascii="Times New Roman" w:hAnsi="Times New Roman" w:cs="Times New Roman"/>
          <w:b/>
          <w:bCs/>
          <w:highlight w:val="green"/>
          <w:u w:val="single"/>
        </w:rPr>
        <w:t>self</w:t>
      </w:r>
      <w:r w:rsidRPr="00DB5AA6">
        <w:rPr>
          <w:rFonts w:ascii="Times New Roman" w:hAnsi="Times New Roman" w:cs="Times New Roman"/>
          <w:b/>
          <w:bCs/>
          <w:u w:val="single"/>
        </w:rPr>
        <w:t>, personal experiences</w:t>
      </w:r>
      <w:r w:rsidRPr="00A446B8">
        <w:rPr>
          <w:rFonts w:ascii="Times New Roman" w:hAnsi="Times New Roman" w:cs="Times New Roman"/>
          <w:b/>
          <w:bCs/>
          <w:highlight w:val="green"/>
          <w:u w:val="single"/>
        </w:rPr>
        <w:t>, and individual perspectives</w:t>
      </w:r>
      <w:r w:rsidRPr="00DB5AA6">
        <w:rPr>
          <w:rFonts w:ascii="Times New Roman" w:hAnsi="Times New Roman" w:cs="Times New Roman"/>
          <w:b/>
          <w:bCs/>
          <w:u w:val="single"/>
        </w:rPr>
        <w:t xml:space="preserve"> of reality intrinsic in the conversational paradigm </w:t>
      </w:r>
      <w:r w:rsidRPr="00A446B8">
        <w:rPr>
          <w:rFonts w:ascii="Times New Roman" w:hAnsi="Times New Roman" w:cs="Times New Roman"/>
          <w:b/>
          <w:bCs/>
          <w:highlight w:val="green"/>
          <w:u w:val="single"/>
        </w:rPr>
        <w:t>mirrors justifications</w:t>
      </w:r>
      <w:r w:rsidRPr="00DB5AA6">
        <w:rPr>
          <w:rFonts w:ascii="Times New Roman" w:hAnsi="Times New Roman" w:cs="Times New Roman"/>
          <w:b/>
          <w:bCs/>
          <w:u w:val="single"/>
        </w:rPr>
        <w:t xml:space="preserve"> once used by </w:t>
      </w:r>
      <w:r w:rsidRPr="00A446B8">
        <w:rPr>
          <w:rFonts w:ascii="Times New Roman" w:hAnsi="Times New Roman" w:cs="Times New Roman"/>
          <w:b/>
          <w:bCs/>
          <w:highlight w:val="green"/>
          <w:u w:val="single"/>
        </w:rPr>
        <w:t>dominant groups</w:t>
      </w:r>
      <w:r w:rsidRPr="00DB5AA6">
        <w:rPr>
          <w:rFonts w:ascii="Times New Roman" w:hAnsi="Times New Roman" w:cs="Times New Roman"/>
          <w:b/>
          <w:bCs/>
          <w:u w:val="single"/>
        </w:rPr>
        <w:t xml:space="preserve"> who used their own lives, beliefs, and interests as templates for hegemonic social premises </w:t>
      </w:r>
      <w:r w:rsidRPr="00A446B8">
        <w:rPr>
          <w:rFonts w:ascii="Times New Roman" w:hAnsi="Times New Roman" w:cs="Times New Roman"/>
          <w:b/>
          <w:bCs/>
          <w:highlight w:val="green"/>
          <w:u w:val="single"/>
        </w:rPr>
        <w:t>to oppress women, the lower class, and people of color</w:t>
      </w:r>
      <w:r w:rsidRPr="00DB5AA6">
        <w:rPr>
          <w:rFonts w:ascii="Times New Roman" w:hAnsi="Times New Roman" w:cs="Times New Roman"/>
          <w:sz w:val="14"/>
        </w:rPr>
        <w:t>. Paradigms infused with the therapeutic language of emotional healing and coping likewise flirt with the type of psychological diagnoses once ascribed to disaffected women. But as Betty Friedan's landmark 1963 The Feminist Mystique argued, the cure for female alienation was neither tranquilizers nor attitude adjustments fostered through psychotherapy but, rather, unrestricted opportunities.102</w:t>
      </w:r>
    </w:p>
    <w:p w14:paraId="170D1E07" w14:textId="77777777" w:rsidR="00344467" w:rsidRPr="00DB5AA6" w:rsidRDefault="00344467" w:rsidP="00344467">
      <w:pPr>
        <w:spacing w:line="240" w:lineRule="auto"/>
        <w:ind w:left="48"/>
        <w:rPr>
          <w:rFonts w:ascii="Times New Roman" w:eastAsia="Times New Roman" w:hAnsi="Times New Roman" w:cs="Times New Roman"/>
          <w:sz w:val="26"/>
        </w:rPr>
      </w:pPr>
    </w:p>
    <w:p w14:paraId="6D45B2C1" w14:textId="77777777" w:rsidR="00344467" w:rsidRPr="00DB5AA6" w:rsidRDefault="00344467" w:rsidP="00344467">
      <w:pPr>
        <w:pStyle w:val="Heading4"/>
        <w:spacing w:before="0" w:line="240" w:lineRule="auto"/>
        <w:rPr>
          <w:rFonts w:ascii="Times New Roman" w:hAnsi="Times New Roman" w:cs="Times New Roman"/>
        </w:rPr>
      </w:pPr>
      <w:r w:rsidRPr="00DB5AA6">
        <w:rPr>
          <w:rFonts w:ascii="Times New Roman" w:hAnsi="Times New Roman" w:cs="Times New Roman"/>
        </w:rPr>
        <w:t xml:space="preserve">3) </w:t>
      </w:r>
      <w:r w:rsidRPr="00DB5AA6">
        <w:rPr>
          <w:rFonts w:ascii="Times New Roman" w:hAnsi="Times New Roman" w:cs="Times New Roman"/>
          <w:u w:val="single"/>
        </w:rPr>
        <w:t>Anti-Politics</w:t>
      </w:r>
      <w:r w:rsidRPr="00DB5AA6">
        <w:rPr>
          <w:rFonts w:ascii="Times New Roman" w:hAnsi="Times New Roman" w:cs="Times New Roman"/>
        </w:rPr>
        <w:t xml:space="preserve"> – Their “close-to-home” form of politics breeds apathy which turns the case method</w:t>
      </w:r>
    </w:p>
    <w:p w14:paraId="25E78981" w14:textId="77777777" w:rsidR="00344467" w:rsidRPr="00DB5AA6" w:rsidRDefault="00344467" w:rsidP="00344467">
      <w:pPr>
        <w:spacing w:line="240" w:lineRule="auto"/>
        <w:rPr>
          <w:rFonts w:ascii="Times New Roman" w:hAnsi="Times New Roman" w:cs="Times New Roman"/>
          <w:sz w:val="20"/>
        </w:rPr>
      </w:pPr>
      <w:r w:rsidRPr="00DB5AA6">
        <w:rPr>
          <w:rFonts w:ascii="Times New Roman" w:hAnsi="Times New Roman" w:cs="Times New Roman"/>
          <w:sz w:val="20"/>
        </w:rPr>
        <w:t xml:space="preserve">Nina </w:t>
      </w:r>
      <w:r w:rsidRPr="00A446B8">
        <w:rPr>
          <w:rFonts w:ascii="Times New Roman" w:hAnsi="Times New Roman" w:cs="Times New Roman"/>
          <w:b/>
          <w:bCs/>
          <w:sz w:val="26"/>
          <w:highlight w:val="green"/>
          <w:u w:val="single"/>
        </w:rPr>
        <w:t>Eliasoph</w:t>
      </w:r>
      <w:r w:rsidRPr="00DB5AA6">
        <w:rPr>
          <w:rFonts w:ascii="Times New Roman" w:hAnsi="Times New Roman" w:cs="Times New Roman"/>
          <w:sz w:val="20"/>
        </w:rPr>
        <w:t xml:space="preserve"> is Associate Professor of Sociology at the University of Southern California –Theory and Society, Vol. 26, No. 5 (Oct., 19</w:t>
      </w:r>
      <w:r w:rsidRPr="00A446B8">
        <w:rPr>
          <w:rFonts w:ascii="Times New Roman" w:hAnsi="Times New Roman" w:cs="Times New Roman"/>
          <w:b/>
          <w:bCs/>
          <w:sz w:val="26"/>
          <w:highlight w:val="green"/>
          <w:u w:val="single"/>
        </w:rPr>
        <w:t>97</w:t>
      </w:r>
      <w:r w:rsidRPr="00DB5AA6">
        <w:rPr>
          <w:rFonts w:ascii="Times New Roman" w:hAnsi="Times New Roman" w:cs="Times New Roman"/>
          <w:sz w:val="20"/>
        </w:rPr>
        <w:t>), pp. 605-647 – http://www.jstor.org/stable/658024</w:t>
      </w:r>
    </w:p>
    <w:p w14:paraId="3E92E936" w14:textId="77777777" w:rsidR="00344467" w:rsidRPr="00DB5AA6" w:rsidRDefault="00344467" w:rsidP="00344467">
      <w:pPr>
        <w:spacing w:line="240" w:lineRule="auto"/>
        <w:rPr>
          <w:rFonts w:ascii="Times New Roman" w:hAnsi="Times New Roman" w:cs="Times New Roman"/>
          <w:sz w:val="20"/>
        </w:rPr>
      </w:pPr>
    </w:p>
    <w:p w14:paraId="2509A42C" w14:textId="77777777" w:rsidR="00344467" w:rsidRPr="00DB5AA6" w:rsidRDefault="00344467" w:rsidP="00344467">
      <w:pPr>
        <w:spacing w:line="240" w:lineRule="auto"/>
        <w:rPr>
          <w:rFonts w:ascii="Times New Roman" w:hAnsi="Times New Roman" w:cs="Times New Roman"/>
          <w:b/>
          <w:bCs/>
          <w:u w:val="single"/>
        </w:rPr>
      </w:pPr>
      <w:r w:rsidRPr="00A446B8">
        <w:rPr>
          <w:rFonts w:ascii="Times New Roman" w:hAnsi="Times New Roman" w:cs="Times New Roman"/>
          <w:b/>
          <w:bCs/>
          <w:highlight w:val="green"/>
          <w:u w:val="single"/>
        </w:rPr>
        <w:t>If it's not something that</w:t>
      </w:r>
      <w:r w:rsidRPr="00DB5AA6">
        <w:rPr>
          <w:rFonts w:ascii="Times New Roman" w:hAnsi="Times New Roman" w:cs="Times New Roman"/>
          <w:b/>
          <w:bCs/>
          <w:u w:val="single"/>
        </w:rPr>
        <w:t xml:space="preserve"> </w:t>
      </w:r>
      <w:r w:rsidRPr="00DB5AA6">
        <w:rPr>
          <w:rFonts w:ascii="Times New Roman" w:hAnsi="Times New Roman" w:cs="Times New Roman"/>
          <w:sz w:val="16"/>
        </w:rPr>
        <w:t xml:space="preserve">[pause] </w:t>
      </w:r>
      <w:r w:rsidRPr="00A446B8">
        <w:rPr>
          <w:rFonts w:ascii="Times New Roman" w:hAnsi="Times New Roman" w:cs="Times New Roman"/>
          <w:b/>
          <w:bCs/>
          <w:highlight w:val="green"/>
          <w:u w:val="single"/>
        </w:rPr>
        <w:t>effects</w:t>
      </w:r>
      <w:r w:rsidRPr="00DB5AA6">
        <w:rPr>
          <w:rFonts w:ascii="Times New Roman" w:hAnsi="Times New Roman" w:cs="Times New Roman"/>
          <w:b/>
          <w:bCs/>
          <w:u w:val="single"/>
        </w:rPr>
        <w:t xml:space="preserve"> </w:t>
      </w:r>
      <w:r w:rsidRPr="00DB5AA6">
        <w:rPr>
          <w:rFonts w:ascii="Times New Roman" w:hAnsi="Times New Roman" w:cs="Times New Roman"/>
          <w:sz w:val="16"/>
        </w:rPr>
        <w:t xml:space="preserve">[pause] </w:t>
      </w:r>
      <w:r w:rsidRPr="00A446B8">
        <w:rPr>
          <w:rFonts w:ascii="Times New Roman" w:hAnsi="Times New Roman" w:cs="Times New Roman"/>
          <w:b/>
          <w:bCs/>
          <w:highlight w:val="green"/>
          <w:u w:val="single"/>
        </w:rPr>
        <w:t>my</w:t>
      </w:r>
      <w:r w:rsidRPr="00DB5AA6">
        <w:rPr>
          <w:rFonts w:ascii="Times New Roman" w:hAnsi="Times New Roman" w:cs="Times New Roman"/>
          <w:sz w:val="16"/>
        </w:rPr>
        <w:t xml:space="preserve"> [pause] </w:t>
      </w:r>
      <w:r w:rsidRPr="00A446B8">
        <w:rPr>
          <w:rFonts w:ascii="Times New Roman" w:hAnsi="Times New Roman" w:cs="Times New Roman"/>
          <w:b/>
          <w:bCs/>
          <w:highlight w:val="green"/>
          <w:u w:val="single"/>
        </w:rPr>
        <w:t>family, I don't see</w:t>
      </w:r>
      <w:r w:rsidRPr="00DB5AA6">
        <w:rPr>
          <w:rFonts w:ascii="Times New Roman" w:hAnsi="Times New Roman" w:cs="Times New Roman"/>
          <w:sz w:val="16"/>
        </w:rPr>
        <w:t xml:space="preserve"> [pause] </w:t>
      </w:r>
      <w:r w:rsidRPr="00A446B8">
        <w:rPr>
          <w:rFonts w:ascii="Times New Roman" w:hAnsi="Times New Roman" w:cs="Times New Roman"/>
          <w:b/>
          <w:bCs/>
          <w:highlight w:val="green"/>
          <w:u w:val="single"/>
        </w:rPr>
        <w:t>me</w:t>
      </w:r>
      <w:r w:rsidRPr="00DB5AA6">
        <w:rPr>
          <w:rFonts w:ascii="Times New Roman" w:hAnsi="Times New Roman" w:cs="Times New Roman"/>
          <w:sz w:val="16"/>
        </w:rPr>
        <w:t xml:space="preserve"> [pause] </w:t>
      </w:r>
      <w:r w:rsidRPr="00A446B8">
        <w:rPr>
          <w:rFonts w:ascii="Times New Roman" w:hAnsi="Times New Roman" w:cs="Times New Roman"/>
          <w:b/>
          <w:bCs/>
          <w:highlight w:val="green"/>
          <w:u w:val="single"/>
        </w:rPr>
        <w:t>doing it</w:t>
      </w:r>
      <w:r w:rsidRPr="00A446B8">
        <w:rPr>
          <w:rFonts w:ascii="Times New Roman" w:hAnsi="Times New Roman" w:cs="Times New Roman"/>
          <w:sz w:val="16"/>
          <w:highlight w:val="green"/>
        </w:rPr>
        <w:t>.</w:t>
      </w:r>
      <w:r w:rsidRPr="00DB5AA6">
        <w:rPr>
          <w:rFonts w:ascii="Times New Roman" w:hAnsi="Times New Roman" w:cs="Times New Roman"/>
          <w:sz w:val="16"/>
        </w:rPr>
        <w:t xml:space="preserve"> [Speeds up] </w:t>
      </w:r>
      <w:r w:rsidRPr="00DB5AA6">
        <w:rPr>
          <w:rFonts w:ascii="Times New Roman" w:hAnsi="Times New Roman" w:cs="Times New Roman"/>
          <w:b/>
          <w:bCs/>
          <w:u w:val="single"/>
        </w:rPr>
        <w:t>And-I-mean-of-course-nuclear-war-could-affect-my</w:t>
      </w:r>
      <w:r w:rsidRPr="00DB5AA6">
        <w:rPr>
          <w:rFonts w:ascii="Times New Roman" w:hAnsi="Times New Roman" w:cs="Times New Roman"/>
          <w:sz w:val="16"/>
        </w:rPr>
        <w:t xml:space="preserve"> [chuckles] </w:t>
      </w:r>
      <w:r w:rsidRPr="00DB5AA6">
        <w:rPr>
          <w:rFonts w:ascii="Times New Roman" w:hAnsi="Times New Roman" w:cs="Times New Roman"/>
          <w:b/>
          <w:bCs/>
          <w:u w:val="single"/>
        </w:rPr>
        <w:t>family. But</w:t>
      </w:r>
      <w:r w:rsidRPr="00DB5AA6">
        <w:rPr>
          <w:rFonts w:ascii="Times New Roman" w:hAnsi="Times New Roman" w:cs="Times New Roman"/>
          <w:sz w:val="16"/>
        </w:rPr>
        <w:t xml:space="preserve"> I still don't - </w:t>
      </w:r>
      <w:r w:rsidRPr="00DB5AA6">
        <w:rPr>
          <w:rFonts w:ascii="Times New Roman" w:hAnsi="Times New Roman" w:cs="Times New Roman"/>
          <w:b/>
          <w:bCs/>
          <w:u w:val="single"/>
        </w:rPr>
        <w:t>if it's not local</w:t>
      </w:r>
      <w:r w:rsidRPr="00DB5AA6">
        <w:rPr>
          <w:rFonts w:ascii="Times New Roman" w:hAnsi="Times New Roman" w:cs="Times New Roman"/>
          <w:sz w:val="16"/>
        </w:rPr>
        <w:t xml:space="preserve">, </w:t>
      </w:r>
      <w:r w:rsidRPr="00DB5AA6">
        <w:rPr>
          <w:rFonts w:ascii="Times New Roman" w:hAnsi="Times New Roman" w:cs="Times New Roman"/>
          <w:b/>
          <w:bCs/>
          <w:u w:val="single"/>
        </w:rPr>
        <w:t xml:space="preserve">I mean, </w:t>
      </w:r>
      <w:r w:rsidRPr="00A446B8">
        <w:rPr>
          <w:rFonts w:ascii="Times New Roman" w:hAnsi="Times New Roman" w:cs="Times New Roman"/>
          <w:b/>
          <w:bCs/>
          <w:highlight w:val="green"/>
          <w:u w:val="single"/>
        </w:rPr>
        <w:t xml:space="preserve">I'm </w:t>
      </w:r>
      <w:r w:rsidRPr="00DB5AA6">
        <w:rPr>
          <w:rFonts w:ascii="Times New Roman" w:hAnsi="Times New Roman" w:cs="Times New Roman"/>
          <w:b/>
          <w:bCs/>
          <w:u w:val="single"/>
        </w:rPr>
        <w:t xml:space="preserve">more - maybe it's </w:t>
      </w:r>
      <w:r w:rsidRPr="00A446B8">
        <w:rPr>
          <w:rFonts w:ascii="Times New Roman" w:hAnsi="Times New Roman" w:cs="Times New Roman"/>
          <w:b/>
          <w:bCs/>
          <w:highlight w:val="green"/>
          <w:u w:val="single"/>
        </w:rPr>
        <w:t>small-minded</w:t>
      </w:r>
      <w:r w:rsidRPr="00DB5AA6">
        <w:rPr>
          <w:rFonts w:ascii="Times New Roman" w:hAnsi="Times New Roman" w:cs="Times New Roman"/>
          <w:sz w:val="16"/>
        </w:rPr>
        <w:t xml:space="preserve">. (Sherry, a schools volunteer, in an interview) </w:t>
      </w:r>
      <w:r w:rsidRPr="00DB5AA6">
        <w:rPr>
          <w:rFonts w:ascii="Times New Roman" w:hAnsi="Times New Roman" w:cs="Times New Roman"/>
          <w:b/>
          <w:bCs/>
          <w:u w:val="single"/>
        </w:rPr>
        <w:t>Was she really as small-minded as she claimed to be? ``</w:t>
      </w:r>
      <w:r w:rsidRPr="00A446B8">
        <w:rPr>
          <w:rFonts w:ascii="Times New Roman" w:hAnsi="Times New Roman" w:cs="Times New Roman"/>
          <w:b/>
          <w:bCs/>
          <w:highlight w:val="green"/>
          <w:u w:val="single"/>
        </w:rPr>
        <w:t>I care about issues</w:t>
      </w:r>
      <w:r w:rsidRPr="00DB5AA6">
        <w:rPr>
          <w:rFonts w:ascii="Times New Roman" w:hAnsi="Times New Roman" w:cs="Times New Roman"/>
          <w:b/>
          <w:bCs/>
          <w:u w:val="single"/>
        </w:rPr>
        <w:t xml:space="preserve"> that are </w:t>
      </w:r>
      <w:r w:rsidRPr="00A446B8">
        <w:rPr>
          <w:rFonts w:ascii="Times New Roman" w:hAnsi="Times New Roman" w:cs="Times New Roman"/>
          <w:b/>
          <w:bCs/>
          <w:highlight w:val="green"/>
          <w:u w:val="single"/>
        </w:rPr>
        <w:t>close to home</w:t>
      </w:r>
      <w:r w:rsidRPr="00A446B8">
        <w:rPr>
          <w:rFonts w:ascii="Times New Roman" w:hAnsi="Times New Roman" w:cs="Times New Roman"/>
          <w:sz w:val="16"/>
          <w:highlight w:val="green"/>
        </w:rPr>
        <w:t>,''</w:t>
      </w:r>
      <w:r w:rsidRPr="00DB5AA6">
        <w:rPr>
          <w:rFonts w:ascii="Times New Roman" w:hAnsi="Times New Roman" w:cs="Times New Roman"/>
          <w:sz w:val="16"/>
        </w:rPr>
        <w:t xml:space="preserve"> ``I care if it affects me personally,'' ``I care if it's for my children'': </w:t>
      </w:r>
      <w:r w:rsidRPr="00DB5AA6">
        <w:rPr>
          <w:rFonts w:ascii="Times New Roman" w:hAnsi="Times New Roman" w:cs="Times New Roman"/>
          <w:b/>
          <w:bCs/>
          <w:u w:val="single"/>
        </w:rPr>
        <w:t xml:space="preserve">these are the </w:t>
      </w:r>
      <w:r w:rsidRPr="00A446B8">
        <w:rPr>
          <w:rFonts w:ascii="Times New Roman" w:hAnsi="Times New Roman" w:cs="Times New Roman"/>
          <w:b/>
          <w:bCs/>
          <w:highlight w:val="green"/>
          <w:u w:val="single"/>
        </w:rPr>
        <w:t>familiar phrases that many Americans use to explain political involvement and apathy</w:t>
      </w:r>
      <w:r w:rsidRPr="00DB5AA6">
        <w:rPr>
          <w:rFonts w:ascii="Times New Roman" w:hAnsi="Times New Roman" w:cs="Times New Roman"/>
          <w:sz w:val="16"/>
        </w:rPr>
        <w:t xml:space="preserve">. Journalists, activists, and theorists often take these phrases at face value; politicians base social policies on them, trying to play to voters whom they imagine to be self-interested and short-sighted, cutting funds for projects that do not seem ``close to home.'' </w:t>
      </w:r>
      <w:r w:rsidRPr="00DB5AA6">
        <w:rPr>
          <w:rFonts w:ascii="Times New Roman" w:hAnsi="Times New Roman" w:cs="Times New Roman"/>
          <w:b/>
          <w:bCs/>
          <w:u w:val="single"/>
        </w:rPr>
        <w:t xml:space="preserve">The phrases are usually interpreted as transparently obvious </w:t>
      </w:r>
      <w:r w:rsidRPr="00A446B8">
        <w:rPr>
          <w:rFonts w:ascii="Times New Roman" w:hAnsi="Times New Roman" w:cs="Times New Roman"/>
          <w:b/>
          <w:bCs/>
          <w:highlight w:val="green"/>
          <w:u w:val="single"/>
        </w:rPr>
        <w:t>indications of</w:t>
      </w:r>
      <w:r w:rsidRPr="00DB5AA6">
        <w:rPr>
          <w:rFonts w:ascii="Times New Roman" w:hAnsi="Times New Roman" w:cs="Times New Roman"/>
          <w:b/>
          <w:bCs/>
          <w:u w:val="single"/>
        </w:rPr>
        <w:t xml:space="preserve"> citizens' self-interest and </w:t>
      </w:r>
      <w:r w:rsidRPr="00A446B8">
        <w:rPr>
          <w:rFonts w:ascii="Times New Roman" w:hAnsi="Times New Roman" w:cs="Times New Roman"/>
          <w:b/>
          <w:bCs/>
          <w:highlight w:val="green"/>
          <w:u w:val="single"/>
        </w:rPr>
        <w:t>lack of broad political concern</w:t>
      </w:r>
      <w:r w:rsidRPr="00DB5AA6">
        <w:rPr>
          <w:rFonts w:ascii="Times New Roman" w:hAnsi="Times New Roman" w:cs="Times New Roman"/>
          <w:sz w:val="16"/>
        </w:rPr>
        <w:t xml:space="preserve"> - their ``small-mindedness.'' </w:t>
      </w:r>
      <w:r w:rsidRPr="00DB5AA6">
        <w:rPr>
          <w:rFonts w:ascii="Times New Roman" w:hAnsi="Times New Roman" w:cs="Times New Roman"/>
          <w:b/>
          <w:bCs/>
          <w:u w:val="single"/>
        </w:rPr>
        <w:t>But these instant, extravagant expressions of self-interest do not simply indicate clear, straightforward self-interest or parochial thinking</w:t>
      </w:r>
      <w:r w:rsidRPr="00DB5AA6">
        <w:rPr>
          <w:rFonts w:ascii="Times New Roman" w:hAnsi="Times New Roman" w:cs="Times New Roman"/>
          <w:sz w:val="16"/>
        </w:rPr>
        <w:t xml:space="preserve">. </w:t>
      </w:r>
      <w:r w:rsidRPr="00DB5AA6">
        <w:rPr>
          <w:rFonts w:ascii="Times New Roman" w:hAnsi="Times New Roman" w:cs="Times New Roman"/>
          <w:b/>
          <w:bCs/>
          <w:u w:val="single"/>
        </w:rPr>
        <w:t>The phrases work hard. Activists, intellectuals, and other concerned citizens often assume that someone</w:t>
      </w:r>
      <w:r w:rsidRPr="00DB5AA6">
        <w:rPr>
          <w:rFonts w:ascii="Times New Roman" w:hAnsi="Times New Roman" w:cs="Times New Roman"/>
          <w:sz w:val="16"/>
        </w:rPr>
        <w:t xml:space="preserve"> like Sherry </w:t>
      </w:r>
      <w:r w:rsidRPr="00DB5AA6">
        <w:rPr>
          <w:rFonts w:ascii="Times New Roman" w:hAnsi="Times New Roman" w:cs="Times New Roman"/>
          <w:b/>
          <w:bCs/>
          <w:u w:val="single"/>
        </w:rPr>
        <w:t xml:space="preserve">just doesn't care or is self-interested or ignorant; </w:t>
      </w:r>
      <w:r w:rsidRPr="00A446B8">
        <w:rPr>
          <w:rFonts w:ascii="Times New Roman" w:hAnsi="Times New Roman" w:cs="Times New Roman"/>
          <w:b/>
          <w:bCs/>
          <w:highlight w:val="green"/>
          <w:u w:val="single"/>
        </w:rPr>
        <w:t>we try to draw people</w:t>
      </w:r>
      <w:r w:rsidRPr="00DB5AA6">
        <w:rPr>
          <w:rFonts w:ascii="Times New Roman" w:hAnsi="Times New Roman" w:cs="Times New Roman"/>
          <w:b/>
          <w:bCs/>
          <w:u w:val="single"/>
        </w:rPr>
        <w:t xml:space="preserve"> like her into </w:t>
      </w:r>
      <w:r w:rsidRPr="00A446B8">
        <w:rPr>
          <w:rFonts w:ascii="Times New Roman" w:hAnsi="Times New Roman" w:cs="Times New Roman"/>
          <w:b/>
          <w:bCs/>
          <w:highlight w:val="green"/>
          <w:u w:val="single"/>
        </w:rPr>
        <w:t>political participation by impressing upon them that they should care</w:t>
      </w:r>
      <w:r w:rsidRPr="00DB5AA6">
        <w:rPr>
          <w:rFonts w:ascii="Times New Roman" w:hAnsi="Times New Roman" w:cs="Times New Roman"/>
          <w:b/>
          <w:bCs/>
          <w:u w:val="single"/>
        </w:rPr>
        <w:t xml:space="preserve"> (perhaps by </w:t>
      </w:r>
      <w:r w:rsidRPr="00A446B8">
        <w:rPr>
          <w:rFonts w:ascii="Times New Roman" w:hAnsi="Times New Roman" w:cs="Times New Roman"/>
          <w:b/>
          <w:bCs/>
          <w:highlight w:val="green"/>
          <w:u w:val="single"/>
        </w:rPr>
        <w:t>telling them how nuclear war might affect their kids</w:t>
      </w:r>
      <w:r w:rsidRPr="00DB5AA6">
        <w:rPr>
          <w:rFonts w:ascii="Times New Roman" w:hAnsi="Times New Roman" w:cs="Times New Roman"/>
          <w:sz w:val="16"/>
        </w:rPr>
        <w:t xml:space="preserve">), or telling them not to be so self-interested. </w:t>
      </w:r>
      <w:r w:rsidRPr="00DB5AA6">
        <w:rPr>
          <w:rFonts w:ascii="Times New Roman" w:hAnsi="Times New Roman" w:cs="Times New Roman"/>
          <w:b/>
          <w:bCs/>
          <w:u w:val="single"/>
        </w:rPr>
        <w:t>This article shows just how hard someone</w:t>
      </w:r>
      <w:r w:rsidRPr="00DB5AA6">
        <w:rPr>
          <w:rFonts w:ascii="Times New Roman" w:hAnsi="Times New Roman" w:cs="Times New Roman"/>
          <w:sz w:val="16"/>
        </w:rPr>
        <w:t xml:space="preserve"> such as Sherry </w:t>
      </w:r>
      <w:r w:rsidRPr="00DB5AA6">
        <w:rPr>
          <w:rFonts w:ascii="Times New Roman" w:hAnsi="Times New Roman" w:cs="Times New Roman"/>
          <w:b/>
          <w:bCs/>
          <w:u w:val="single"/>
        </w:rPr>
        <w:t>has to work to avoid expressing political concern</w:t>
      </w:r>
      <w:r w:rsidRPr="00DB5AA6">
        <w:rPr>
          <w:rFonts w:ascii="Times New Roman" w:hAnsi="Times New Roman" w:cs="Times New Roman"/>
          <w:sz w:val="16"/>
        </w:rPr>
        <w:t>.</w:t>
      </w:r>
      <w:r w:rsidRPr="00DB5AA6">
        <w:rPr>
          <w:rFonts w:ascii="Times New Roman" w:hAnsi="Times New Roman" w:cs="Times New Roman"/>
          <w:b/>
          <w:bCs/>
          <w:u w:val="single"/>
        </w:rPr>
        <w:t xml:space="preserve"> Penetrating this pervasive culture of political avoidance requires a new way of understanding this thing that sounds like apathy and self-interest</w:t>
      </w:r>
      <w:r w:rsidRPr="00DB5AA6">
        <w:rPr>
          <w:rFonts w:ascii="Times New Roman" w:hAnsi="Times New Roman" w:cs="Times New Roman"/>
          <w:sz w:val="16"/>
        </w:rPr>
        <w:t xml:space="preserve">. </w:t>
      </w:r>
      <w:r w:rsidRPr="00DB5AA6">
        <w:rPr>
          <w:rFonts w:ascii="Times New Roman" w:hAnsi="Times New Roman" w:cs="Times New Roman"/>
          <w:b/>
          <w:bCs/>
          <w:u w:val="single"/>
        </w:rPr>
        <w:t>Using examples from a two-year fieldwork and interview study among volunteers, activists, and recreation groups in a sprawling West Coast suburb, this article shows how much emotional and interactional weight these common phrases bear</w:t>
      </w:r>
      <w:r w:rsidRPr="00DB5AA6">
        <w:rPr>
          <w:rFonts w:ascii="Times New Roman" w:hAnsi="Times New Roman" w:cs="Times New Roman"/>
          <w:sz w:val="16"/>
        </w:rPr>
        <w:t xml:space="preserve">; expanding from the case of ``close to home'' to everyday political speech in general, the article outlines questions about culture, power, and emotions, in order to explore a way of thinking about political engagement, disengagement, and grassroots social change. </w:t>
      </w:r>
      <w:r w:rsidRPr="00DB5AA6">
        <w:rPr>
          <w:rFonts w:ascii="Times New Roman" w:hAnsi="Times New Roman" w:cs="Times New Roman"/>
          <w:b/>
          <w:bCs/>
          <w:u w:val="single"/>
        </w:rPr>
        <w:t xml:space="preserve">If we recognize that producing apathy takes a great deal of work, then we may find an unnoticed reserve of hope; we may begin to draw out the contradictory, tangled, democratic impetus embedded in citizens' everyday interactions - and also the impetus toward self-enclosed, narrowness embedded in these same interactions. In other words, by </w:t>
      </w:r>
      <w:r w:rsidRPr="00A446B8">
        <w:rPr>
          <w:rFonts w:ascii="Times New Roman" w:hAnsi="Times New Roman" w:cs="Times New Roman"/>
          <w:b/>
          <w:bCs/>
          <w:highlight w:val="green"/>
          <w:u w:val="single"/>
        </w:rPr>
        <w:t>paying attention to</w:t>
      </w:r>
      <w:r w:rsidRPr="00DB5AA6">
        <w:rPr>
          <w:rFonts w:ascii="Times New Roman" w:hAnsi="Times New Roman" w:cs="Times New Roman"/>
          <w:b/>
          <w:bCs/>
          <w:u w:val="single"/>
        </w:rPr>
        <w:t xml:space="preserve"> the ways </w:t>
      </w:r>
      <w:r w:rsidRPr="00A446B8">
        <w:rPr>
          <w:rFonts w:ascii="Times New Roman" w:hAnsi="Times New Roman" w:cs="Times New Roman"/>
          <w:b/>
          <w:bCs/>
          <w:highlight w:val="green"/>
          <w:u w:val="single"/>
        </w:rPr>
        <w:t>people actually talk in these groups, we can begin to understand the politics of civil society - sometimes participating</w:t>
      </w:r>
      <w:r w:rsidRPr="00DB5AA6">
        <w:rPr>
          <w:rFonts w:ascii="Times New Roman" w:hAnsi="Times New Roman" w:cs="Times New Roman"/>
          <w:b/>
          <w:bCs/>
          <w:u w:val="single"/>
        </w:rPr>
        <w:t xml:space="preserve"> in civic groups </w:t>
      </w:r>
      <w:r w:rsidRPr="00A446B8">
        <w:rPr>
          <w:rFonts w:ascii="Times New Roman" w:hAnsi="Times New Roman" w:cs="Times New Roman"/>
          <w:b/>
          <w:bCs/>
          <w:highlight w:val="green"/>
          <w:u w:val="single"/>
        </w:rPr>
        <w:t>expands citizens' horizons, sometimes it shrinks them, sometimes</w:t>
      </w:r>
      <w:r w:rsidRPr="00DB5AA6">
        <w:rPr>
          <w:rFonts w:ascii="Times New Roman" w:hAnsi="Times New Roman" w:cs="Times New Roman"/>
          <w:b/>
          <w:bCs/>
          <w:u w:val="single"/>
        </w:rPr>
        <w:t xml:space="preserve"> it does </w:t>
      </w:r>
      <w:r w:rsidRPr="00A446B8">
        <w:rPr>
          <w:rFonts w:ascii="Times New Roman" w:hAnsi="Times New Roman" w:cs="Times New Roman"/>
          <w:b/>
          <w:bCs/>
          <w:highlight w:val="green"/>
          <w:u w:val="single"/>
        </w:rPr>
        <w:t>both at once.</w:t>
      </w:r>
    </w:p>
    <w:p w14:paraId="7DEBE081" w14:textId="77777777" w:rsidR="00344467" w:rsidRPr="00DB5AA6" w:rsidRDefault="00344467" w:rsidP="00344467">
      <w:pPr>
        <w:spacing w:line="240" w:lineRule="auto"/>
        <w:rPr>
          <w:rFonts w:ascii="Times New Roman" w:hAnsi="Times New Roman" w:cs="Times New Roman"/>
          <w:sz w:val="20"/>
        </w:rPr>
      </w:pPr>
    </w:p>
    <w:p w14:paraId="5D10C1BA" w14:textId="77777777" w:rsidR="00344467" w:rsidRPr="00DB5AA6" w:rsidRDefault="00344467" w:rsidP="00344467">
      <w:pPr>
        <w:spacing w:line="240" w:lineRule="auto"/>
        <w:rPr>
          <w:rFonts w:ascii="Times New Roman" w:hAnsi="Times New Roman" w:cs="Times New Roman"/>
          <w:sz w:val="20"/>
        </w:rPr>
      </w:pPr>
    </w:p>
    <w:p w14:paraId="66E4E8FD" w14:textId="77777777" w:rsidR="00344467" w:rsidRPr="00DB5AA6" w:rsidRDefault="00344467" w:rsidP="00344467">
      <w:pPr>
        <w:pStyle w:val="Heading4"/>
        <w:spacing w:before="0" w:line="240" w:lineRule="auto"/>
        <w:rPr>
          <w:rFonts w:ascii="Times New Roman" w:hAnsi="Times New Roman" w:cs="Times New Roman"/>
          <w:lang w:bidi="en-US"/>
        </w:rPr>
      </w:pPr>
      <w:r w:rsidRPr="00DB5AA6">
        <w:rPr>
          <w:rFonts w:ascii="Times New Roman" w:hAnsi="Times New Roman" w:cs="Times New Roman"/>
          <w:lang w:bidi="en-US"/>
        </w:rPr>
        <w:t>The impact is huge --- ceding the political makes collective action impossible --- moving away from anti-politics is vital to check extinction – this is the largest impart under their method</w:t>
      </w:r>
    </w:p>
    <w:p w14:paraId="76CB2BBE" w14:textId="77777777" w:rsidR="00344467" w:rsidRPr="00DB5AA6" w:rsidRDefault="00344467" w:rsidP="00344467">
      <w:pPr>
        <w:spacing w:line="240" w:lineRule="auto"/>
        <w:rPr>
          <w:rFonts w:ascii="Times New Roman" w:hAnsi="Times New Roman" w:cs="Times New Roman"/>
          <w:b/>
          <w:bCs/>
          <w:sz w:val="26"/>
          <w:u w:val="single"/>
        </w:rPr>
      </w:pPr>
      <w:r w:rsidRPr="00DB5AA6">
        <w:rPr>
          <w:rFonts w:ascii="Times New Roman" w:hAnsi="Times New Roman" w:cs="Times New Roman"/>
          <w:b/>
          <w:bCs/>
          <w:sz w:val="26"/>
          <w:u w:val="single"/>
        </w:rPr>
        <w:t>Small ‘6</w:t>
      </w:r>
    </w:p>
    <w:p w14:paraId="6B59FF33" w14:textId="77777777" w:rsidR="00344467" w:rsidRPr="00DB5AA6" w:rsidRDefault="00344467" w:rsidP="00344467">
      <w:pPr>
        <w:spacing w:line="240" w:lineRule="auto"/>
        <w:rPr>
          <w:rFonts w:ascii="Times New Roman" w:eastAsia="Calibri" w:hAnsi="Times New Roman" w:cs="Times New Roman"/>
          <w:lang w:bidi="en-US"/>
        </w:rPr>
      </w:pPr>
      <w:r w:rsidRPr="00DB5AA6">
        <w:rPr>
          <w:rFonts w:ascii="Times New Roman" w:eastAsia="Calibri" w:hAnsi="Times New Roman" w:cs="Times New Roman"/>
          <w:sz w:val="18"/>
          <w:szCs w:val="18"/>
          <w:lang w:bidi="en-US"/>
        </w:rPr>
        <w:t>(Jonathan, former Americorps VISTA for the Human Services Coalition,</w:t>
      </w:r>
      <w:r w:rsidRPr="00DB5AA6">
        <w:rPr>
          <w:rFonts w:ascii="Times New Roman" w:eastAsia="Calibri" w:hAnsi="Times New Roman" w:cs="Times New Roman"/>
          <w:b/>
          <w:sz w:val="18"/>
          <w:szCs w:val="18"/>
          <w:lang w:bidi="en-US"/>
        </w:rPr>
        <w:t xml:space="preserve">  </w:t>
      </w:r>
      <w:r w:rsidRPr="00DB5AA6">
        <w:rPr>
          <w:rFonts w:ascii="Times New Roman" w:eastAsia="Calibri" w:hAnsi="Times New Roman" w:cs="Times New Roman"/>
          <w:sz w:val="18"/>
          <w:szCs w:val="18"/>
          <w:lang w:bidi="en-US"/>
        </w:rPr>
        <w:t xml:space="preserve">“Moving Forward,” </w:t>
      </w:r>
      <w:r w:rsidRPr="00DB5AA6">
        <w:rPr>
          <w:rFonts w:ascii="Times New Roman" w:eastAsia="Calibri" w:hAnsi="Times New Roman" w:cs="Times New Roman"/>
          <w:i/>
          <w:sz w:val="18"/>
          <w:szCs w:val="18"/>
          <w:lang w:bidi="en-US"/>
        </w:rPr>
        <w:t>The Journal for Civic Commitment</w:t>
      </w:r>
      <w:r w:rsidRPr="00DB5AA6">
        <w:rPr>
          <w:rFonts w:ascii="Times New Roman" w:eastAsia="Calibri" w:hAnsi="Times New Roman" w:cs="Times New Roman"/>
          <w:sz w:val="18"/>
          <w:szCs w:val="18"/>
          <w:lang w:bidi="en-US"/>
        </w:rPr>
        <w:t xml:space="preserve">,  </w:t>
      </w:r>
      <w:r w:rsidRPr="00DB5AA6">
        <w:rPr>
          <w:rFonts w:ascii="Times New Roman" w:eastAsia="Calibri" w:hAnsi="Times New Roman" w:cs="Times New Roman"/>
          <w:lang w:bidi="en-US"/>
        </w:rPr>
        <w:t>Spring, http://www.mc.maricopa.edu/other/engagement/Journal/Issue7/Small.jsp)</w:t>
      </w:r>
    </w:p>
    <w:p w14:paraId="76A02602" w14:textId="77777777" w:rsidR="00344467" w:rsidRPr="00DB5AA6" w:rsidRDefault="00344467" w:rsidP="00344467">
      <w:pPr>
        <w:spacing w:line="240" w:lineRule="auto"/>
        <w:rPr>
          <w:rFonts w:ascii="Times New Roman" w:eastAsia="Calibri" w:hAnsi="Times New Roman" w:cs="Times New Roman"/>
          <w:sz w:val="12"/>
          <w:szCs w:val="12"/>
          <w:lang w:bidi="en-US"/>
        </w:rPr>
      </w:pPr>
      <w:r w:rsidRPr="00DB5AA6">
        <w:rPr>
          <w:rFonts w:ascii="Times New Roman" w:eastAsia="Calibri" w:hAnsi="Times New Roman" w:cs="Times New Roman"/>
          <w:sz w:val="12"/>
          <w:szCs w:val="12"/>
          <w:lang w:bidi="en-US"/>
        </w:rPr>
        <w:t>What will be the challenges of the new millennium? And how should we equip young people to face these challenges? While we cannot be sure of the exact nature of the challenges, we can say unequivocally that humankind will face them together. If the end of the twentieth century marked the triumph of the capitalists, individualism, and personal responsibility,</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u w:val="single"/>
        </w:rPr>
        <w:t xml:space="preserve">the new century will present </w:t>
      </w:r>
      <w:r w:rsidRPr="00A446B8">
        <w:rPr>
          <w:rFonts w:ascii="Times New Roman" w:eastAsia="Calibri" w:hAnsi="Times New Roman" w:cs="Times New Roman"/>
          <w:b/>
          <w:highlight w:val="green"/>
          <w:u w:val="single"/>
        </w:rPr>
        <w:t>challenges</w:t>
      </w:r>
      <w:r w:rsidRPr="00DB5AA6">
        <w:rPr>
          <w:rFonts w:ascii="Times New Roman" w:eastAsia="Calibri" w:hAnsi="Times New Roman" w:cs="Times New Roman"/>
          <w:b/>
          <w:u w:val="single"/>
        </w:rPr>
        <w:t xml:space="preserve"> that </w:t>
      </w:r>
      <w:r w:rsidRPr="00A446B8">
        <w:rPr>
          <w:rFonts w:ascii="Times New Roman" w:eastAsia="Calibri" w:hAnsi="Times New Roman" w:cs="Times New Roman"/>
          <w:b/>
          <w:highlight w:val="green"/>
          <w:u w:val="single"/>
        </w:rPr>
        <w:t>require collective action</w:t>
      </w:r>
      <w:r w:rsidRPr="00DB5AA6">
        <w:rPr>
          <w:rFonts w:ascii="Times New Roman" w:eastAsia="Calibri" w:hAnsi="Times New Roman" w:cs="Times New Roman"/>
          <w:u w:val="single"/>
          <w:lang w:bidi="en-US"/>
        </w:rPr>
        <w:t xml:space="preserve">, </w:t>
      </w:r>
      <w:r w:rsidRPr="00DB5AA6">
        <w:rPr>
          <w:rFonts w:ascii="Times New Roman" w:eastAsia="Calibri" w:hAnsi="Times New Roman" w:cs="Times New Roman"/>
          <w:sz w:val="12"/>
          <w:szCs w:val="12"/>
          <w:lang w:bidi="en-US"/>
        </w:rPr>
        <w:t>unity, and enlightened self-interest.</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u w:val="single"/>
        </w:rPr>
        <w:t xml:space="preserve">Confronting </w:t>
      </w:r>
      <w:r w:rsidRPr="00A446B8">
        <w:rPr>
          <w:rFonts w:ascii="Times New Roman" w:eastAsia="Calibri" w:hAnsi="Times New Roman" w:cs="Times New Roman"/>
          <w:b/>
          <w:highlight w:val="green"/>
          <w:u w:val="single"/>
        </w:rPr>
        <w:t>global warming, depleted natural resources, global super viruses,</w:t>
      </w:r>
      <w:r w:rsidRPr="00DB5AA6">
        <w:rPr>
          <w:rFonts w:ascii="Times New Roman" w:eastAsia="Calibri" w:hAnsi="Times New Roman" w:cs="Times New Roman"/>
          <w:b/>
          <w:u w:val="single"/>
        </w:rPr>
        <w:t xml:space="preserve"> global crime syndicates</w:t>
      </w:r>
      <w:r w:rsidRPr="00DB5AA6">
        <w:rPr>
          <w:rFonts w:ascii="Times New Roman" w:eastAsia="Calibri" w:hAnsi="Times New Roman" w:cs="Times New Roman"/>
          <w:u w:val="single"/>
          <w:lang w:bidi="en-US"/>
        </w:rPr>
        <w:t xml:space="preserve">, </w:t>
      </w:r>
      <w:r w:rsidRPr="00DB5AA6">
        <w:rPr>
          <w:rFonts w:ascii="Times New Roman" w:eastAsia="Calibri" w:hAnsi="Times New Roman" w:cs="Times New Roman"/>
          <w:lang w:bidi="en-US"/>
        </w:rPr>
        <w:t xml:space="preserve">and </w:t>
      </w:r>
      <w:r w:rsidRPr="00DB5AA6">
        <w:rPr>
          <w:rFonts w:ascii="Times New Roman" w:eastAsia="Calibri" w:hAnsi="Times New Roman" w:cs="Times New Roman"/>
          <w:sz w:val="12"/>
          <w:szCs w:val="12"/>
          <w:lang w:bidi="en-US"/>
        </w:rPr>
        <w:t>multinational corporations with no conscience and no accountability</w:t>
      </w:r>
      <w:r w:rsidRPr="00DB5AA6">
        <w:rPr>
          <w:rFonts w:ascii="Times New Roman" w:eastAsia="Calibri" w:hAnsi="Times New Roman" w:cs="Times New Roman"/>
          <w:u w:val="single"/>
          <w:lang w:bidi="en-US"/>
        </w:rPr>
        <w:t xml:space="preserve"> </w:t>
      </w:r>
      <w:r w:rsidRPr="00DB5AA6">
        <w:rPr>
          <w:rFonts w:ascii="Times New Roman" w:eastAsia="Calibri" w:hAnsi="Times New Roman" w:cs="Times New Roman"/>
          <w:b/>
          <w:u w:val="single"/>
        </w:rPr>
        <w:t>will require</w:t>
      </w:r>
      <w:r w:rsidRPr="00DB5AA6">
        <w:rPr>
          <w:rFonts w:ascii="Times New Roman" w:eastAsia="Calibri" w:hAnsi="Times New Roman" w:cs="Times New Roman"/>
          <w:u w:val="single"/>
          <w:lang w:bidi="en-US"/>
        </w:rPr>
        <w:t xml:space="preserve"> </w:t>
      </w:r>
      <w:r w:rsidRPr="00DB5AA6">
        <w:rPr>
          <w:rFonts w:ascii="Times New Roman" w:eastAsia="Calibri" w:hAnsi="Times New Roman" w:cs="Times New Roman"/>
          <w:sz w:val="12"/>
          <w:szCs w:val="12"/>
          <w:lang w:bidi="en-US"/>
        </w:rPr>
        <w:t>cooperation, openness, honesty, compromise, and most of all</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u w:val="single"/>
        </w:rPr>
        <w:t xml:space="preserve">solidarity </w:t>
      </w:r>
      <w:r w:rsidRPr="00DB5AA6">
        <w:rPr>
          <w:rFonts w:ascii="Times New Roman" w:eastAsia="Calibri" w:hAnsi="Times New Roman" w:cs="Times New Roman"/>
          <w:sz w:val="12"/>
          <w:szCs w:val="12"/>
          <w:lang w:bidi="en-US"/>
        </w:rPr>
        <w:t>– ideals not exactly cultivated in the twentieth century. We can no longer suffer to see life through the tiny lens of our own existence. Never in the history of the world has our collective fate been so intricately interwoven</w:t>
      </w:r>
      <w:r w:rsidRPr="00DB5AA6">
        <w:rPr>
          <w:rFonts w:ascii="Times New Roman" w:eastAsia="Calibri" w:hAnsi="Times New Roman" w:cs="Times New Roman"/>
          <w:sz w:val="12"/>
          <w:szCs w:val="12"/>
          <w:u w:val="single"/>
          <w:lang w:bidi="en-US"/>
        </w:rPr>
        <w:t>.</w:t>
      </w:r>
      <w:r w:rsidRPr="00DB5AA6">
        <w:rPr>
          <w:rFonts w:ascii="Times New Roman" w:eastAsia="Calibri" w:hAnsi="Times New Roman" w:cs="Times New Roman"/>
          <w:u w:val="single"/>
          <w:lang w:bidi="en-US"/>
        </w:rPr>
        <w:t xml:space="preserve"> </w:t>
      </w:r>
      <w:r w:rsidRPr="00A446B8">
        <w:rPr>
          <w:rStyle w:val="Emphasis"/>
          <w:rFonts w:ascii="Times New Roman" w:hAnsi="Times New Roman" w:cs="Times New Roman"/>
          <w:highlight w:val="green"/>
        </w:rPr>
        <w:t>Our</w:t>
      </w:r>
      <w:r w:rsidRPr="00DB5AA6">
        <w:rPr>
          <w:rStyle w:val="Emphasis"/>
          <w:rFonts w:ascii="Times New Roman" w:hAnsi="Times New Roman" w:cs="Times New Roman"/>
        </w:rPr>
        <w:t xml:space="preserve"> very </w:t>
      </w:r>
      <w:r w:rsidRPr="00A446B8">
        <w:rPr>
          <w:rStyle w:val="Emphasis"/>
          <w:rFonts w:ascii="Times New Roman" w:hAnsi="Times New Roman" w:cs="Times New Roman"/>
          <w:highlight w:val="green"/>
        </w:rPr>
        <w:t>existence</w:t>
      </w:r>
      <w:r w:rsidRPr="00A446B8">
        <w:rPr>
          <w:rFonts w:ascii="Times New Roman" w:eastAsia="Calibri" w:hAnsi="Times New Roman" w:cs="Times New Roman"/>
          <w:b/>
          <w:highlight w:val="green"/>
          <w:u w:val="single"/>
        </w:rPr>
        <w:t xml:space="preserve"> depends</w:t>
      </w:r>
      <w:r w:rsidRPr="00DB5AA6">
        <w:rPr>
          <w:rFonts w:ascii="Times New Roman" w:eastAsia="Calibri" w:hAnsi="Times New Roman" w:cs="Times New Roman"/>
          <w:b/>
          <w:u w:val="single"/>
        </w:rPr>
        <w:t xml:space="preserve"> upon our </w:t>
      </w:r>
      <w:r w:rsidRPr="00A446B8">
        <w:rPr>
          <w:rFonts w:ascii="Times New Roman" w:eastAsia="Calibri" w:hAnsi="Times New Roman" w:cs="Times New Roman"/>
          <w:b/>
          <w:highlight w:val="green"/>
          <w:u w:val="single"/>
        </w:rPr>
        <w:t>ability to adapt</w:t>
      </w:r>
      <w:r w:rsidRPr="00DB5AA6">
        <w:rPr>
          <w:rFonts w:ascii="Times New Roman" w:eastAsia="Calibri" w:hAnsi="Times New Roman" w:cs="Times New Roman"/>
          <w:b/>
          <w:u w:val="single"/>
        </w:rPr>
        <w:t xml:space="preserve"> to this new paradigm, to envision a more cohesive society. </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sz w:val="12"/>
          <w:szCs w:val="12"/>
          <w:lang w:bidi="en-US"/>
        </w:rPr>
        <w:t>With humankind’s next great challenge comes also great opportunity. Ironically, modern individualism backed us into a corner.</w:t>
      </w:r>
      <w:r w:rsidRPr="00DB5AA6">
        <w:rPr>
          <w:rFonts w:ascii="Times New Roman" w:eastAsia="Calibri" w:hAnsi="Times New Roman" w:cs="Times New Roman"/>
          <w:u w:val="single"/>
          <w:lang w:bidi="en-US"/>
        </w:rPr>
        <w:t xml:space="preserve"> </w:t>
      </w:r>
      <w:r w:rsidRPr="00A446B8">
        <w:rPr>
          <w:rFonts w:ascii="Times New Roman" w:eastAsia="Calibri" w:hAnsi="Times New Roman" w:cs="Times New Roman"/>
          <w:b/>
          <w:highlight w:val="green"/>
          <w:u w:val="single"/>
        </w:rPr>
        <w:t>We have two choices, work together in solidarity or perish together in alienation</w:t>
      </w:r>
      <w:r w:rsidRPr="00DB5AA6">
        <w:rPr>
          <w:rFonts w:ascii="Times New Roman" w:eastAsia="Calibri" w:hAnsi="Times New Roman" w:cs="Times New Roman"/>
          <w:b/>
          <w:u w:val="single"/>
        </w:rPr>
        <w:t xml:space="preserve">. </w:t>
      </w:r>
      <w:r w:rsidRPr="00DB5AA6">
        <w:rPr>
          <w:rFonts w:ascii="Times New Roman" w:eastAsia="Calibri" w:hAnsi="Times New Roman" w:cs="Times New Roman"/>
          <w:sz w:val="12"/>
          <w:szCs w:val="12"/>
          <w:lang w:bidi="en-US"/>
        </w:rPr>
        <w:t>Unlike any other crisis before</w:t>
      </w:r>
      <w:r w:rsidRPr="00DB5AA6">
        <w:rPr>
          <w:rFonts w:ascii="Times New Roman" w:eastAsia="Calibri" w:hAnsi="Times New Roman" w:cs="Times New Roman"/>
          <w:b/>
          <w:sz w:val="12"/>
          <w:szCs w:val="12"/>
          <w:u w:val="single"/>
        </w:rPr>
        <w:t>, the</w:t>
      </w:r>
      <w:r w:rsidRPr="00DB5AA6">
        <w:rPr>
          <w:rFonts w:ascii="Times New Roman" w:eastAsia="Calibri" w:hAnsi="Times New Roman" w:cs="Times New Roman"/>
          <w:sz w:val="12"/>
          <w:szCs w:val="12"/>
          <w:u w:val="single"/>
          <w:lang w:bidi="en-US"/>
        </w:rPr>
        <w:t xml:space="preserve"> </w:t>
      </w:r>
      <w:r w:rsidRPr="00DB5AA6">
        <w:rPr>
          <w:rFonts w:ascii="Times New Roman" w:eastAsia="Calibri" w:hAnsi="Times New Roman" w:cs="Times New Roman"/>
          <w:sz w:val="12"/>
          <w:szCs w:val="12"/>
          <w:lang w:bidi="en-US"/>
        </w:rPr>
        <w:t>noose is truly around the neck of the whole world at once. Global super viruses will ravage rich and poor alike, developed and developing nations, white and black, woman, man, and child. Global warming and damage to the environment will affect climate change and destroy ecosystems across the globe. Air pollution will force gas masks on our faces, our depleted atmosphere will make a predator of the sun, and chemicals will invade and corrupt our water supplies. Every single day we are presented the opportunity to change our current course, to survive modernity in a manner befitting our better nature.</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u w:val="single"/>
        </w:rPr>
        <w:t>Through zealous cooperation and radical solidarity we can alter the course of human events.</w:t>
      </w:r>
      <w:r w:rsidRPr="00DB5AA6">
        <w:rPr>
          <w:rFonts w:ascii="Times New Roman" w:eastAsia="Calibri" w:hAnsi="Times New Roman" w:cs="Times New Roman"/>
          <w:u w:val="single"/>
          <w:lang w:bidi="en-US"/>
        </w:rPr>
        <w:t xml:space="preserve"> </w:t>
      </w:r>
      <w:r w:rsidRPr="00DB5AA6">
        <w:rPr>
          <w:rFonts w:ascii="Times New Roman" w:eastAsia="Calibri" w:hAnsi="Times New Roman" w:cs="Times New Roman"/>
          <w:sz w:val="12"/>
          <w:szCs w:val="12"/>
          <w:lang w:bidi="en-US"/>
        </w:rPr>
        <w:t>Regarding the practical matter of equipping young people to face the challenges of a global, interconnected world,</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u w:val="single"/>
        </w:rPr>
        <w:t>we need to teach cooperation</w:t>
      </w:r>
      <w:r w:rsidRPr="00DB5AA6">
        <w:rPr>
          <w:rFonts w:ascii="Times New Roman" w:eastAsia="Calibri" w:hAnsi="Times New Roman" w:cs="Times New Roman"/>
          <w:u w:val="single"/>
          <w:lang w:bidi="en-US"/>
        </w:rPr>
        <w:t xml:space="preserve">, </w:t>
      </w:r>
      <w:r w:rsidRPr="00DB5AA6">
        <w:rPr>
          <w:rFonts w:ascii="Times New Roman" w:eastAsia="Calibri" w:hAnsi="Times New Roman" w:cs="Times New Roman"/>
          <w:sz w:val="12"/>
          <w:szCs w:val="12"/>
          <w:lang w:bidi="en-US"/>
        </w:rPr>
        <w:t>community, solidarity</w:t>
      </w:r>
      <w:r w:rsidRPr="00DB5AA6">
        <w:rPr>
          <w:rFonts w:ascii="Times New Roman" w:eastAsia="Calibri" w:hAnsi="Times New Roman" w:cs="Times New Roman"/>
          <w:sz w:val="12"/>
          <w:szCs w:val="12"/>
          <w:u w:val="single"/>
          <w:lang w:bidi="en-US"/>
        </w:rPr>
        <w:t xml:space="preserve">, </w:t>
      </w:r>
      <w:r w:rsidRPr="00DB5AA6">
        <w:rPr>
          <w:rFonts w:ascii="Times New Roman" w:eastAsia="Calibri" w:hAnsi="Times New Roman" w:cs="Times New Roman"/>
          <w:sz w:val="12"/>
          <w:szCs w:val="12"/>
          <w:lang w:bidi="en-US"/>
        </w:rPr>
        <w:t>balance and tolerance in schools. We need to take a holistic approach to education. Standardized test scores alone will not begin to prepare young people for the world they will inherit. The three staples of traditional education (reading, writing, and arithmetic) need to be supplemented by three cornerstones of a modern education, exposure, exposure, and more exposure. How can we teach solidarity? How can we teach community in the age of rugged individualism? How can we counterbalance crass commercialism and materialism? How can we impart the true meaning of power? These are the educational challenges we face in the new century.</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u w:val="single"/>
        </w:rPr>
        <w:t xml:space="preserve">It will </w:t>
      </w:r>
      <w:r w:rsidRPr="00A446B8">
        <w:rPr>
          <w:rFonts w:ascii="Times New Roman" w:eastAsia="Calibri" w:hAnsi="Times New Roman" w:cs="Times New Roman"/>
          <w:b/>
          <w:highlight w:val="green"/>
          <w:u w:val="single"/>
        </w:rPr>
        <w:t>require</w:t>
      </w:r>
      <w:r w:rsidRPr="00DB5AA6">
        <w:rPr>
          <w:rFonts w:ascii="Times New Roman" w:eastAsia="Calibri" w:hAnsi="Times New Roman" w:cs="Times New Roman"/>
          <w:b/>
          <w:u w:val="single"/>
        </w:rPr>
        <w:t xml:space="preserve"> a</w:t>
      </w:r>
      <w:r w:rsidRPr="00DB5AA6">
        <w:rPr>
          <w:rFonts w:ascii="Times New Roman" w:eastAsia="Calibri" w:hAnsi="Times New Roman" w:cs="Times New Roman"/>
          <w:sz w:val="12"/>
          <w:szCs w:val="12"/>
          <w:lang w:bidi="en-US"/>
        </w:rPr>
        <w:t xml:space="preserve"> radical</w:t>
      </w:r>
      <w:r w:rsidRPr="00DB5AA6">
        <w:rPr>
          <w:rFonts w:ascii="Times New Roman" w:eastAsia="Calibri" w:hAnsi="Times New Roman" w:cs="Times New Roman"/>
          <w:u w:val="single"/>
          <w:lang w:bidi="en-US"/>
        </w:rPr>
        <w:t xml:space="preserve"> </w:t>
      </w:r>
      <w:r w:rsidRPr="00A446B8">
        <w:rPr>
          <w:rFonts w:ascii="Times New Roman" w:eastAsia="Calibri" w:hAnsi="Times New Roman" w:cs="Times New Roman"/>
          <w:b/>
          <w:highlight w:val="green"/>
          <w:u w:val="single"/>
        </w:rPr>
        <w:t>transformation of</w:t>
      </w:r>
      <w:r w:rsidRPr="00DB5AA6">
        <w:rPr>
          <w:rFonts w:ascii="Times New Roman" w:eastAsia="Calibri" w:hAnsi="Times New Roman" w:cs="Times New Roman"/>
          <w:b/>
          <w:u w:val="single"/>
        </w:rPr>
        <w:t xml:space="preserve"> our conception of </w:t>
      </w:r>
      <w:r w:rsidRPr="00A446B8">
        <w:rPr>
          <w:rFonts w:ascii="Times New Roman" w:eastAsia="Calibri" w:hAnsi="Times New Roman" w:cs="Times New Roman"/>
          <w:b/>
          <w:highlight w:val="green"/>
          <w:u w:val="single"/>
        </w:rPr>
        <w:t>education</w:t>
      </w:r>
      <w:r w:rsidRPr="00DB5AA6">
        <w:rPr>
          <w:rFonts w:ascii="Times New Roman" w:eastAsia="Calibri" w:hAnsi="Times New Roman" w:cs="Times New Roman"/>
          <w:u w:val="single"/>
          <w:lang w:bidi="en-US"/>
        </w:rPr>
        <w:t xml:space="preserve">. </w:t>
      </w:r>
      <w:r w:rsidRPr="00DB5AA6">
        <w:rPr>
          <w:rFonts w:ascii="Times New Roman" w:eastAsia="Calibri" w:hAnsi="Times New Roman" w:cs="Times New Roman"/>
          <w:sz w:val="12"/>
          <w:szCs w:val="12"/>
          <w:lang w:bidi="en-US"/>
        </w:rPr>
        <w:t>We’ll need to trust a bit more, control a bit less, and put our faith in the potential of youth to make sense of their world.  In addition to a declaration of the gauntlet set before educators in the twenty-first century, this paper is a proposal and a case study of sorts toward a new paradigm of social justice and civic engagement education. Unfortunately, the current pedagogical climate of public K-12 education does not lend itself well to an exploratory study and trial of holistic education. Consequently, this proposal and case study targets a higher education model. Specifically, we will look at some possibilities for a large community college in an urban setting with a diverse student body.  Our guides through this process are specifically identified by the journal Equity and Excellence in Education. The dynamic interplay between ideas of social justice,</w:t>
      </w:r>
      <w:r w:rsidRPr="00DB5AA6">
        <w:rPr>
          <w:rFonts w:ascii="Times New Roman" w:eastAsia="Calibri" w:hAnsi="Times New Roman" w:cs="Times New Roman"/>
          <w:lang w:bidi="en-US"/>
        </w:rPr>
        <w:t xml:space="preserve"> </w:t>
      </w:r>
      <w:r w:rsidRPr="00A446B8">
        <w:rPr>
          <w:rFonts w:ascii="Times New Roman" w:eastAsia="Calibri" w:hAnsi="Times New Roman" w:cs="Times New Roman"/>
          <w:b/>
          <w:highlight w:val="green"/>
          <w:u w:val="single"/>
        </w:rPr>
        <w:t>civic engagement</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sz w:val="12"/>
          <w:szCs w:val="12"/>
          <w:lang w:bidi="en-US"/>
        </w:rPr>
        <w:t>and service learning in education</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u w:val="single"/>
        </w:rPr>
        <w:t xml:space="preserve">will be </w:t>
      </w:r>
      <w:r w:rsidRPr="00A446B8">
        <w:rPr>
          <w:rFonts w:ascii="Times New Roman" w:eastAsia="Calibri" w:hAnsi="Times New Roman" w:cs="Times New Roman"/>
          <w:b/>
          <w:highlight w:val="green"/>
          <w:u w:val="single"/>
        </w:rPr>
        <w:t>the lantern</w:t>
      </w:r>
      <w:r w:rsidRPr="00DB5AA6">
        <w:rPr>
          <w:rFonts w:ascii="Times New Roman" w:eastAsia="Calibri" w:hAnsi="Times New Roman" w:cs="Times New Roman"/>
          <w:b/>
          <w:u w:val="single"/>
        </w:rPr>
        <w:t xml:space="preserve"> in the </w:t>
      </w:r>
      <w:r w:rsidRPr="00A446B8">
        <w:rPr>
          <w:rFonts w:ascii="Times New Roman" w:eastAsia="Calibri" w:hAnsi="Times New Roman" w:cs="Times New Roman"/>
          <w:b/>
          <w:highlight w:val="green"/>
          <w:u w:val="single"/>
        </w:rPr>
        <w:t>dark cave of uncertainty</w:t>
      </w:r>
      <w:r w:rsidRPr="00A446B8">
        <w:rPr>
          <w:rFonts w:ascii="Times New Roman" w:eastAsia="Calibri" w:hAnsi="Times New Roman" w:cs="Times New Roman"/>
          <w:highlight w:val="green"/>
          <w:lang w:bidi="en-US"/>
        </w:rPr>
        <w:t>.</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sz w:val="12"/>
          <w:szCs w:val="12"/>
          <w:lang w:bidi="en-US"/>
        </w:rPr>
        <w:t>As such, a simple and straightforward explanation of the three terms is helpful to direct this inquiry. Before we look at a proposal and case study and the possible consequences contained therein, this paper will draw out a clear understanding of how we should characterize these ubiquitous terms and how their relationship to each other affects our study. Social Justice, Civic Engagement, Service Learning and Other Commie Crap Social justice is often ascribed long, complicated, and convoluted definitions. In fact, one could fill a good-sized library with treatises on this subject alone. Here we do not wish to belabor the issue or argue over fine points. For our purposes, it will suffice to have a general characterization of the term, focusing instead on the dynamics of its interaction with civic engagement and service learning. Social justice refers quite simply to a community vision and a community conscience that values inclusion, fairness, tolerance, and equality. The idea of social justice in America has been around since the Revolution and is intimately linked to the idea of a social contract. The Declaration of Independence is the best example of the prominence of social contract theory in the US. It states quite emphatically that the government has a contract with its citizens, from which we get the famous lines about life, liberty and the pursuit of happiness. Social contract theory and specifically the Declaration of Independence are concrete expressions of the spirit of social justice.  Similar clamor has been made over the appropriate definitions of civic engagement and service learning, respectively. Once again, let’s not get bogged down on subtleties. Civic engagement is a measure or degree of the interest and/or involvement an individual and a community demonstrate around community issues. There is a longstanding dispute over how to properly quantify civic engagement. Some will say that today’s youth are less involved politically and hence demonstrate a lower degree of civic engagement. Others cite high volunteer rates among the youth and claim it demonstrates a high exhibition of civic engagement. And there are about a hundred other theories put forward on the subject of civic engagement and today’s youth. But one thing is for sure</w:t>
      </w:r>
      <w:r w:rsidRPr="00DB5AA6">
        <w:rPr>
          <w:rFonts w:ascii="Times New Roman" w:eastAsia="Calibri" w:hAnsi="Times New Roman" w:cs="Times New Roman"/>
          <w:lang w:bidi="en-US"/>
        </w:rPr>
        <w:t xml:space="preserve">; </w:t>
      </w:r>
      <w:r w:rsidRPr="00A446B8">
        <w:rPr>
          <w:rFonts w:ascii="Times New Roman" w:eastAsia="Calibri" w:hAnsi="Times New Roman" w:cs="Times New Roman"/>
          <w:b/>
          <w:highlight w:val="green"/>
          <w:u w:val="single"/>
        </w:rPr>
        <w:t xml:space="preserve">today’s youth no longer see government and politics as an effective </w:t>
      </w:r>
      <w:r w:rsidRPr="00DB5AA6">
        <w:rPr>
          <w:rFonts w:ascii="Times New Roman" w:eastAsia="Calibri" w:hAnsi="Times New Roman" w:cs="Times New Roman"/>
          <w:b/>
          <w:u w:val="single"/>
        </w:rPr>
        <w:t xml:space="preserve">or valuable </w:t>
      </w:r>
      <w:r w:rsidRPr="00A446B8">
        <w:rPr>
          <w:rFonts w:ascii="Times New Roman" w:eastAsia="Calibri" w:hAnsi="Times New Roman" w:cs="Times New Roman"/>
          <w:b/>
          <w:highlight w:val="green"/>
          <w:u w:val="single"/>
        </w:rPr>
        <w:t xml:space="preserve">tool </w:t>
      </w:r>
      <w:r w:rsidRPr="00DB5AA6">
        <w:rPr>
          <w:rFonts w:ascii="Times New Roman" w:eastAsia="Calibri" w:hAnsi="Times New Roman" w:cs="Times New Roman"/>
          <w:b/>
          <w:u w:val="single"/>
        </w:rPr>
        <w:t xml:space="preserve">for affecting positive </w:t>
      </w:r>
      <w:r w:rsidRPr="00A446B8">
        <w:rPr>
          <w:rFonts w:ascii="Times New Roman" w:eastAsia="Calibri" w:hAnsi="Times New Roman" w:cs="Times New Roman"/>
          <w:b/>
          <w:highlight w:val="green"/>
          <w:u w:val="single"/>
        </w:rPr>
        <w:t>change in the world.</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sz w:val="12"/>
          <w:szCs w:val="12"/>
          <w:lang w:bidi="en-US"/>
        </w:rPr>
        <w:t>Instead of criticizing this judgment, perhaps we should come to sympathize and even admire it. Author Kurt Vonnegut said, “There is a tragic flaw in our precious Constitution, and I don’t know what can be done to fix it. This is it: only nut cases want to be president.” Maybe the youth’s rejection of American politics isn’t a shortcoming but rather a rational and appropriate response to their experience. Consequently, the term civic engagement takes on new meaning for us today. In order to foster fundamental change on the systemic level, which we have already said is necessary for our survival in the twenty-first century, we need to fundamentally change our systems. Therefore,</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u w:val="single"/>
        </w:rPr>
        <w:t xml:space="preserve">part of </w:t>
      </w:r>
      <w:r w:rsidRPr="00A446B8">
        <w:rPr>
          <w:rFonts w:ascii="Times New Roman" w:eastAsia="Calibri" w:hAnsi="Times New Roman" w:cs="Times New Roman"/>
          <w:b/>
          <w:highlight w:val="green"/>
          <w:u w:val="single"/>
        </w:rPr>
        <w:t>our challenge becomes convincing the youth</w:t>
      </w:r>
      <w:r w:rsidRPr="00DB5AA6">
        <w:rPr>
          <w:rFonts w:ascii="Times New Roman" w:eastAsia="Calibri" w:hAnsi="Times New Roman" w:cs="Times New Roman"/>
          <w:b/>
          <w:u w:val="single"/>
        </w:rPr>
        <w:t xml:space="preserve"> that these systems, and by systems we mean </w:t>
      </w:r>
      <w:r w:rsidRPr="00A446B8">
        <w:rPr>
          <w:rFonts w:ascii="Times New Roman" w:eastAsia="Calibri" w:hAnsi="Times New Roman" w:cs="Times New Roman"/>
          <w:b/>
          <w:highlight w:val="green"/>
          <w:u w:val="single"/>
        </w:rPr>
        <w:t>government</w:t>
      </w:r>
      <w:r w:rsidRPr="00DB5AA6">
        <w:rPr>
          <w:rFonts w:ascii="Times New Roman" w:eastAsia="Calibri" w:hAnsi="Times New Roman" w:cs="Times New Roman"/>
          <w:b/>
          <w:u w:val="single"/>
        </w:rPr>
        <w:t xml:space="preserve"> </w:t>
      </w:r>
      <w:r w:rsidRPr="00DB5AA6">
        <w:rPr>
          <w:rFonts w:ascii="Times New Roman" w:eastAsia="Calibri" w:hAnsi="Times New Roman" w:cs="Times New Roman"/>
          <w:sz w:val="12"/>
          <w:szCs w:val="12"/>
          <w:lang w:bidi="en-US"/>
        </w:rPr>
        <w:t>and commerce,</w:t>
      </w:r>
      <w:r w:rsidRPr="00DB5AA6">
        <w:rPr>
          <w:rFonts w:ascii="Times New Roman" w:eastAsia="Calibri" w:hAnsi="Times New Roman" w:cs="Times New Roman"/>
          <w:b/>
          <w:u w:val="single"/>
          <w:lang w:bidi="en-US"/>
        </w:rPr>
        <w:t xml:space="preserve"> </w:t>
      </w:r>
      <w:r w:rsidRPr="00A446B8">
        <w:rPr>
          <w:rFonts w:ascii="Times New Roman" w:eastAsia="Calibri" w:hAnsi="Times New Roman" w:cs="Times New Roman"/>
          <w:b/>
          <w:highlight w:val="green"/>
          <w:u w:val="single"/>
        </w:rPr>
        <w:t>have the potential for positive change</w:t>
      </w:r>
      <w:r w:rsidRPr="00DB5AA6">
        <w:rPr>
          <w:rFonts w:ascii="Times New Roman" w:eastAsia="Calibri" w:hAnsi="Times New Roman" w:cs="Times New Roman"/>
          <w:b/>
          <w:u w:val="single"/>
        </w:rPr>
        <w:t>.</w:t>
      </w:r>
      <w:r w:rsidRPr="00DB5AA6">
        <w:rPr>
          <w:rFonts w:ascii="Times New Roman" w:eastAsia="Calibri" w:hAnsi="Times New Roman" w:cs="Times New Roman"/>
          <w:b/>
          <w:lang w:bidi="en-US"/>
        </w:rPr>
        <w:t xml:space="preserve"> </w:t>
      </w:r>
      <w:r w:rsidRPr="00DB5AA6">
        <w:rPr>
          <w:rFonts w:ascii="Times New Roman" w:eastAsia="Calibri" w:hAnsi="Times New Roman" w:cs="Times New Roman"/>
          <w:sz w:val="12"/>
          <w:szCs w:val="12"/>
          <w:lang w:bidi="en-US"/>
        </w:rPr>
        <w:t xml:space="preserve">Civic engagement consequently takes on a more specific and political meaning in this context.  Service learning is a methodology and a tool for teaching social justice, encouraging civic engagement, and deepening practical understanding of a subject. Since it is a relatively new field, at least in the structured sense, service learning is only beginning to define itself. Through service learning students learn by experiencing things firsthand and by exposing themselves to new points of view. Instead of merely reading about government, for instance, a student might experience it by working in a legislative office. Rather than just studying global warming out of a textbook, a student might volunteer time at an environmental group. If service learning develops and evolves into a discipline with the honest goal of making better citizens, teaching social justice, encouraging civic engagement, and most importantly, exposing students to different and alternative experiences, it could be a major feature of a modern education. Service learning is the natural counterbalance to our current overemphasis on standardized testing. Social justice, civic engagement, and service learning are caught in a symbiotic cycle. The more we have of one of them; the more we have of all of them. However, until we get momentum behind them, we are stalled. Service learning may be our best chance to jumpstart our democracy. In the rest of this paper, we will look at the beginning stages of a project that seeks to do just that.   </w:t>
      </w:r>
    </w:p>
    <w:p w14:paraId="78DF1CE0" w14:textId="77777777" w:rsidR="00344467" w:rsidRDefault="00344467" w:rsidP="00344467"/>
    <w:p w14:paraId="2263AAD9" w14:textId="77777777" w:rsidR="00344467" w:rsidRDefault="00344467" w:rsidP="00344467">
      <w:r>
        <w:t>c/a paradigm issues</w:t>
      </w:r>
    </w:p>
    <w:p w14:paraId="649E08D8" w14:textId="77777777" w:rsidR="00344467" w:rsidRDefault="00344467" w:rsidP="00344467"/>
    <w:p w14:paraId="1DC62149" w14:textId="77777777" w:rsidR="00344467" w:rsidRDefault="00344467" w:rsidP="00344467">
      <w:pPr>
        <w:pStyle w:val="Heading3"/>
      </w:pPr>
      <w:r>
        <w:t>Shell</w:t>
      </w:r>
    </w:p>
    <w:p w14:paraId="54F7A6B0" w14:textId="77777777" w:rsidR="00344467" w:rsidRDefault="00344467" w:rsidP="00344467">
      <w:pPr>
        <w:pStyle w:val="Heading4"/>
      </w:pPr>
      <w:r>
        <w:t>CP: T</w:t>
      </w:r>
      <w:r w:rsidRPr="001163C3">
        <w:t xml:space="preserve">he private appropriation of outer space by </w:t>
      </w:r>
      <w:r w:rsidRPr="00F763DB">
        <w:t xml:space="preserve">natural </w:t>
      </w:r>
      <w:r>
        <w:t>people of color</w:t>
      </w:r>
      <w:r w:rsidRPr="001163C3">
        <w:t xml:space="preserve"> is just</w:t>
      </w:r>
      <w:r>
        <w:t>. All other forms will be considered unjust as defined by the aff</w:t>
      </w:r>
      <w:r w:rsidRPr="001163C3">
        <w:t>.</w:t>
      </w:r>
      <w:r w:rsidRPr="00A71325">
        <w:t xml:space="preserve"> </w:t>
      </w:r>
    </w:p>
    <w:p w14:paraId="3BC29E7B" w14:textId="77777777" w:rsidR="00344467" w:rsidRPr="00654883" w:rsidRDefault="00344467" w:rsidP="00344467">
      <w:pPr>
        <w:pStyle w:val="Heading4"/>
      </w:pPr>
      <w:r w:rsidRPr="00F763DB">
        <w:t>The individual right to property is a basic human right that should be extended to</w:t>
      </w:r>
      <w:r>
        <w:t xml:space="preserve"> space. </w:t>
      </w:r>
    </w:p>
    <w:p w14:paraId="3446A7C8" w14:textId="77777777" w:rsidR="00344467" w:rsidRPr="00F763DB" w:rsidRDefault="00344467" w:rsidP="00344467">
      <w:pPr>
        <w:rPr>
          <w:sz w:val="16"/>
          <w:szCs w:val="16"/>
        </w:rPr>
      </w:pPr>
      <w:r w:rsidRPr="00F763DB">
        <w:rPr>
          <w:sz w:val="16"/>
          <w:szCs w:val="16"/>
        </w:rPr>
        <w:t xml:space="preserve">Wes </w:t>
      </w:r>
      <w:r w:rsidRPr="00F763DB">
        <w:rPr>
          <w:rStyle w:val="Style13ptBold"/>
        </w:rPr>
        <w:t>Faires</w:t>
      </w:r>
      <w:r w:rsidRPr="00F763DB">
        <w:rPr>
          <w:sz w:val="16"/>
          <w:szCs w:val="16"/>
        </w:rPr>
        <w:t xml:space="preserve">, “The role of the Universal Declaration of Human Rights in supporting space property rights,” The Space Review, August 5, </w:t>
      </w:r>
      <w:r w:rsidRPr="00F763DB">
        <w:rPr>
          <w:rStyle w:val="Style13ptBold"/>
        </w:rPr>
        <w:t>2019</w:t>
      </w:r>
      <w:r w:rsidRPr="00F763DB">
        <w:rPr>
          <w:sz w:val="16"/>
          <w:szCs w:val="16"/>
        </w:rPr>
        <w:t xml:space="preserve">. </w:t>
      </w:r>
      <w:hyperlink r:id="rId7" w:history="1">
        <w:r w:rsidRPr="00F763DB">
          <w:rPr>
            <w:rStyle w:val="Hyperlink"/>
            <w:sz w:val="16"/>
            <w:szCs w:val="16"/>
          </w:rPr>
          <w:t>https://www.thespacereview.com/article/3771/1</w:t>
        </w:r>
      </w:hyperlink>
    </w:p>
    <w:p w14:paraId="159F67FE" w14:textId="77777777" w:rsidR="00344467" w:rsidRPr="00CD125E" w:rsidRDefault="00344467" w:rsidP="00344467">
      <w:pPr>
        <w:rPr>
          <w:sz w:val="16"/>
        </w:rPr>
      </w:pPr>
      <w:r w:rsidRPr="008D677D">
        <w:rPr>
          <w:rStyle w:val="Emphasis"/>
        </w:rPr>
        <w:t>A long-discussed issue has been the absence of provisions pertaining to private entities under the</w:t>
      </w:r>
      <w:r w:rsidRPr="008D677D">
        <w:rPr>
          <w:rStyle w:val="StyleUnderline"/>
        </w:rPr>
        <w:t xml:space="preserve"> 1967 </w:t>
      </w:r>
      <w:r w:rsidRPr="008D677D">
        <w:rPr>
          <w:rStyle w:val="Emphasis"/>
        </w:rPr>
        <w:t>Outer Space Treaty</w:t>
      </w:r>
      <w:r w:rsidRPr="008D677D">
        <w:rPr>
          <w:rStyle w:val="StyleUnderline"/>
        </w:rPr>
        <w:t>.</w:t>
      </w:r>
      <w:r w:rsidRPr="008D677D">
        <w:rPr>
          <w:sz w:val="16"/>
        </w:rPr>
        <w:t xml:space="preserve"> Interpretations in favor of private property rights hold that the purpose of Article II’s ban on “national appropriation” was to place a limitation on member nations’ attempts to exercise territorial and political sovereignty over</w:t>
      </w:r>
      <w:r w:rsidRPr="00016701">
        <w:rPr>
          <w:sz w:val="16"/>
        </w:rPr>
        <w:t xml:space="preserve"> any part of outer space: to restrict territorial disputes between countries from extending beyond Earth. Without an explicit prohibition of private property rights in the treaty, their development with respect to private entities is unencumbered. Opposition has fluctuated from the position that the prohibition of national appropriation in Article II served to exclude development of property </w:t>
      </w:r>
      <w:r w:rsidRPr="008D677D">
        <w:rPr>
          <w:sz w:val="16"/>
        </w:rPr>
        <w:t xml:space="preserve">rights for private citizens: without a national entity with the ability to “confer” or pass down property rights to “sub-national” citizens, forward progress is rendered impossible. There were later attempts to classify private citizens as “nationals” in order to apply to them the prohibition of ‘national appropriation’. </w:t>
      </w:r>
      <w:r w:rsidRPr="008D677D">
        <w:rPr>
          <w:rStyle w:val="Emphasis"/>
        </w:rPr>
        <w:t>The 1979 Moon Agreement places an explicit ban on property for</w:t>
      </w:r>
      <w:r w:rsidRPr="008D677D">
        <w:rPr>
          <w:rStyle w:val="StyleUnderline"/>
        </w:rPr>
        <w:t xml:space="preserve"> a host of entities, including </w:t>
      </w:r>
      <w:r w:rsidRPr="008D677D">
        <w:rPr>
          <w:rStyle w:val="Emphasis"/>
        </w:rPr>
        <w:t>“natural persons</w:t>
      </w:r>
      <w:r w:rsidRPr="008D677D">
        <w:rPr>
          <w:rStyle w:val="StyleUnderline"/>
        </w:rPr>
        <w:t>,” until such time as an international regime can be formulated.</w:t>
      </w:r>
      <w:r w:rsidRPr="008D677D">
        <w:rPr>
          <w:sz w:val="16"/>
        </w:rPr>
        <w:t xml:space="preserve"> Two nations, the United</w:t>
      </w:r>
      <w:r w:rsidRPr="00016701">
        <w:rPr>
          <w:sz w:val="16"/>
        </w:rPr>
        <w:t xml:space="preserve"> States and Luxembourg, have enacted legislation favorable to property and mineral rights regarding space resources. This was met with opposition from some in the international community, who called into question whether such unilateral acts were in and of themselves a violation of the non-appropriation principle of the 1967 Outer Space Treaty</w:t>
      </w:r>
      <w:r w:rsidRPr="00A242C2">
        <w:rPr>
          <w:rStyle w:val="StyleUnderline"/>
        </w:rPr>
        <w:t xml:space="preserve">. </w:t>
      </w:r>
      <w:r w:rsidRPr="008D677D">
        <w:rPr>
          <w:rStyle w:val="Emphasis"/>
        </w:rPr>
        <w:t xml:space="preserve">Perhaps </w:t>
      </w:r>
      <w:r w:rsidRPr="00E00074">
        <w:rPr>
          <w:rStyle w:val="Emphasis"/>
          <w:highlight w:val="green"/>
        </w:rPr>
        <w:t>in the future, the concept of “property rights” will have evolved beyond the terrestrial concepts of ownership</w:t>
      </w:r>
      <w:r w:rsidRPr="00A242C2">
        <w:rPr>
          <w:rStyle w:val="StyleUnderline"/>
        </w:rPr>
        <w:t>, sovereignty, and territorial acquisition, under a new treaty framework structured by private entities, developed outside the auspices of any nation-state or supranational regime</w:t>
      </w:r>
      <w:r w:rsidRPr="00E00074">
        <w:rPr>
          <w:rStyle w:val="Emphasis"/>
          <w:highlight w:val="green"/>
        </w:rPr>
        <w:t>. Until such time, what is needed is</w:t>
      </w:r>
      <w:r w:rsidRPr="00A242C2">
        <w:rPr>
          <w:rStyle w:val="StyleUnderline"/>
        </w:rPr>
        <w:t xml:space="preserve"> a base-level favorable</w:t>
      </w:r>
      <w:r w:rsidRPr="00E00074">
        <w:rPr>
          <w:rStyle w:val="Emphasis"/>
        </w:rPr>
        <w:t xml:space="preserve"> </w:t>
      </w:r>
      <w:r w:rsidRPr="00E00074">
        <w:rPr>
          <w:rStyle w:val="Emphasis"/>
          <w:highlight w:val="green"/>
        </w:rPr>
        <w:t xml:space="preserve">affirmation of private property rights in outer space, one that serves as a foundation for their evolution beyond national borders </w:t>
      </w:r>
      <w:r w:rsidRPr="008D677D">
        <w:rPr>
          <w:rStyle w:val="Emphasis"/>
        </w:rPr>
        <w:t>and which is accepted across the board</w:t>
      </w:r>
      <w:r w:rsidRPr="008D677D">
        <w:rPr>
          <w:rStyle w:val="StyleUnderline"/>
        </w:rPr>
        <w:t>.</w:t>
      </w:r>
      <w:r w:rsidRPr="00A242C2">
        <w:rPr>
          <w:rStyle w:val="StyleUnderline"/>
        </w:rPr>
        <w:t xml:space="preserve"> To this </w:t>
      </w:r>
      <w:r w:rsidRPr="00F763DB">
        <w:rPr>
          <w:rStyle w:val="StyleUnderline"/>
        </w:rPr>
        <w:t xml:space="preserve">end, </w:t>
      </w:r>
      <w:r w:rsidRPr="00F763DB">
        <w:rPr>
          <w:rStyle w:val="Emphasis"/>
        </w:rPr>
        <w:t xml:space="preserve">the solution </w:t>
      </w:r>
      <w:r w:rsidRPr="00F763DB">
        <w:rPr>
          <w:rStyle w:val="StyleUnderline"/>
        </w:rPr>
        <w:t>to 50 years of ambiguity regarding private property rights under the under the current UN Outer Space Treaty framework</w:t>
      </w:r>
      <w:r w:rsidRPr="00F763DB">
        <w:rPr>
          <w:rStyle w:val="Emphasis"/>
        </w:rPr>
        <w:t xml:space="preserve"> is found within the</w:t>
      </w:r>
      <w:r w:rsidRPr="00F763DB">
        <w:rPr>
          <w:rStyle w:val="StyleUnderline"/>
        </w:rPr>
        <w:t xml:space="preserve"> 1948 </w:t>
      </w:r>
      <w:r w:rsidRPr="00F763DB">
        <w:rPr>
          <w:rStyle w:val="Emphasis"/>
        </w:rPr>
        <w:t>Universal Declaration of Human Rights</w:t>
      </w:r>
      <w:r w:rsidRPr="00F763DB">
        <w:rPr>
          <w:rStyle w:val="StyleUnderline"/>
        </w:rPr>
        <w:t xml:space="preserve"> </w:t>
      </w:r>
      <w:r w:rsidRPr="00F763DB">
        <w:rPr>
          <w:sz w:val="16"/>
        </w:rPr>
        <w:t xml:space="preserve">(UDHR), </w:t>
      </w:r>
      <w:r w:rsidRPr="00F763DB">
        <w:rPr>
          <w:rStyle w:val="Emphasis"/>
        </w:rPr>
        <w:t xml:space="preserve">Article 17: (1) Everyone has the right to own property alone as well as in association with others. (2) No one shall be arbitrarily deprived of his property. </w:t>
      </w:r>
      <w:r w:rsidRPr="00F763DB">
        <w:rPr>
          <w:sz w:val="16"/>
        </w:rPr>
        <w:t xml:space="preserve">-UN General Assembly. "Universal Declaration of Human Rights." United Nations, 217 (III) A,1948, Paris, Art. 17 The commercial space sector would welcome language favorable to private property rights in space, with specific emphasis on the re-affirmation of Article 17 as it pertains to property rights for private entities. </w:t>
      </w:r>
      <w:r w:rsidRPr="00F763DB">
        <w:rPr>
          <w:rStyle w:val="StyleUnderline"/>
        </w:rPr>
        <w:t>Beyond Article</w:t>
      </w:r>
      <w:r w:rsidRPr="00CE3AFC">
        <w:rPr>
          <w:rStyle w:val="StyleUnderline"/>
        </w:rPr>
        <w:t xml:space="preserve"> 17, </w:t>
      </w:r>
      <w:r w:rsidRPr="00F763DB">
        <w:rPr>
          <w:rStyle w:val="Emphasis"/>
          <w:highlight w:val="green"/>
        </w:rPr>
        <w:t xml:space="preserve">utilization of the UDHR as a </w:t>
      </w:r>
      <w:r w:rsidRPr="008D677D">
        <w:rPr>
          <w:rStyle w:val="Emphasis"/>
        </w:rPr>
        <w:t xml:space="preserve">default </w:t>
      </w:r>
      <w:r w:rsidRPr="00F763DB">
        <w:rPr>
          <w:rStyle w:val="Emphasis"/>
          <w:highlight w:val="green"/>
        </w:rPr>
        <w:t>mechanism</w:t>
      </w:r>
      <w:r w:rsidRPr="00CE3AFC">
        <w:rPr>
          <w:rStyle w:val="StyleUnderline"/>
        </w:rPr>
        <w:t xml:space="preserve"> in situations where legislation is not yet developed </w:t>
      </w:r>
      <w:r w:rsidRPr="00F763DB">
        <w:rPr>
          <w:rStyle w:val="Emphasis"/>
          <w:highlight w:val="green"/>
        </w:rPr>
        <w:t xml:space="preserve">can yield an immediate benefit </w:t>
      </w:r>
      <w:r w:rsidRPr="008D677D">
        <w:rPr>
          <w:rStyle w:val="Emphasis"/>
        </w:rPr>
        <w:t>for humanity.</w:t>
      </w:r>
      <w:r w:rsidRPr="00CE3AFC">
        <w:rPr>
          <w:rStyle w:val="StyleUnderline"/>
        </w:rPr>
        <w:t xml:space="preserve"> On the national level</w:t>
      </w:r>
      <w:r w:rsidRPr="008D677D">
        <w:rPr>
          <w:rStyle w:val="StyleUnderline"/>
        </w:rPr>
        <w:t xml:space="preserve">, </w:t>
      </w:r>
      <w:r w:rsidRPr="008D677D">
        <w:rPr>
          <w:rStyle w:val="Emphasis"/>
        </w:rPr>
        <w:t xml:space="preserve">the Universal Declaration of Human Rights can be </w:t>
      </w:r>
      <w:r w:rsidRPr="00F763DB">
        <w:rPr>
          <w:rStyle w:val="Emphasis"/>
          <w:highlight w:val="green"/>
        </w:rPr>
        <w:t>seamlessly integrated into national space policy</w:t>
      </w:r>
      <w:r w:rsidRPr="00CE3AFC">
        <w:rPr>
          <w:rStyle w:val="StyleUnderline"/>
        </w:rPr>
        <w:t xml:space="preserve">. Adoption of the UDHR into space policy by state parties to the Outer Space Treaty is essentially a reaffirmation of one of the fundamental principles of the United </w:t>
      </w:r>
      <w:r w:rsidRPr="00F763DB">
        <w:rPr>
          <w:rStyle w:val="StyleUnderline"/>
        </w:rPr>
        <w:t xml:space="preserve">Nations, </w:t>
      </w:r>
      <w:r w:rsidRPr="00F763DB">
        <w:rPr>
          <w:rStyle w:val="Emphasis"/>
        </w:rPr>
        <w:t>and can take place without litigation or implementation of new</w:t>
      </w:r>
      <w:r w:rsidRPr="00F763DB">
        <w:rPr>
          <w:rStyle w:val="StyleUnderline"/>
        </w:rPr>
        <w:t xml:space="preserve"> national </w:t>
      </w:r>
      <w:r w:rsidRPr="00F763DB">
        <w:rPr>
          <w:rStyle w:val="Emphasis"/>
        </w:rPr>
        <w:t>legislation</w:t>
      </w:r>
      <w:r w:rsidRPr="00F763DB">
        <w:rPr>
          <w:rStyle w:val="StyleUnderline"/>
        </w:rPr>
        <w:t>, and with no accusation of violation of “national appropriation.”</w:t>
      </w:r>
      <w:r w:rsidRPr="00F763DB">
        <w:rPr>
          <w:sz w:val="16"/>
        </w:rPr>
        <w:t xml:space="preserve"> In the international arena, the Universal Declaration of Human Rights can be seamlessly into to conducting legislative proceedings pertaining to outer space, given that: The overarching thematic priority for UNISPACE + 50 and beyond is “Sustainable Development in Space.” A critical aspect of this calls for ensuring the principles of the 2030 Agenda for Sustainable Development are upheld. The 2030 Agenda is grounded in, and re-affirms, the Universal Declaration of Human Rights (A/RES/70/1 para. 10, para. 19). The task at hand is to compel the United Nations Committee on Peaceful Uses of Outer Space (UNCOPUOS) to commit to upholding the Universal Declaration of Human Rights. Solidarity on such a core foundational UN principle as the UDHR solidifies reflection of Agenda 2030</w:t>
      </w:r>
      <w:r w:rsidRPr="00F763DB">
        <w:rPr>
          <w:rStyle w:val="StyleUnderline"/>
        </w:rPr>
        <w:t xml:space="preserve">. I propose that UN Secretariat take this opportunity to move forward with Sustainable Development, and lead the way in incorporation the Universal Declaration of Human Rights into international space policy. </w:t>
      </w:r>
      <w:r w:rsidRPr="00F763DB">
        <w:rPr>
          <w:rStyle w:val="Emphasis"/>
        </w:rPr>
        <w:t>It is time to recognize property rights as the universally declared human right that it is</w:t>
      </w:r>
      <w:r w:rsidRPr="00F763DB">
        <w:rPr>
          <w:rStyle w:val="StyleUnderline"/>
        </w:rPr>
        <w:t>: “Everyone has the</w:t>
      </w:r>
      <w:r w:rsidRPr="009E26DC">
        <w:rPr>
          <w:rStyle w:val="StyleUnderline"/>
        </w:rPr>
        <w:t xml:space="preserve"> right to own property alone as well as in association with others.” The d</w:t>
      </w:r>
      <w:r w:rsidRPr="00EF1897">
        <w:rPr>
          <w:rStyle w:val="StyleUnderline"/>
        </w:rPr>
        <w:t xml:space="preserve">efinition of property and scope of the UDHR was not limited to any one definition or </w:t>
      </w:r>
      <w:r w:rsidRPr="008D677D">
        <w:rPr>
          <w:rStyle w:val="StyleUnderline"/>
        </w:rPr>
        <w:t xml:space="preserve">territory. </w:t>
      </w:r>
      <w:r w:rsidRPr="008D677D">
        <w:rPr>
          <w:rStyle w:val="Emphasis"/>
        </w:rPr>
        <w:t>The UDHR was intended from the outset to be universal: “It is not a treaty;</w:t>
      </w:r>
      <w:r w:rsidRPr="008D677D">
        <w:rPr>
          <w:rStyle w:val="StyleUnderline"/>
        </w:rPr>
        <w:t xml:space="preserve"> it is not an international agreement […] </w:t>
      </w:r>
      <w:r w:rsidRPr="008D677D">
        <w:rPr>
          <w:rStyle w:val="Emphasis"/>
        </w:rPr>
        <w:t>It is a Declaration of basic principles of human rights and freedoms</w:t>
      </w:r>
      <w:r w:rsidRPr="008D677D">
        <w:rPr>
          <w:rStyle w:val="StyleUnderline"/>
        </w:rPr>
        <w:t>, to be stamped with the approval of the General Assembly by formal vote of its members, and to serve as a common standard of achievement for all peoples of all</w:t>
      </w:r>
      <w:r w:rsidRPr="00EF1897">
        <w:rPr>
          <w:rStyle w:val="StyleUnderline"/>
        </w:rPr>
        <w:t xml:space="preserve"> nations.”</w:t>
      </w:r>
      <w:r w:rsidRPr="00016701">
        <w:rPr>
          <w:sz w:val="16"/>
        </w:rPr>
        <w:t xml:space="preserve"> -Eleanor Roosevelt, “On the Adoption of the Universal Declaration of Human Rights” December 9, 1948 Here in its 70th year of adoption, acceptance of the UDHR into space policy by the international community would be both timely and logical. It reaffirms adherence to a fundamental United Nations cornerstone, and provides an opportunity to strengthen the commitment to the 2030 Agenda for Sustainable Development. At a time when feasibility of extraction of minerals from celestial bodies is fast approaching, it is our responsibility to ensure that the transition occurs free of any terrestrial shackles. The Universal Declaration of Human Rights offers an acceptable foundational framework from which property rights can evolve off-planet, that can be embraced by the private sector, adopted across national levels, and upheld in the international arena</w:t>
      </w:r>
    </w:p>
    <w:p w14:paraId="1F6547ED" w14:textId="77777777" w:rsidR="00344467" w:rsidRDefault="00344467" w:rsidP="00344467"/>
    <w:p w14:paraId="0B8521F9" w14:textId="77777777" w:rsidR="00344467" w:rsidRPr="00B1290F" w:rsidRDefault="00344467" w:rsidP="00344467">
      <w:pPr>
        <w:pStyle w:val="Heading4"/>
        <w:spacing w:before="0" w:line="240" w:lineRule="auto"/>
        <w:rPr>
          <w:rFonts w:ascii="Times New Roman" w:hAnsi="Times New Roman" w:cs="Times New Roman"/>
        </w:rPr>
      </w:pPr>
      <w:r w:rsidRPr="00B1290F">
        <w:rPr>
          <w:rFonts w:ascii="Times New Roman" w:hAnsi="Times New Roman" w:cs="Times New Roman"/>
        </w:rPr>
        <w:t>Space should offer a unique site of possibility and hope for blackness. It offers a place to set up a planet. Space is the site where colonization ends and possibilities and/or altered destinies begin.</w:t>
      </w:r>
    </w:p>
    <w:p w14:paraId="0D74FCE4" w14:textId="77777777" w:rsidR="00344467" w:rsidRPr="00B1290F" w:rsidRDefault="00344467" w:rsidP="00344467">
      <w:pPr>
        <w:spacing w:line="240" w:lineRule="auto"/>
        <w:rPr>
          <w:rFonts w:ascii="Times New Roman" w:hAnsi="Times New Roman" w:cs="Times New Roman"/>
        </w:rPr>
      </w:pPr>
      <w:r w:rsidRPr="00B1290F">
        <w:rPr>
          <w:rFonts w:ascii="Times New Roman" w:eastAsia="Times New Roman" w:hAnsi="Times New Roman" w:cs="Times New Roman"/>
          <w:b/>
          <w:bCs/>
        </w:rPr>
        <w:t>Keeling 2019</w:t>
      </w:r>
      <w:r w:rsidRPr="00B1290F">
        <w:rPr>
          <w:rFonts w:ascii="Times New Roman" w:eastAsia="Times New Roman" w:hAnsi="Times New Roman" w:cs="Times New Roman"/>
          <w:b/>
          <w:bCs/>
          <w:u w:val="single"/>
        </w:rPr>
        <w:t xml:space="preserve"> </w:t>
      </w:r>
      <w:r w:rsidRPr="00B1290F">
        <w:rPr>
          <w:rFonts w:ascii="Times New Roman" w:eastAsia="Times New Roman" w:hAnsi="Times New Roman" w:cs="Times New Roman"/>
        </w:rPr>
        <w:t xml:space="preserve">(Kara Keeling “Queer Times, Black Futures, “It’s after the End of the World (Don’t You Know That Yet?)”: Afrofuturism and Transindividuation, NYU Press, </w:t>
      </w:r>
      <w:hyperlink r:id="rId8">
        <w:r w:rsidRPr="00B1290F">
          <w:rPr>
            <w:rStyle w:val="Hyperlink"/>
            <w:rFonts w:ascii="Times New Roman" w:eastAsia="Times New Roman" w:hAnsi="Times New Roman" w:cs="Times New Roman"/>
          </w:rPr>
          <w:t>https://www.jstor.org/stable/j.ctv12fw90q.6</w:t>
        </w:r>
      </w:hyperlink>
      <w:r w:rsidRPr="00B1290F">
        <w:rPr>
          <w:rFonts w:ascii="Times New Roman" w:eastAsia="Times New Roman" w:hAnsi="Times New Roman" w:cs="Times New Roman"/>
        </w:rPr>
        <w:t>)</w:t>
      </w:r>
    </w:p>
    <w:p w14:paraId="5C16697A" w14:textId="77777777" w:rsidR="00344467" w:rsidRPr="00B1290F" w:rsidRDefault="00344467" w:rsidP="00344467">
      <w:pPr>
        <w:spacing w:line="240" w:lineRule="auto"/>
        <w:rPr>
          <w:rFonts w:ascii="Times New Roman" w:hAnsi="Times New Roman" w:cs="Times New Roman"/>
        </w:rPr>
      </w:pPr>
      <w:r w:rsidRPr="00B1290F">
        <w:rPr>
          <w:rFonts w:ascii="Times New Roman" w:eastAsia="Times New Roman" w:hAnsi="Times New Roman" w:cs="Times New Roman"/>
        </w:rPr>
        <w:t xml:space="preserve">In the opening sequence of </w:t>
      </w:r>
      <w:r w:rsidRPr="00B1290F">
        <w:rPr>
          <w:rFonts w:ascii="Times New Roman" w:eastAsia="Times New Roman" w:hAnsi="Times New Roman" w:cs="Times New Roman"/>
          <w:i/>
          <w:iCs/>
        </w:rPr>
        <w:t>Space Is the Place</w:t>
      </w:r>
      <w:r w:rsidRPr="00B1290F">
        <w:rPr>
          <w:rFonts w:ascii="Times New Roman" w:eastAsia="Times New Roman" w:hAnsi="Times New Roman" w:cs="Times New Roman"/>
        </w:rPr>
        <w:t xml:space="preserve">, </w:t>
      </w:r>
      <w:r w:rsidRPr="00B1290F">
        <w:rPr>
          <w:rFonts w:ascii="Times New Roman" w:eastAsia="Times New Roman" w:hAnsi="Times New Roman" w:cs="Times New Roman"/>
          <w:i/>
          <w:iCs/>
          <w:u w:val="single"/>
        </w:rPr>
        <w:t>Sun Ra’s</w:t>
      </w:r>
      <w:r w:rsidRPr="00B1290F">
        <w:rPr>
          <w:rFonts w:ascii="Times New Roman" w:eastAsia="Times New Roman" w:hAnsi="Times New Roman" w:cs="Times New Roman"/>
          <w:u w:val="single"/>
        </w:rPr>
        <w:t xml:space="preserve"> character</w:t>
      </w:r>
      <w:r w:rsidRPr="00B1290F">
        <w:rPr>
          <w:rFonts w:ascii="Times New Roman" w:eastAsia="Times New Roman" w:hAnsi="Times New Roman" w:cs="Times New Roman"/>
        </w:rPr>
        <w:t xml:space="preserve"> announces that he </w:t>
      </w:r>
      <w:r w:rsidRPr="00B1290F">
        <w:rPr>
          <w:rFonts w:ascii="Times New Roman" w:eastAsia="Times New Roman" w:hAnsi="Times New Roman" w:cs="Times New Roman"/>
          <w:b/>
          <w:bCs/>
          <w:u w:val="single"/>
        </w:rPr>
        <w:t xml:space="preserve">wants to set up </w:t>
      </w:r>
      <w:r w:rsidRPr="00B1290F">
        <w:rPr>
          <w:rFonts w:ascii="Times New Roman" w:eastAsia="Times New Roman" w:hAnsi="Times New Roman" w:cs="Times New Roman"/>
          <w:b/>
          <w:bCs/>
          <w:highlight w:val="yellow"/>
          <w:u w:val="single"/>
        </w:rPr>
        <w:t>a colony for Black people on another planet to “see what they can do on a planet all their own, without any white people there</w:t>
      </w:r>
      <w:r w:rsidRPr="00B1290F">
        <w:rPr>
          <w:rFonts w:ascii="Times New Roman" w:eastAsia="Times New Roman" w:hAnsi="Times New Roman" w:cs="Times New Roman"/>
          <w:b/>
          <w:bCs/>
          <w:u w:val="single"/>
        </w:rPr>
        <w:t>.”</w:t>
      </w:r>
      <w:r w:rsidRPr="00B1290F">
        <w:rPr>
          <w:rFonts w:ascii="Times New Roman" w:eastAsia="Times New Roman" w:hAnsi="Times New Roman" w:cs="Times New Roman"/>
        </w:rPr>
        <w:t xml:space="preserve"> About that utopian aim, he states, “</w:t>
      </w:r>
      <w:r w:rsidRPr="00B1290F">
        <w:rPr>
          <w:rFonts w:ascii="Times New Roman" w:eastAsia="Times New Roman" w:hAnsi="Times New Roman" w:cs="Times New Roman"/>
          <w:b/>
          <w:bCs/>
          <w:u w:val="single"/>
        </w:rPr>
        <w:t xml:space="preserve">Equation-wise, the first thing to do is to consider time as officially ended. </w:t>
      </w:r>
      <w:r w:rsidRPr="00B1290F">
        <w:rPr>
          <w:rFonts w:ascii="Times New Roman" w:eastAsia="Times New Roman" w:hAnsi="Times New Roman" w:cs="Times New Roman"/>
          <w:b/>
          <w:bCs/>
          <w:highlight w:val="yellow"/>
          <w:u w:val="single"/>
        </w:rPr>
        <w:t>We’ll work on the other side of time</w:t>
      </w:r>
      <w:r w:rsidRPr="00B1290F">
        <w:rPr>
          <w:rFonts w:ascii="Times New Roman" w:eastAsia="Times New Roman" w:hAnsi="Times New Roman" w:cs="Times New Roman"/>
          <w:b/>
          <w:bCs/>
          <w:u w:val="single"/>
        </w:rPr>
        <w:t>. We’ll bring them here through either isotopic tele- portation, transmolecularization or better still, teleport the whole planet here through music.</w:t>
      </w:r>
      <w:r w:rsidRPr="00B1290F">
        <w:rPr>
          <w:rFonts w:ascii="Times New Roman" w:eastAsia="Times New Roman" w:hAnsi="Times New Roman" w:cs="Times New Roman"/>
        </w:rPr>
        <w:t xml:space="preserve">”8 The rest of the film involves Sun Ra’s character playing a game of cards with a character called “The Overseer” to win a bet for control over the destiny of Black people, and traveling between 1943 Chicago and 1969 Oakland, California, to convince Black people to travel to that planet with him. The film ends with Sun Ra defeating “The Overseer” and setting into motion an “altered destiny.” </w:t>
      </w:r>
      <w:r w:rsidRPr="00B1290F">
        <w:rPr>
          <w:rFonts w:ascii="Times New Roman" w:eastAsia="Times New Roman" w:hAnsi="Times New Roman" w:cs="Times New Roman"/>
          <w:b/>
          <w:bCs/>
          <w:u w:val="single"/>
        </w:rPr>
        <w:t xml:space="preserve">As Sun Ra surveys the planet he discovered at the beginning of the film, he announces, “The music is different here. The vibrations are dif- ferent. Not like planet earth.” The idea that </w:t>
      </w:r>
      <w:r w:rsidRPr="00B1290F">
        <w:rPr>
          <w:rFonts w:ascii="Times New Roman" w:eastAsia="Times New Roman" w:hAnsi="Times New Roman" w:cs="Times New Roman"/>
          <w:b/>
          <w:bCs/>
          <w:highlight w:val="yellow"/>
          <w:u w:val="single"/>
        </w:rPr>
        <w:t>music might affect vibrations and energy patterns and, hence, consciousness aligns with the ideas of other avant-garde artists of the 1950s and 1960s, who used aesthetic techniques of “plastic dialogue” to articulate what was then perceived to be “a new relationship between individuals, society, and the environ- ment</w:t>
      </w:r>
      <w:r w:rsidRPr="00B1290F">
        <w:rPr>
          <w:rFonts w:ascii="Times New Roman" w:eastAsia="Times New Roman" w:hAnsi="Times New Roman" w:cs="Times New Roman"/>
        </w:rPr>
        <w:t>.”9 Sun Ra’s innovations within jazz and Big Band improvisation were part of a larger subcultural preoccupation among avant-garde art- ists with then-emergent metaphors of “energy, spirituality, metaphysicality, and freedom” and “new definitions of improvisation.”10 Various conceptualizations of Afrofuturism have drawn on the temporality of, or the organization of time within, Sun Ra’s particular version of plastic dialogue and the politics it supports.</w:t>
      </w:r>
    </w:p>
    <w:p w14:paraId="62D9656E" w14:textId="77777777" w:rsidR="00344467" w:rsidRPr="00B1290F" w:rsidRDefault="00344467" w:rsidP="00344467">
      <w:pPr>
        <w:spacing w:line="240" w:lineRule="auto"/>
        <w:rPr>
          <w:rFonts w:ascii="Times New Roman" w:hAnsi="Times New Roman" w:cs="Times New Roman"/>
        </w:rPr>
      </w:pPr>
    </w:p>
    <w:p w14:paraId="49150D52" w14:textId="77777777" w:rsidR="00344467" w:rsidRDefault="00344467" w:rsidP="00344467">
      <w:pPr>
        <w:pStyle w:val="Heading4"/>
        <w:rPr>
          <w:rFonts w:ascii="Times New Roman" w:hAnsi="Times New Roman"/>
        </w:rPr>
      </w:pPr>
      <w:r>
        <w:rPr>
          <w:rFonts w:cs="Calibri"/>
          <w:color w:val="000000"/>
        </w:rPr>
        <w:t>Afrofuturism imaginings if able to counter-hegemonic imaginations of the world and create a space for marginalized groups to reclaim their identity.</w:t>
      </w:r>
    </w:p>
    <w:p w14:paraId="47ACCCE5" w14:textId="77777777" w:rsidR="00344467" w:rsidRDefault="00344467" w:rsidP="00344467">
      <w:pPr>
        <w:pStyle w:val="NormalWeb"/>
      </w:pPr>
      <w:r>
        <w:rPr>
          <w:rFonts w:ascii="Calibri" w:hAnsi="Calibri" w:cs="Calibri"/>
          <w:b/>
          <w:bCs/>
          <w:color w:val="000000"/>
        </w:rPr>
        <w:t xml:space="preserve">Matthews 17 </w:t>
      </w:r>
      <w:r>
        <w:rPr>
          <w:rFonts w:ascii="Calibri" w:hAnsi="Calibri" w:cs="Calibri"/>
          <w:color w:val="000000"/>
          <w:sz w:val="16"/>
          <w:szCs w:val="16"/>
        </w:rPr>
        <w:t>(Matthews, Shanelle, Director of Communications for the Black Lives Matter Global Network. "This Black Futures Month, Give Yourself Permission To Dream." The Huffington Post. TheHuffingtonPost.com, 02 Feb. 2017. Web. 30 June 2017. &lt;http://www.huffingtonpost.com/entry/black-imagination-vital-way-forward_us_5891dc4fe4b0522c7d3e1467&gt;.)</w:t>
      </w:r>
    </w:p>
    <w:p w14:paraId="4B3D3951" w14:textId="77777777" w:rsidR="00344467" w:rsidRDefault="00344467" w:rsidP="00344467">
      <w:pPr>
        <w:pStyle w:val="NormalWeb"/>
      </w:pPr>
      <w:r>
        <w:rPr>
          <w:rFonts w:ascii="Calibri" w:hAnsi="Calibri" w:cs="Calibri"/>
          <w:color w:val="000000"/>
          <w:sz w:val="14"/>
          <w:szCs w:val="14"/>
        </w:rPr>
        <w:t xml:space="preserve">We do all of this because we have to, but also because we know the goodness and rightness of our own dreams, even when it feels impossible to dream. I learned the hard way that </w:t>
      </w:r>
      <w:r>
        <w:rPr>
          <w:rFonts w:ascii="Calibri" w:hAnsi="Calibri" w:cs="Calibri"/>
          <w:color w:val="000000"/>
          <w:u w:val="single"/>
          <w:shd w:val="clear" w:color="auto" w:fill="00FFFF"/>
        </w:rPr>
        <w:t xml:space="preserve">people with power can tell a story about </w:t>
      </w:r>
      <w:r>
        <w:rPr>
          <w:rFonts w:ascii="Calibri" w:hAnsi="Calibri" w:cs="Calibri"/>
          <w:color w:val="000000"/>
          <w:u w:val="single"/>
        </w:rPr>
        <w:t xml:space="preserve">you, about </w:t>
      </w:r>
      <w:r>
        <w:rPr>
          <w:rFonts w:ascii="Calibri" w:hAnsi="Calibri" w:cs="Calibri"/>
          <w:color w:val="000000"/>
          <w:u w:val="single"/>
          <w:shd w:val="clear" w:color="auto" w:fill="00FFFF"/>
        </w:rPr>
        <w:t>who you are</w:t>
      </w:r>
      <w:r>
        <w:rPr>
          <w:rFonts w:ascii="Calibri" w:hAnsi="Calibri" w:cs="Calibri"/>
          <w:color w:val="000000"/>
          <w:u w:val="single"/>
        </w:rPr>
        <w:t xml:space="preserve"> and what you’re capable of, about your worth – </w:t>
      </w:r>
      <w:r>
        <w:rPr>
          <w:rFonts w:ascii="Calibri" w:hAnsi="Calibri" w:cs="Calibri"/>
          <w:color w:val="000000"/>
          <w:u w:val="single"/>
          <w:shd w:val="clear" w:color="auto" w:fill="00FFFF"/>
        </w:rPr>
        <w:t>and</w:t>
      </w:r>
      <w:r>
        <w:rPr>
          <w:rFonts w:ascii="Calibri" w:hAnsi="Calibri" w:cs="Calibri"/>
          <w:color w:val="000000"/>
          <w:u w:val="single"/>
        </w:rPr>
        <w:t xml:space="preserve"> whether the story is true or not, </w:t>
      </w:r>
      <w:r>
        <w:rPr>
          <w:rFonts w:ascii="Calibri" w:hAnsi="Calibri" w:cs="Calibri"/>
          <w:color w:val="000000"/>
          <w:u w:val="single"/>
          <w:shd w:val="clear" w:color="auto" w:fill="00FFFF"/>
        </w:rPr>
        <w:t>it shapes the way people treat you</w:t>
      </w:r>
      <w:r>
        <w:rPr>
          <w:rFonts w:ascii="Calibri" w:hAnsi="Calibri" w:cs="Calibri"/>
          <w:color w:val="000000"/>
          <w:u w:val="single"/>
        </w:rPr>
        <w:t xml:space="preserve">. And </w:t>
      </w:r>
      <w:r>
        <w:rPr>
          <w:rFonts w:ascii="Calibri" w:hAnsi="Calibri" w:cs="Calibri"/>
          <w:color w:val="000000"/>
          <w:u w:val="single"/>
          <w:shd w:val="clear" w:color="auto" w:fill="00FFFF"/>
        </w:rPr>
        <w:t>that’s something Black people</w:t>
      </w:r>
      <w:r>
        <w:rPr>
          <w:rFonts w:ascii="Calibri" w:hAnsi="Calibri" w:cs="Calibri"/>
          <w:color w:val="000000"/>
          <w:u w:val="single"/>
        </w:rPr>
        <w:t xml:space="preserve"> are forced to </w:t>
      </w:r>
      <w:r>
        <w:rPr>
          <w:rFonts w:ascii="Calibri" w:hAnsi="Calibri" w:cs="Calibri"/>
          <w:color w:val="000000"/>
          <w:u w:val="single"/>
          <w:shd w:val="clear" w:color="auto" w:fill="00FFFF"/>
        </w:rPr>
        <w:t>contend with every single day</w:t>
      </w:r>
      <w:r>
        <w:rPr>
          <w:rFonts w:ascii="Calibri" w:hAnsi="Calibri" w:cs="Calibri"/>
          <w:color w:val="000000"/>
          <w:u w:val="single"/>
        </w:rPr>
        <w:t xml:space="preserve">. </w:t>
      </w:r>
      <w:r>
        <w:rPr>
          <w:rFonts w:ascii="Calibri" w:hAnsi="Calibri" w:cs="Calibri"/>
          <w:color w:val="000000"/>
          <w:u w:val="single"/>
          <w:shd w:val="clear" w:color="auto" w:fill="00FFFF"/>
        </w:rPr>
        <w:t>But our best weapon against the attempted sabotage of our dreams has always come from</w:t>
      </w:r>
      <w:r>
        <w:rPr>
          <w:rFonts w:ascii="Calibri" w:hAnsi="Calibri" w:cs="Calibri"/>
          <w:color w:val="000000"/>
          <w:u w:val="single"/>
        </w:rPr>
        <w:t xml:space="preserve"> </w:t>
      </w:r>
      <w:r>
        <w:rPr>
          <w:rFonts w:ascii="Calibri" w:hAnsi="Calibri" w:cs="Calibri"/>
          <w:color w:val="000000"/>
          <w:sz w:val="14"/>
          <w:szCs w:val="14"/>
        </w:rPr>
        <w:t xml:space="preserve">within – our </w:t>
      </w:r>
      <w:r>
        <w:rPr>
          <w:rFonts w:ascii="Calibri" w:hAnsi="Calibri" w:cs="Calibri"/>
          <w:color w:val="000000"/>
          <w:u w:val="single"/>
          <w:shd w:val="clear" w:color="auto" w:fill="00FFFF"/>
        </w:rPr>
        <w:t>self-love</w:t>
      </w:r>
      <w:r>
        <w:rPr>
          <w:rFonts w:ascii="Calibri" w:hAnsi="Calibri" w:cs="Calibri"/>
          <w:color w:val="000000"/>
          <w:u w:val="single"/>
        </w:rPr>
        <w:t xml:space="preserve">. </w:t>
      </w:r>
      <w:r>
        <w:rPr>
          <w:rFonts w:ascii="Calibri" w:hAnsi="Calibri" w:cs="Calibri"/>
          <w:color w:val="000000"/>
          <w:sz w:val="14"/>
          <w:szCs w:val="14"/>
        </w:rPr>
        <w:t>Our self-love tells us that</w:t>
      </w:r>
      <w:r>
        <w:rPr>
          <w:rFonts w:ascii="Calibri" w:hAnsi="Calibri" w:cs="Calibri"/>
          <w:color w:val="000000"/>
          <w:u w:val="single"/>
        </w:rPr>
        <w:t xml:space="preserve"> </w:t>
      </w:r>
      <w:r>
        <w:rPr>
          <w:rFonts w:ascii="Calibri" w:hAnsi="Calibri" w:cs="Calibri"/>
          <w:color w:val="000000"/>
          <w:u w:val="single"/>
          <w:shd w:val="clear" w:color="auto" w:fill="00FFFF"/>
        </w:rPr>
        <w:t>our imagination</w:t>
      </w:r>
      <w:r>
        <w:rPr>
          <w:rFonts w:ascii="Calibri" w:hAnsi="Calibri" w:cs="Calibri"/>
          <w:color w:val="000000"/>
          <w:u w:val="single"/>
        </w:rPr>
        <w:t xml:space="preserve"> can never actually be taken from us.</w:t>
      </w:r>
      <w:r>
        <w:rPr>
          <w:rFonts w:ascii="Calibri" w:hAnsi="Calibri" w:cs="Calibri"/>
          <w:color w:val="000000"/>
          <w:sz w:val="14"/>
          <w:szCs w:val="14"/>
        </w:rPr>
        <w:t xml:space="preserve"> Though the world has tried. </w:t>
      </w:r>
      <w:r>
        <w:rPr>
          <w:rFonts w:ascii="Calibri" w:hAnsi="Calibri" w:cs="Calibri"/>
          <w:color w:val="000000"/>
          <w:u w:val="single"/>
          <w:shd w:val="clear" w:color="auto" w:fill="00FFFF"/>
        </w:rPr>
        <w:t>White people</w:t>
      </w:r>
      <w:r>
        <w:rPr>
          <w:rFonts w:ascii="Calibri" w:hAnsi="Calibri" w:cs="Calibri"/>
          <w:color w:val="000000"/>
          <w:u w:val="single"/>
        </w:rPr>
        <w:t xml:space="preserve"> </w:t>
      </w:r>
      <w:r>
        <w:rPr>
          <w:rFonts w:ascii="Calibri" w:hAnsi="Calibri" w:cs="Calibri"/>
          <w:color w:val="000000"/>
          <w:sz w:val="14"/>
          <w:szCs w:val="14"/>
        </w:rPr>
        <w:t xml:space="preserve">have long </w:t>
      </w:r>
      <w:r>
        <w:rPr>
          <w:rFonts w:ascii="Calibri" w:hAnsi="Calibri" w:cs="Calibri"/>
          <w:color w:val="000000"/>
          <w:u w:val="single"/>
          <w:shd w:val="clear" w:color="auto" w:fill="00FFFF"/>
        </w:rPr>
        <w:t>tethered the humanity of Black people to the whim of white imagination</w:t>
      </w:r>
      <w:r>
        <w:rPr>
          <w:rFonts w:ascii="Calibri" w:hAnsi="Calibri" w:cs="Calibri"/>
          <w:color w:val="000000"/>
          <w:u w:val="single"/>
        </w:rPr>
        <w:t xml:space="preserve">. </w:t>
      </w:r>
      <w:r>
        <w:rPr>
          <w:rFonts w:ascii="Calibri" w:hAnsi="Calibri" w:cs="Calibri"/>
          <w:color w:val="000000"/>
          <w:u w:val="single"/>
          <w:shd w:val="clear" w:color="auto" w:fill="00FFFF"/>
        </w:rPr>
        <w:t>The stories policymakers and racists tell</w:t>
      </w:r>
      <w:r>
        <w:rPr>
          <w:rFonts w:ascii="Calibri" w:hAnsi="Calibri" w:cs="Calibri"/>
          <w:color w:val="000000"/>
          <w:u w:val="single"/>
        </w:rPr>
        <w:t xml:space="preserve"> about people like us and the places from which we come </w:t>
      </w:r>
      <w:r>
        <w:rPr>
          <w:rFonts w:ascii="Calibri" w:hAnsi="Calibri" w:cs="Calibri"/>
          <w:color w:val="000000"/>
          <w:u w:val="single"/>
          <w:shd w:val="clear" w:color="auto" w:fill="00FFFF"/>
        </w:rPr>
        <w:t>are predicated on assumptions</w:t>
      </w:r>
      <w:r>
        <w:rPr>
          <w:rFonts w:ascii="Calibri" w:hAnsi="Calibri" w:cs="Calibri"/>
          <w:color w:val="000000"/>
          <w:u w:val="single"/>
        </w:rPr>
        <w:t xml:space="preserve"> </w:t>
      </w:r>
      <w:r>
        <w:rPr>
          <w:rFonts w:ascii="Calibri" w:hAnsi="Calibri" w:cs="Calibri"/>
          <w:color w:val="000000"/>
          <w:sz w:val="14"/>
          <w:szCs w:val="14"/>
        </w:rPr>
        <w:t xml:space="preserve">imagined long before we were born by people who meant us harm. Those stories may be true for some individuals, but are untrue for whole communities. </w:t>
      </w:r>
      <w:r>
        <w:rPr>
          <w:rFonts w:ascii="Calibri" w:hAnsi="Calibri" w:cs="Calibri"/>
          <w:color w:val="000000"/>
          <w:u w:val="single"/>
        </w:rPr>
        <w:t xml:space="preserve">Those stories may have shaped the way people understand our place in the world, our trajectory and our value – but we do not assent. And </w:t>
      </w:r>
      <w:r>
        <w:rPr>
          <w:rFonts w:ascii="Calibri" w:hAnsi="Calibri" w:cs="Calibri"/>
          <w:color w:val="000000"/>
          <w:u w:val="single"/>
          <w:shd w:val="clear" w:color="auto" w:fill="00FFFF"/>
        </w:rPr>
        <w:t>those stories</w:t>
      </w:r>
      <w:r>
        <w:rPr>
          <w:rFonts w:ascii="Calibri" w:hAnsi="Calibri" w:cs="Calibri"/>
          <w:color w:val="000000"/>
          <w:u w:val="single"/>
        </w:rPr>
        <w:t xml:space="preserve"> may have shaped people’s expectations of us, </w:t>
      </w:r>
      <w:r>
        <w:rPr>
          <w:rFonts w:ascii="Calibri" w:hAnsi="Calibri" w:cs="Calibri"/>
          <w:color w:val="000000"/>
          <w:sz w:val="14"/>
          <w:szCs w:val="14"/>
        </w:rPr>
        <w:t>our desirability and our abilities –</w:t>
      </w:r>
      <w:r>
        <w:rPr>
          <w:rFonts w:ascii="Calibri" w:hAnsi="Calibri" w:cs="Calibri"/>
          <w:color w:val="000000"/>
          <w:u w:val="single"/>
        </w:rPr>
        <w:t xml:space="preserve"> but they </w:t>
      </w:r>
      <w:r>
        <w:rPr>
          <w:rFonts w:ascii="Calibri" w:hAnsi="Calibri" w:cs="Calibri"/>
          <w:color w:val="000000"/>
          <w:u w:val="single"/>
          <w:shd w:val="clear" w:color="auto" w:fill="00FFFF"/>
        </w:rPr>
        <w:t>have never shaped us. To combat the oppressive hegemony of white storytelling, imagination</w:t>
      </w:r>
      <w:r>
        <w:rPr>
          <w:rFonts w:ascii="Calibri" w:hAnsi="Calibri" w:cs="Calibri"/>
          <w:color w:val="000000"/>
          <w:u w:val="single"/>
        </w:rPr>
        <w:t xml:space="preserve"> </w:t>
      </w:r>
      <w:r>
        <w:rPr>
          <w:rFonts w:ascii="Calibri" w:hAnsi="Calibri" w:cs="Calibri"/>
          <w:color w:val="000000"/>
          <w:sz w:val="14"/>
          <w:szCs w:val="14"/>
        </w:rPr>
        <w:t xml:space="preserve">– our biggest aspirations and most precious dreams, whatever they may be – </w:t>
      </w:r>
      <w:r>
        <w:rPr>
          <w:rFonts w:ascii="Calibri" w:hAnsi="Calibri" w:cs="Calibri"/>
          <w:color w:val="000000"/>
          <w:u w:val="single"/>
          <w:shd w:val="clear" w:color="auto" w:fill="00FFFF"/>
        </w:rPr>
        <w:t>will always be the fundamental first step to self-actualization and freedom</w:t>
      </w:r>
      <w:r>
        <w:rPr>
          <w:rFonts w:ascii="Calibri" w:hAnsi="Calibri" w:cs="Calibri"/>
          <w:color w:val="000000"/>
          <w:u w:val="single"/>
        </w:rPr>
        <w:t xml:space="preserve">. In recent years, </w:t>
      </w:r>
      <w:r>
        <w:rPr>
          <w:rFonts w:ascii="Calibri" w:hAnsi="Calibri" w:cs="Calibri"/>
          <w:color w:val="000000"/>
          <w:u w:val="single"/>
          <w:shd w:val="clear" w:color="auto" w:fill="00FFFF"/>
        </w:rPr>
        <w:t>we have gained ground in telling new stories, from Afrofuturism to Black imagination to contemporary re-imaginations of “the incredible myths</w:t>
      </w:r>
      <w:r>
        <w:rPr>
          <w:rFonts w:ascii="Calibri" w:hAnsi="Calibri" w:cs="Calibri"/>
          <w:color w:val="000000"/>
          <w:u w:val="single"/>
        </w:rPr>
        <w:t xml:space="preserve"> and world-views of </w:t>
      </w:r>
      <w:r>
        <w:rPr>
          <w:rFonts w:ascii="Calibri" w:hAnsi="Calibri" w:cs="Calibri"/>
          <w:color w:val="000000"/>
          <w:u w:val="single"/>
          <w:shd w:val="clear" w:color="auto" w:fill="00FFFF"/>
        </w:rPr>
        <w:t>Black people and the Black diaspora</w:t>
      </w:r>
      <w:r>
        <w:rPr>
          <w:rFonts w:ascii="Calibri" w:hAnsi="Calibri" w:cs="Calibri"/>
          <w:color w:val="000000"/>
          <w:sz w:val="14"/>
          <w:szCs w:val="14"/>
        </w:rPr>
        <w:t xml:space="preserve">,” Black people in these times may be more ready than ever to dream a world that is just for everyone. And that does not mean ignoring realities of the journey ahead. While </w:t>
      </w:r>
      <w:r>
        <w:rPr>
          <w:rFonts w:ascii="Calibri" w:hAnsi="Calibri" w:cs="Calibri"/>
          <w:color w:val="000000"/>
          <w:u w:val="single"/>
        </w:rPr>
        <w:t xml:space="preserve">we must </w:t>
      </w:r>
      <w:r>
        <w:rPr>
          <w:rFonts w:ascii="Calibri" w:hAnsi="Calibri" w:cs="Calibri"/>
          <w:color w:val="000000"/>
          <w:u w:val="single"/>
          <w:shd w:val="clear" w:color="auto" w:fill="00FFFF"/>
        </w:rPr>
        <w:t>guard our imagination fiercely</w:t>
      </w:r>
      <w:r>
        <w:rPr>
          <w:rFonts w:ascii="Calibri" w:hAnsi="Calibri" w:cs="Calibri"/>
          <w:color w:val="000000"/>
          <w:sz w:val="14"/>
          <w:szCs w:val="14"/>
        </w:rPr>
        <w:t xml:space="preserve">, more of us – </w:t>
      </w:r>
      <w:r>
        <w:rPr>
          <w:rFonts w:ascii="Calibri" w:hAnsi="Calibri" w:cs="Calibri"/>
          <w:color w:val="000000"/>
          <w:u w:val="single"/>
        </w:rPr>
        <w:t xml:space="preserve">all of us – must dare </w:t>
      </w:r>
      <w:r>
        <w:rPr>
          <w:rFonts w:ascii="Calibri" w:hAnsi="Calibri" w:cs="Calibri"/>
          <w:color w:val="000000"/>
          <w:u w:val="single"/>
          <w:shd w:val="clear" w:color="auto" w:fill="00FFFF"/>
        </w:rPr>
        <w:t>to spread what we dream up.</w:t>
      </w:r>
      <w:r>
        <w:rPr>
          <w:rFonts w:ascii="Calibri" w:hAnsi="Calibri" w:cs="Calibri"/>
          <w:color w:val="000000"/>
          <w:u w:val="single"/>
        </w:rPr>
        <w:t xml:space="preserve"> For many of us, doing so </w:t>
      </w:r>
      <w:r>
        <w:rPr>
          <w:rFonts w:ascii="Calibri" w:hAnsi="Calibri" w:cs="Calibri"/>
          <w:color w:val="000000"/>
          <w:u w:val="single"/>
          <w:shd w:val="clear" w:color="auto" w:fill="00FFFF"/>
        </w:rPr>
        <w:t>is a direct action of</w:t>
      </w:r>
      <w:r>
        <w:rPr>
          <w:rFonts w:ascii="Calibri" w:hAnsi="Calibri" w:cs="Calibri"/>
          <w:color w:val="000000"/>
          <w:u w:val="single"/>
        </w:rPr>
        <w:t xml:space="preserve"> one, courageously </w:t>
      </w:r>
      <w:r>
        <w:rPr>
          <w:rFonts w:ascii="Calibri" w:hAnsi="Calibri" w:cs="Calibri"/>
          <w:color w:val="000000"/>
          <w:u w:val="single"/>
          <w:shd w:val="clear" w:color="auto" w:fill="00FFFF"/>
        </w:rPr>
        <w:t>creating a large, spacious place</w:t>
      </w:r>
      <w:r>
        <w:rPr>
          <w:rFonts w:ascii="Calibri" w:hAnsi="Calibri" w:cs="Calibri"/>
          <w:color w:val="000000"/>
          <w:u w:val="single"/>
        </w:rPr>
        <w:t xml:space="preserve"> </w:t>
      </w:r>
      <w:r>
        <w:rPr>
          <w:rFonts w:ascii="Calibri" w:hAnsi="Calibri" w:cs="Calibri"/>
          <w:color w:val="000000"/>
          <w:sz w:val="14"/>
          <w:szCs w:val="14"/>
        </w:rPr>
        <w:t>to be expansive with ourselves and to take up space,</w:t>
      </w:r>
      <w:r>
        <w:rPr>
          <w:rFonts w:ascii="Calibri" w:hAnsi="Calibri" w:cs="Calibri"/>
          <w:color w:val="000000"/>
          <w:u w:val="single"/>
        </w:rPr>
        <w:t xml:space="preserve"> </w:t>
      </w:r>
      <w:r>
        <w:rPr>
          <w:rFonts w:ascii="Calibri" w:hAnsi="Calibri" w:cs="Calibri"/>
          <w:color w:val="000000"/>
          <w:u w:val="single"/>
          <w:shd w:val="clear" w:color="auto" w:fill="00FFFF"/>
        </w:rPr>
        <w:t>to call in a bastion of Black joy and abundance where the affirmation of our dignity and humanity are not up for debate, but acknowledged, lengthened, widened and nurtured</w:t>
      </w:r>
      <w:r>
        <w:rPr>
          <w:rFonts w:ascii="Calibri" w:hAnsi="Calibri" w:cs="Calibri"/>
          <w:color w:val="000000"/>
          <w:u w:val="single"/>
        </w:rPr>
        <w:t xml:space="preserve">. </w:t>
      </w:r>
      <w:r>
        <w:rPr>
          <w:rFonts w:ascii="Calibri" w:hAnsi="Calibri" w:cs="Calibri"/>
          <w:color w:val="000000"/>
          <w:sz w:val="14"/>
          <w:szCs w:val="14"/>
        </w:rPr>
        <w:t xml:space="preserve">This is a place of unabashed desire and satisfaction. And </w:t>
      </w:r>
      <w:r>
        <w:rPr>
          <w:rFonts w:ascii="Calibri" w:hAnsi="Calibri" w:cs="Calibri"/>
          <w:color w:val="000000"/>
          <w:u w:val="single"/>
        </w:rPr>
        <w:t xml:space="preserve">when we find spaces to dream and imagine, what we once understood to be merely possible becomes exponentially more real. </w:t>
      </w:r>
      <w:r>
        <w:rPr>
          <w:rFonts w:ascii="Calibri" w:hAnsi="Calibri" w:cs="Calibri"/>
          <w:color w:val="000000"/>
          <w:u w:val="single"/>
          <w:shd w:val="clear" w:color="auto" w:fill="00FFFF"/>
        </w:rPr>
        <w:t>When we use dreaming and radical imagination as a strategy</w:t>
      </w:r>
      <w:r>
        <w:rPr>
          <w:rFonts w:ascii="Calibri" w:hAnsi="Calibri" w:cs="Calibri"/>
          <w:color w:val="000000"/>
          <w:u w:val="single"/>
        </w:rPr>
        <w:t xml:space="preserve"> </w:t>
      </w:r>
      <w:r>
        <w:rPr>
          <w:rFonts w:ascii="Calibri" w:hAnsi="Calibri" w:cs="Calibri"/>
          <w:color w:val="000000"/>
          <w:sz w:val="14"/>
          <w:szCs w:val="14"/>
        </w:rPr>
        <w:t>– like organizing, like communications, like fundraising –</w:t>
      </w:r>
      <w:r>
        <w:rPr>
          <w:rFonts w:ascii="Calibri" w:hAnsi="Calibri" w:cs="Calibri"/>
          <w:color w:val="000000"/>
          <w:u w:val="single"/>
        </w:rPr>
        <w:t xml:space="preserve"> </w:t>
      </w:r>
      <w:r>
        <w:rPr>
          <w:rFonts w:ascii="Calibri" w:hAnsi="Calibri" w:cs="Calibri"/>
          <w:color w:val="000000"/>
          <w:u w:val="single"/>
          <w:shd w:val="clear" w:color="auto" w:fill="00FFFF"/>
        </w:rPr>
        <w:t>we can set concrete goals based in our highest visions and work in tandem to realize them. Through</w:t>
      </w:r>
      <w:r>
        <w:rPr>
          <w:rFonts w:ascii="Calibri" w:hAnsi="Calibri" w:cs="Calibri"/>
          <w:color w:val="000000"/>
          <w:u w:val="single"/>
        </w:rPr>
        <w:t xml:space="preserve"> </w:t>
      </w:r>
      <w:r>
        <w:rPr>
          <w:rFonts w:ascii="Calibri" w:hAnsi="Calibri" w:cs="Calibri"/>
          <w:color w:val="000000"/>
          <w:sz w:val="14"/>
          <w:szCs w:val="14"/>
        </w:rPr>
        <w:t>dreaming and</w:t>
      </w:r>
      <w:r>
        <w:rPr>
          <w:rFonts w:ascii="Calibri" w:hAnsi="Calibri" w:cs="Calibri"/>
          <w:color w:val="000000"/>
          <w:u w:val="single"/>
        </w:rPr>
        <w:t xml:space="preserve"> </w:t>
      </w:r>
      <w:r>
        <w:rPr>
          <w:rFonts w:ascii="Calibri" w:hAnsi="Calibri" w:cs="Calibri"/>
          <w:color w:val="000000"/>
          <w:u w:val="single"/>
          <w:shd w:val="clear" w:color="auto" w:fill="00FFFF"/>
        </w:rPr>
        <w:t xml:space="preserve">radical imagination, we can manifest and develop the communities and build power to create the conditions that we need and want for our lives. The </w:t>
      </w:r>
      <w:r>
        <w:rPr>
          <w:rFonts w:ascii="Calibri" w:hAnsi="Calibri" w:cs="Calibri"/>
          <w:color w:val="000000"/>
          <w:u w:val="single"/>
        </w:rPr>
        <w:t>prejudicial legislation</w:t>
      </w:r>
      <w:r>
        <w:rPr>
          <w:rFonts w:ascii="Calibri" w:hAnsi="Calibri" w:cs="Calibri"/>
          <w:color w:val="000000"/>
          <w:u w:val="single"/>
          <w:shd w:val="clear" w:color="auto" w:fill="00FFFF"/>
        </w:rPr>
        <w:t xml:space="preserve">, biased and deadly </w:t>
      </w:r>
      <w:r>
        <w:rPr>
          <w:rFonts w:ascii="Calibri" w:hAnsi="Calibri" w:cs="Calibri"/>
          <w:color w:val="000000"/>
          <w:u w:val="single"/>
        </w:rPr>
        <w:t xml:space="preserve">policing and </w:t>
      </w:r>
      <w:r>
        <w:rPr>
          <w:rFonts w:ascii="Calibri" w:hAnsi="Calibri" w:cs="Calibri"/>
          <w:color w:val="000000"/>
          <w:u w:val="single"/>
          <w:shd w:val="clear" w:color="auto" w:fill="00FFFF"/>
        </w:rPr>
        <w:t xml:space="preserve">interpersonal and intra-community violence Black people experience at the hands of law enforcement, officers of the courts, prison workers </w:t>
      </w:r>
      <w:r>
        <w:rPr>
          <w:rFonts w:ascii="Calibri" w:hAnsi="Calibri" w:cs="Calibri"/>
          <w:color w:val="000000"/>
          <w:u w:val="single"/>
        </w:rPr>
        <w:t xml:space="preserve">and vigilantes </w:t>
      </w:r>
      <w:r>
        <w:rPr>
          <w:rFonts w:ascii="Calibri" w:hAnsi="Calibri" w:cs="Calibri"/>
          <w:color w:val="000000"/>
          <w:u w:val="single"/>
          <w:shd w:val="clear" w:color="auto" w:fill="00FFFF"/>
        </w:rPr>
        <w:t xml:space="preserve">are all consequences of imagined ideas, </w:t>
      </w:r>
      <w:r>
        <w:rPr>
          <w:rFonts w:ascii="Calibri" w:hAnsi="Calibri" w:cs="Calibri"/>
          <w:color w:val="000000"/>
          <w:u w:val="single"/>
        </w:rPr>
        <w:t xml:space="preserve">assumptions and perceptions about who we are inherently. </w:t>
      </w:r>
      <w:r>
        <w:rPr>
          <w:rFonts w:ascii="Calibri" w:hAnsi="Calibri" w:cs="Calibri"/>
          <w:color w:val="000000"/>
          <w:u w:val="single"/>
          <w:shd w:val="clear" w:color="auto" w:fill="00FFFF"/>
        </w:rPr>
        <w:t xml:space="preserve">Because oppression is so limiting to our </w:t>
      </w:r>
      <w:r>
        <w:rPr>
          <w:rFonts w:ascii="Calibri" w:hAnsi="Calibri" w:cs="Calibri"/>
          <w:color w:val="000000"/>
          <w:u w:val="single"/>
        </w:rPr>
        <w:t xml:space="preserve">physical and psychological </w:t>
      </w:r>
      <w:r>
        <w:rPr>
          <w:rFonts w:ascii="Calibri" w:hAnsi="Calibri" w:cs="Calibri"/>
          <w:color w:val="000000"/>
          <w:u w:val="single"/>
          <w:shd w:val="clear" w:color="auto" w:fill="00FFFF"/>
        </w:rPr>
        <w:t>well-being, we must commit to making space</w:t>
      </w:r>
      <w:r>
        <w:rPr>
          <w:rFonts w:ascii="Calibri" w:hAnsi="Calibri" w:cs="Calibri"/>
          <w:color w:val="000000"/>
          <w:u w:val="single"/>
        </w:rPr>
        <w:t xml:space="preserve"> to dream – to making space </w:t>
      </w:r>
      <w:r>
        <w:rPr>
          <w:rFonts w:ascii="Calibri" w:hAnsi="Calibri" w:cs="Calibri"/>
          <w:color w:val="000000"/>
          <w:u w:val="single"/>
          <w:shd w:val="clear" w:color="auto" w:fill="00FFFF"/>
        </w:rPr>
        <w:t>for the wellbeing of our desire and our spirit to flourish</w:t>
      </w:r>
      <w:r>
        <w:rPr>
          <w:rFonts w:ascii="Calibri" w:hAnsi="Calibri" w:cs="Calibri"/>
          <w:color w:val="000000"/>
          <w:u w:val="single"/>
        </w:rPr>
        <w:t xml:space="preserve">. </w:t>
      </w:r>
      <w:r w:rsidRPr="00E6674D">
        <w:rPr>
          <w:rFonts w:ascii="Calibri" w:hAnsi="Calibri" w:cs="Calibri"/>
          <w:color w:val="FF0000"/>
          <w:u w:val="single"/>
          <w:shd w:val="clear" w:color="auto" w:fill="00FFFF"/>
        </w:rPr>
        <w:t>I have come to understand our obligation to</w:t>
      </w:r>
      <w:r w:rsidRPr="00E6674D">
        <w:rPr>
          <w:rFonts w:ascii="Calibri" w:hAnsi="Calibri" w:cs="Calibri"/>
          <w:color w:val="FF0000"/>
          <w:u w:val="single"/>
        </w:rPr>
        <w:t xml:space="preserve"> dream and </w:t>
      </w:r>
      <w:r w:rsidRPr="00E6674D">
        <w:rPr>
          <w:rFonts w:ascii="Calibri" w:hAnsi="Calibri" w:cs="Calibri"/>
          <w:color w:val="FF0000"/>
          <w:u w:val="single"/>
          <w:shd w:val="clear" w:color="auto" w:fill="00FFFF"/>
        </w:rPr>
        <w:t>radically imagine the world we</w:t>
      </w:r>
      <w:r w:rsidRPr="00E6674D">
        <w:rPr>
          <w:rFonts w:ascii="Calibri" w:hAnsi="Calibri" w:cs="Calibri"/>
          <w:color w:val="FF0000"/>
          <w:u w:val="single"/>
        </w:rPr>
        <w:t xml:space="preserve"> want and </w:t>
      </w:r>
      <w:r w:rsidRPr="00E6674D">
        <w:rPr>
          <w:rFonts w:ascii="Calibri" w:hAnsi="Calibri" w:cs="Calibri"/>
          <w:color w:val="FF0000"/>
          <w:u w:val="single"/>
          <w:shd w:val="clear" w:color="auto" w:fill="00FFFF"/>
        </w:rPr>
        <w:t>need as one with</w:t>
      </w:r>
      <w:r w:rsidRPr="00E6674D">
        <w:rPr>
          <w:rFonts w:ascii="Calibri" w:hAnsi="Calibri" w:cs="Calibri"/>
          <w:color w:val="FF0000"/>
          <w:u w:val="single"/>
        </w:rPr>
        <w:t xml:space="preserve"> deep-seated </w:t>
      </w:r>
      <w:r w:rsidRPr="00E6674D">
        <w:rPr>
          <w:rFonts w:ascii="Calibri" w:hAnsi="Calibri" w:cs="Calibri"/>
          <w:color w:val="FF0000"/>
          <w:u w:val="single"/>
          <w:shd w:val="clear" w:color="auto" w:fill="00FFFF"/>
        </w:rPr>
        <w:t>moral and ethical implications as well</w:t>
      </w:r>
      <w:r w:rsidRPr="00E6674D">
        <w:rPr>
          <w:rFonts w:ascii="Calibri" w:hAnsi="Calibri" w:cs="Calibri"/>
          <w:color w:val="FF0000"/>
          <w:u w:val="single"/>
        </w:rPr>
        <w:t xml:space="preserve">. </w:t>
      </w:r>
      <w:r w:rsidRPr="00E6674D">
        <w:rPr>
          <w:rFonts w:ascii="Calibri" w:hAnsi="Calibri" w:cs="Calibri"/>
          <w:color w:val="FF0000"/>
          <w:u w:val="single"/>
          <w:shd w:val="clear" w:color="auto" w:fill="00FFFF"/>
        </w:rPr>
        <w:t>We have a</w:t>
      </w:r>
      <w:r w:rsidRPr="00E6674D">
        <w:rPr>
          <w:rFonts w:ascii="Calibri" w:hAnsi="Calibri" w:cs="Calibri"/>
          <w:color w:val="FF0000"/>
          <w:u w:val="single"/>
        </w:rPr>
        <w:t xml:space="preserve"> </w:t>
      </w:r>
      <w:r w:rsidRPr="00E6674D">
        <w:rPr>
          <w:rFonts w:ascii="Calibri" w:hAnsi="Calibri" w:cs="Calibri"/>
          <w:color w:val="FF0000"/>
          <w:u w:val="single"/>
          <w:shd w:val="clear" w:color="auto" w:fill="00FFFF"/>
        </w:rPr>
        <w:t>duty to</w:t>
      </w:r>
      <w:r w:rsidRPr="00E6674D">
        <w:rPr>
          <w:rFonts w:ascii="Calibri" w:hAnsi="Calibri" w:cs="Calibri"/>
          <w:color w:val="FF0000"/>
          <w:u w:val="single"/>
        </w:rPr>
        <w:t xml:space="preserve"> </w:t>
      </w:r>
      <w:r w:rsidRPr="00E6674D">
        <w:rPr>
          <w:rFonts w:ascii="Calibri" w:hAnsi="Calibri" w:cs="Calibri"/>
          <w:color w:val="FF0000"/>
          <w:sz w:val="14"/>
          <w:szCs w:val="14"/>
        </w:rPr>
        <w:t>dream and</w:t>
      </w:r>
      <w:r w:rsidRPr="00E6674D">
        <w:rPr>
          <w:rFonts w:ascii="Calibri" w:hAnsi="Calibri" w:cs="Calibri"/>
          <w:color w:val="FF0000"/>
          <w:u w:val="single"/>
        </w:rPr>
        <w:t xml:space="preserve"> </w:t>
      </w:r>
      <w:r w:rsidRPr="00E6674D">
        <w:rPr>
          <w:rFonts w:ascii="Calibri" w:hAnsi="Calibri" w:cs="Calibri"/>
          <w:color w:val="FF0000"/>
          <w:u w:val="single"/>
          <w:shd w:val="clear" w:color="auto" w:fill="00FFFF"/>
        </w:rPr>
        <w:t>radically imagine with fervor</w:t>
      </w:r>
      <w:r w:rsidRPr="00E6674D">
        <w:rPr>
          <w:rFonts w:ascii="Calibri" w:hAnsi="Calibri" w:cs="Calibri"/>
          <w:color w:val="FF0000"/>
          <w:u w:val="single"/>
        </w:rPr>
        <w:t xml:space="preserve"> and passion </w:t>
      </w:r>
      <w:r w:rsidRPr="00E6674D">
        <w:rPr>
          <w:rFonts w:ascii="Calibri" w:hAnsi="Calibri" w:cs="Calibri"/>
          <w:color w:val="FF0000"/>
          <w:u w:val="single"/>
          <w:shd w:val="clear" w:color="auto" w:fill="00FFFF"/>
        </w:rPr>
        <w:t>and to embrace creativity</w:t>
      </w:r>
      <w:r w:rsidRPr="00E6674D">
        <w:rPr>
          <w:rFonts w:ascii="Calibri" w:hAnsi="Calibri" w:cs="Calibri"/>
          <w:color w:val="FF0000"/>
          <w:u w:val="single"/>
        </w:rPr>
        <w:t xml:space="preserve">, innovation and a fail-fast-to-learn-fast approach – </w:t>
      </w:r>
      <w:r w:rsidRPr="00E6674D">
        <w:rPr>
          <w:rFonts w:ascii="Calibri" w:hAnsi="Calibri" w:cs="Calibri"/>
          <w:color w:val="FF0000"/>
          <w:u w:val="single"/>
          <w:shd w:val="clear" w:color="auto" w:fill="00FFFF"/>
        </w:rPr>
        <w:t xml:space="preserve">a duty to yield ego and build collective power. We have a duty to have intimate and human conversations with people with different </w:t>
      </w:r>
      <w:r w:rsidRPr="00E6674D">
        <w:rPr>
          <w:rFonts w:ascii="Calibri" w:hAnsi="Calibri" w:cs="Calibri"/>
          <w:color w:val="FF0000"/>
          <w:u w:val="single"/>
        </w:rPr>
        <w:t xml:space="preserve">political </w:t>
      </w:r>
      <w:r w:rsidRPr="00E6674D">
        <w:rPr>
          <w:rFonts w:ascii="Calibri" w:hAnsi="Calibri" w:cs="Calibri"/>
          <w:color w:val="FF0000"/>
          <w:u w:val="single"/>
          <w:shd w:val="clear" w:color="auto" w:fill="00FFFF"/>
        </w:rPr>
        <w:t xml:space="preserve">opinions </w:t>
      </w:r>
      <w:r w:rsidRPr="00E6674D">
        <w:rPr>
          <w:rFonts w:ascii="Calibri" w:hAnsi="Calibri" w:cs="Calibri"/>
          <w:color w:val="FF0000"/>
          <w:u w:val="single"/>
        </w:rPr>
        <w:t xml:space="preserve">without compromising our integrity or our own imagination, the kind of </w:t>
      </w:r>
      <w:r w:rsidRPr="00E6674D">
        <w:rPr>
          <w:rFonts w:ascii="Calibri" w:hAnsi="Calibri" w:cs="Calibri"/>
          <w:color w:val="FF0000"/>
          <w:u w:val="single"/>
          <w:shd w:val="clear" w:color="auto" w:fill="00FFFF"/>
        </w:rPr>
        <w:t>conversations that can realize real improvements in all of our lives</w:t>
      </w:r>
      <w:r w:rsidRPr="00E6674D">
        <w:rPr>
          <w:rFonts w:ascii="Calibri" w:hAnsi="Calibri" w:cs="Calibri"/>
          <w:color w:val="FF0000"/>
          <w:u w:val="single"/>
        </w:rPr>
        <w:t xml:space="preserve">, conversations </w:t>
      </w:r>
      <w:r w:rsidRPr="00E6674D">
        <w:rPr>
          <w:rFonts w:ascii="Calibri" w:hAnsi="Calibri" w:cs="Calibri"/>
          <w:color w:val="FF0000"/>
          <w:u w:val="single"/>
          <w:shd w:val="clear" w:color="auto" w:fill="00FFFF"/>
        </w:rPr>
        <w:t>that start movements and facilitate the process of organizing our country into a safe place for all people</w:t>
      </w:r>
      <w:r w:rsidRPr="00E6674D">
        <w:rPr>
          <w:rFonts w:ascii="Calibri" w:hAnsi="Calibri" w:cs="Calibri"/>
          <w:color w:val="FF0000"/>
          <w:u w:val="single"/>
        </w:rPr>
        <w:t xml:space="preserve">. </w:t>
      </w:r>
      <w:r w:rsidRPr="00E6674D">
        <w:rPr>
          <w:rFonts w:ascii="Calibri" w:hAnsi="Calibri" w:cs="Calibri"/>
          <w:color w:val="FF0000"/>
          <w:sz w:val="14"/>
          <w:szCs w:val="14"/>
        </w:rPr>
        <w:t xml:space="preserve">It’s a dreamy process – as it should be – and </w:t>
      </w:r>
      <w:r w:rsidRPr="00E6674D">
        <w:rPr>
          <w:rFonts w:ascii="Calibri" w:hAnsi="Calibri" w:cs="Calibri"/>
          <w:color w:val="FF0000"/>
          <w:u w:val="single"/>
          <w:shd w:val="clear" w:color="auto" w:fill="00FFFF"/>
        </w:rPr>
        <w:t>it’s a process and a space that leads with inclusivity and a commitment to justice, not intimidation and fear.</w:t>
      </w:r>
      <w:r w:rsidRPr="00E6674D">
        <w:rPr>
          <w:rFonts w:ascii="Calibri" w:hAnsi="Calibri" w:cs="Calibri"/>
          <w:color w:val="FF0000"/>
          <w:u w:val="single"/>
        </w:rPr>
        <w:t xml:space="preserve"> Black people deserve dream space.</w:t>
      </w:r>
      <w:r w:rsidRPr="00E6674D">
        <w:rPr>
          <w:rFonts w:ascii="Calibri" w:hAnsi="Calibri" w:cs="Calibri"/>
          <w:color w:val="FF0000"/>
          <w:sz w:val="14"/>
          <w:szCs w:val="14"/>
        </w:rPr>
        <w:t xml:space="preserve"> We deserve to laugh and to delight, to muse and to meditate. We are a deeply rich and imaginative people, and we are more than what happened to </w:t>
      </w:r>
      <w:r>
        <w:rPr>
          <w:rFonts w:ascii="Calibri" w:hAnsi="Calibri" w:cs="Calibri"/>
          <w:color w:val="000000"/>
          <w:sz w:val="14"/>
          <w:szCs w:val="14"/>
        </w:rPr>
        <w:t xml:space="preserve">us. In many ways </w:t>
      </w:r>
      <w:r>
        <w:rPr>
          <w:rFonts w:ascii="Calibri" w:hAnsi="Calibri" w:cs="Calibri"/>
          <w:color w:val="000000"/>
          <w:u w:val="single"/>
        </w:rPr>
        <w:t>we have long been creating the world we need and the spaces that we deserve. Now is the time to make a commitment to dream even bigger and more audaciously than ever before</w:t>
      </w:r>
      <w:r>
        <w:rPr>
          <w:rFonts w:ascii="Calibri" w:hAnsi="Calibri" w:cs="Calibri"/>
          <w:color w:val="000000"/>
          <w:sz w:val="14"/>
          <w:szCs w:val="14"/>
        </w:rPr>
        <w:t>.</w:t>
      </w:r>
    </w:p>
    <w:p w14:paraId="06CCC740" w14:textId="77777777" w:rsidR="00344467" w:rsidRDefault="00344467" w:rsidP="00344467"/>
    <w:sectPr w:rsidR="003444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C470AB"/>
    <w:multiLevelType w:val="hybridMultilevel"/>
    <w:tmpl w:val="4B0C60D8"/>
    <w:lvl w:ilvl="0" w:tplc="1B96A77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A45B8F"/>
    <w:multiLevelType w:val="hybridMultilevel"/>
    <w:tmpl w:val="0D0025CC"/>
    <w:lvl w:ilvl="0" w:tplc="4B6861FA">
      <w:start w:val="1"/>
      <w:numFmt w:val="upperLetter"/>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13754028">
    <w:abstractNumId w:val="9"/>
  </w:num>
  <w:num w:numId="2" w16cid:durableId="896166839">
    <w:abstractNumId w:val="7"/>
  </w:num>
  <w:num w:numId="3" w16cid:durableId="732309653">
    <w:abstractNumId w:val="6"/>
  </w:num>
  <w:num w:numId="4" w16cid:durableId="2074815141">
    <w:abstractNumId w:val="5"/>
  </w:num>
  <w:num w:numId="5" w16cid:durableId="1035353324">
    <w:abstractNumId w:val="4"/>
  </w:num>
  <w:num w:numId="6" w16cid:durableId="1442919292">
    <w:abstractNumId w:val="8"/>
  </w:num>
  <w:num w:numId="7" w16cid:durableId="582878507">
    <w:abstractNumId w:val="3"/>
  </w:num>
  <w:num w:numId="8" w16cid:durableId="1764108026">
    <w:abstractNumId w:val="2"/>
  </w:num>
  <w:num w:numId="9" w16cid:durableId="1646885916">
    <w:abstractNumId w:val="1"/>
  </w:num>
  <w:num w:numId="10" w16cid:durableId="421997378">
    <w:abstractNumId w:val="0"/>
  </w:num>
  <w:num w:numId="11" w16cid:durableId="1405956903">
    <w:abstractNumId w:val="11"/>
  </w:num>
  <w:num w:numId="12" w16cid:durableId="6364501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B411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4467"/>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B4112"/>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86775"/>
  <w15:chartTrackingRefBased/>
  <w15:docId w15:val="{FB95411D-7313-401A-97FC-2C5911A39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4467"/>
    <w:rPr>
      <w:rFonts w:ascii="Calibri" w:hAnsi="Calibri"/>
    </w:rPr>
  </w:style>
  <w:style w:type="paragraph" w:styleId="Heading1">
    <w:name w:val="heading 1"/>
    <w:aliases w:val="Pocket,Titles,F2 - Heading 1,AHeading 1,Brief - Heading 1,Block Name,Block Header,ALEX,Heading,Block Titles,Heading 1 Char Char Char,Heading 1 Char1 Char Char,Heading 1 Char Char Char Char,Heading 1 - block,HAT,HatText,Block titles,Argument,A"/>
    <w:basedOn w:val="Normal"/>
    <w:next w:val="Normal"/>
    <w:link w:val="Heading1Char"/>
    <w:qFormat/>
    <w:rsid w:val="007B41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41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7B41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No Spacing111111,no read,No Spacing211,No Spacing12,TAG,ta,t,small space,T,Ta,nonunderlined,No Spacing51,No Spacing1121, C"/>
    <w:basedOn w:val="Normal"/>
    <w:next w:val="Normal"/>
    <w:link w:val="Heading4Char"/>
    <w:uiPriority w:val="3"/>
    <w:unhideWhenUsed/>
    <w:qFormat/>
    <w:rsid w:val="007B411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41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4112"/>
  </w:style>
  <w:style w:type="character" w:customStyle="1" w:styleId="Heading1Char">
    <w:name w:val="Heading 1 Char"/>
    <w:aliases w:val="Pocket Char,Titles Char,F2 - Heading 1 Char,AHeading 1 Char,Brief - Heading 1 Char,Block Name Char,Block Header Char,ALEX Char,Heading Char,Block Titles Char,Heading 1 Char Char Char Char1,Heading 1 Char1 Char Char Char,HAT Char,A Char"/>
    <w:basedOn w:val="DefaultParagraphFont"/>
    <w:link w:val="Heading1"/>
    <w:rsid w:val="007B411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4112"/>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7B4112"/>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 Char,No Spacing111111 Char,no read Char,No Spacing211 Char,TAG Char"/>
    <w:basedOn w:val="DefaultParagraphFont"/>
    <w:link w:val="Heading4"/>
    <w:uiPriority w:val="3"/>
    <w:rsid w:val="007B411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s"/>
    <w:basedOn w:val="DefaultParagraphFont"/>
    <w:link w:val="textbold"/>
    <w:uiPriority w:val="7"/>
    <w:qFormat/>
    <w:rsid w:val="007B411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B4112"/>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6"/>
    <w:qFormat/>
    <w:rsid w:val="007B4112"/>
    <w:rPr>
      <w:b w:val="0"/>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C"/>
    <w:basedOn w:val="DefaultParagraphFont"/>
    <w:uiPriority w:val="99"/>
    <w:unhideWhenUsed/>
    <w:rsid w:val="007B4112"/>
    <w:rPr>
      <w:color w:val="auto"/>
      <w:u w:val="none"/>
    </w:rPr>
  </w:style>
  <w:style w:type="character" w:styleId="FollowedHyperlink">
    <w:name w:val="FollowedHyperlink"/>
    <w:basedOn w:val="DefaultParagraphFont"/>
    <w:uiPriority w:val="99"/>
    <w:semiHidden/>
    <w:unhideWhenUsed/>
    <w:rsid w:val="007B4112"/>
    <w:rPr>
      <w:color w:val="auto"/>
      <w:u w:val="none"/>
    </w:rPr>
  </w:style>
  <w:style w:type="paragraph" w:customStyle="1" w:styleId="textbold">
    <w:name w:val="text bold"/>
    <w:basedOn w:val="Normal"/>
    <w:link w:val="Emphasis"/>
    <w:uiPriority w:val="7"/>
    <w:qFormat/>
    <w:rsid w:val="00344467"/>
    <w:pPr>
      <w:widowControl w:val="0"/>
      <w:spacing w:after="0" w:line="240"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344467"/>
    <w:rPr>
      <w:rFonts w:ascii="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locked/>
    <w:rsid w:val="00344467"/>
    <w:rPr>
      <w:rFonts w:ascii="Times New Roman" w:hAnsi="Times New Roman" w:cs="Times New Roman"/>
      <w:sz w:val="24"/>
    </w:rPr>
  </w:style>
  <w:style w:type="character" w:customStyle="1" w:styleId="TitleChar">
    <w:name w:val="Title Char"/>
    <w:aliases w:val="title Char,UNDERLINE Char,Cites and Cards Char,Bold Underlined Char,Read This Char,Block Heading Char,Debate Normal Char,Non Read Text Char,Warrants Char"/>
    <w:basedOn w:val="DefaultParagraphFont"/>
    <w:link w:val="Title"/>
    <w:uiPriority w:val="5"/>
    <w:qFormat/>
    <w:rsid w:val="00344467"/>
    <w:rPr>
      <w:u w:val="single"/>
    </w:rPr>
  </w:style>
  <w:style w:type="paragraph" w:styleId="Title">
    <w:name w:val="Title"/>
    <w:aliases w:val="title,UNDERLINE,Cites and Cards,Bold Underlined,Read This,Block Heading,Debate Normal,Non Read Text,Warrants"/>
    <w:basedOn w:val="Normal"/>
    <w:next w:val="Normal"/>
    <w:link w:val="TitleChar"/>
    <w:uiPriority w:val="5"/>
    <w:qFormat/>
    <w:rsid w:val="00344467"/>
    <w:pPr>
      <w:pBdr>
        <w:bottom w:val="single" w:sz="8" w:space="4" w:color="4F81BD"/>
      </w:pBdr>
      <w:spacing w:after="300"/>
    </w:pPr>
    <w:rPr>
      <w:rFonts w:asciiTheme="minorHAnsi" w:hAnsiTheme="minorHAnsi"/>
      <w:u w:val="single"/>
    </w:rPr>
  </w:style>
  <w:style w:type="character" w:customStyle="1" w:styleId="TitleChar1">
    <w:name w:val="Title Char1"/>
    <w:basedOn w:val="DefaultParagraphFont"/>
    <w:uiPriority w:val="99"/>
    <w:semiHidden/>
    <w:rsid w:val="00344467"/>
    <w:rPr>
      <w:rFonts w:asciiTheme="majorHAnsi" w:eastAsiaTheme="majorEastAsia" w:hAnsiTheme="majorHAnsi" w:cstheme="majorBidi"/>
      <w:spacing w:val="-10"/>
      <w:kern w:val="28"/>
      <w:sz w:val="56"/>
      <w:szCs w:val="56"/>
    </w:rPr>
  </w:style>
  <w:style w:type="paragraph" w:styleId="ListParagraph">
    <w:name w:val="List Paragraph"/>
    <w:aliases w:val="6 font,List Paragraph1,List Paragraph2"/>
    <w:basedOn w:val="Normal"/>
    <w:uiPriority w:val="99"/>
    <w:unhideWhenUsed/>
    <w:qFormat/>
    <w:rsid w:val="003444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j.ctv12fw90q.6" TargetMode="External"/><Relationship Id="rId3" Type="http://schemas.openxmlformats.org/officeDocument/2006/relationships/styles" Target="styles.xml"/><Relationship Id="rId7" Type="http://schemas.openxmlformats.org/officeDocument/2006/relationships/hyperlink" Target="https://www.thespacereview.com/article/3771/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8</Pages>
  <Words>5970</Words>
  <Characters>34030</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2022-04-24T16:01:00Z</dcterms:created>
  <dcterms:modified xsi:type="dcterms:W3CDTF">2022-04-24T16:02:00Z</dcterms:modified>
</cp:coreProperties>
</file>