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5519B" w14:textId="77777777" w:rsidR="006B7AD4" w:rsidRPr="008E1861" w:rsidRDefault="006B7AD4" w:rsidP="006B7AD4">
      <w:pPr>
        <w:pStyle w:val="Heading3"/>
        <w:rPr>
          <w:rFonts w:asciiTheme="minorHAnsi" w:hAnsiTheme="minorHAnsi" w:cstheme="minorHAnsi"/>
        </w:rPr>
      </w:pPr>
      <w:r w:rsidRPr="008E1861">
        <w:rPr>
          <w:rFonts w:asciiTheme="minorHAnsi" w:hAnsiTheme="minorHAnsi" w:cstheme="minorHAnsi"/>
        </w:rPr>
        <w:t>CP – Statutory Protections &gt; Rights (0:30)</w:t>
      </w:r>
    </w:p>
    <w:p w14:paraId="23386D85" w14:textId="77777777" w:rsidR="006B7AD4" w:rsidRPr="008E1861" w:rsidRDefault="006B7AD4" w:rsidP="006B7AD4">
      <w:pPr>
        <w:pStyle w:val="Heading4"/>
        <w:rPr>
          <w:rFonts w:asciiTheme="minorHAnsi" w:hAnsiTheme="minorHAnsi" w:cstheme="minorHAnsi"/>
        </w:rPr>
      </w:pPr>
      <w:r w:rsidRPr="008E1861">
        <w:rPr>
          <w:rFonts w:asciiTheme="minorHAnsi" w:hAnsiTheme="minorHAnsi" w:cstheme="minorHAnsi"/>
        </w:rPr>
        <w:t>CP Text – we defend a statutory protection of workers to strike passed through legislature enforced by the Department of Labor</w:t>
      </w:r>
    </w:p>
    <w:p w14:paraId="46CE425C" w14:textId="77777777" w:rsidR="006B7AD4" w:rsidRPr="008E1861" w:rsidRDefault="006B7AD4" w:rsidP="006B7AD4">
      <w:pPr>
        <w:pStyle w:val="Heading4"/>
        <w:spacing w:before="0" w:line="240" w:lineRule="auto"/>
        <w:rPr>
          <w:rFonts w:asciiTheme="minorHAnsi" w:hAnsiTheme="minorHAnsi" w:cstheme="minorHAnsi"/>
        </w:rPr>
      </w:pPr>
      <w:r w:rsidRPr="008E1861">
        <w:rPr>
          <w:rFonts w:asciiTheme="minorHAnsi" w:hAnsiTheme="minorHAnsi" w:cstheme="minorHAnsi"/>
        </w:rPr>
        <w:t xml:space="preserve">Legal rights work through the courts and statutory protections </w:t>
      </w:r>
      <w:proofErr w:type="gramStart"/>
      <w:r w:rsidRPr="008E1861">
        <w:rPr>
          <w:rFonts w:asciiTheme="minorHAnsi" w:hAnsiTheme="minorHAnsi" w:cstheme="minorHAnsi"/>
        </w:rPr>
        <w:t>work</w:t>
      </w:r>
      <w:proofErr w:type="gramEnd"/>
      <w:r w:rsidRPr="008E1861">
        <w:rPr>
          <w:rFonts w:asciiTheme="minorHAnsi" w:hAnsiTheme="minorHAnsi" w:cstheme="minorHAnsi"/>
        </w:rPr>
        <w:t xml:space="preserve"> through legislature</w:t>
      </w:r>
    </w:p>
    <w:p w14:paraId="71D4A25A" w14:textId="77777777" w:rsidR="006B7AD4" w:rsidRPr="008E1861" w:rsidRDefault="006B7AD4" w:rsidP="006B7AD4">
      <w:pPr>
        <w:pStyle w:val="Default"/>
        <w:rPr>
          <w:rFonts w:asciiTheme="minorHAnsi" w:hAnsiTheme="minorHAnsi" w:cstheme="minorHAnsi"/>
          <w:sz w:val="16"/>
          <w:szCs w:val="16"/>
        </w:rPr>
      </w:pPr>
      <w:r w:rsidRPr="008E1861">
        <w:rPr>
          <w:rFonts w:asciiTheme="minorHAnsi" w:hAnsiTheme="minorHAnsi" w:cstheme="minorHAnsi"/>
          <w:sz w:val="16"/>
          <w:szCs w:val="16"/>
        </w:rPr>
        <w:t xml:space="preserve">Suzanne </w:t>
      </w:r>
      <w:r w:rsidRPr="008E1861">
        <w:rPr>
          <w:rStyle w:val="Style13ptBold"/>
          <w:rFonts w:asciiTheme="minorHAnsi" w:hAnsiTheme="minorHAnsi" w:cstheme="minorHAnsi"/>
        </w:rPr>
        <w:t>Fitzpatrick</w:t>
      </w:r>
      <w:r w:rsidRPr="008E1861">
        <w:rPr>
          <w:rFonts w:asciiTheme="minorHAnsi" w:hAnsiTheme="minorHAnsi" w:cstheme="minorHAnsi"/>
          <w:sz w:val="16"/>
          <w:szCs w:val="16"/>
        </w:rPr>
        <w:t>, School of the Built Environment, Heriot-Watt University, Edinburgh, Scotland, and Beth Watts, Centre for Housing Policy, University of York, England, HOMELESSNESS RESEARCH IN EUROPE, “The 'Right to Housing' for Homeless People,” pp. 105-122, Brussels: FEANTSA, 2010, accessed 2-5-</w:t>
      </w:r>
      <w:r w:rsidRPr="008E1861">
        <w:rPr>
          <w:rStyle w:val="Style13ptBold"/>
          <w:rFonts w:asciiTheme="minorHAnsi" w:hAnsiTheme="minorHAnsi" w:cstheme="minorHAnsi"/>
        </w:rPr>
        <w:t>2017</w:t>
      </w:r>
      <w:r w:rsidRPr="008E1861">
        <w:rPr>
          <w:rFonts w:asciiTheme="minorHAnsi" w:hAnsiTheme="minorHAnsi" w:cstheme="minorHAnsi"/>
          <w:sz w:val="16"/>
          <w:szCs w:val="16"/>
        </w:rPr>
        <w:t xml:space="preserve">: Google Scholar. </w:t>
      </w:r>
    </w:p>
    <w:p w14:paraId="05655C39" w14:textId="77777777" w:rsidR="006B7AD4" w:rsidRPr="008E1861" w:rsidRDefault="006B7AD4" w:rsidP="006B7AD4">
      <w:pPr>
        <w:spacing w:line="240" w:lineRule="auto"/>
        <w:rPr>
          <w:rFonts w:asciiTheme="minorHAnsi" w:hAnsiTheme="minorHAnsi" w:cstheme="minorHAnsi"/>
          <w:sz w:val="16"/>
          <w:szCs w:val="19"/>
        </w:rPr>
      </w:pPr>
      <w:r w:rsidRPr="008E1861">
        <w:rPr>
          <w:rStyle w:val="Emphasis"/>
          <w:rFonts w:asciiTheme="minorHAnsi" w:hAnsiTheme="minorHAnsi" w:cstheme="minorHAnsi"/>
          <w:highlight w:val="cyan"/>
        </w:rPr>
        <w:t>A key distinction must be drawn between legal</w:t>
      </w:r>
      <w:r w:rsidRPr="008E1861">
        <w:rPr>
          <w:rStyle w:val="Emphasis"/>
          <w:rFonts w:asciiTheme="minorHAnsi" w:hAnsiTheme="minorHAnsi" w:cstheme="minorHAnsi"/>
        </w:rPr>
        <w:t xml:space="preserve"> </w:t>
      </w:r>
      <w:r w:rsidRPr="008E1861">
        <w:rPr>
          <w:rFonts w:asciiTheme="minorHAnsi" w:hAnsiTheme="minorHAnsi" w:cstheme="minorHAnsi"/>
          <w:sz w:val="16"/>
        </w:rPr>
        <w:t>or positive rights to housing on the one hand,</w:t>
      </w:r>
      <w:r w:rsidRPr="008E1861">
        <w:rPr>
          <w:rStyle w:val="Emphasis"/>
          <w:rFonts w:asciiTheme="minorHAnsi" w:hAnsiTheme="minorHAnsi" w:cstheme="minorHAnsi"/>
        </w:rPr>
        <w:t xml:space="preserve"> </w:t>
      </w:r>
      <w:r w:rsidRPr="008E1861">
        <w:rPr>
          <w:rStyle w:val="Emphasis"/>
          <w:rFonts w:asciiTheme="minorHAnsi" w:hAnsiTheme="minorHAnsi" w:cstheme="minorHAnsi"/>
          <w:highlight w:val="cyan"/>
        </w:rPr>
        <w:t>and</w:t>
      </w:r>
      <w:r w:rsidRPr="008E1861">
        <w:rPr>
          <w:rStyle w:val="Emphasis"/>
          <w:rFonts w:asciiTheme="minorHAnsi" w:hAnsiTheme="minorHAnsi" w:cstheme="minorHAnsi"/>
        </w:rPr>
        <w:t xml:space="preserve"> </w:t>
      </w:r>
      <w:r w:rsidRPr="008E1861">
        <w:rPr>
          <w:rStyle w:val="Emphasis"/>
          <w:rFonts w:asciiTheme="minorHAnsi" w:hAnsiTheme="minorHAnsi" w:cstheme="minorHAnsi"/>
          <w:highlight w:val="cyan"/>
        </w:rPr>
        <w:t>programmatic rights on the other. Legal rights are enforceable via domestic court systems at the behest of individual citizens, whereas a programmatic approach ‘binds the State and public authorities only to the development and implementation of social policies, rather than to the legal protection of individuals’</w:t>
      </w:r>
      <w:r w:rsidRPr="008E1861">
        <w:rPr>
          <w:rFonts w:asciiTheme="minorHAnsi" w:hAnsiTheme="minorHAnsi" w:cstheme="minorHAnsi"/>
          <w:sz w:val="16"/>
          <w:szCs w:val="19"/>
        </w:rPr>
        <w:t xml:space="preserve"> (Kenna and </w:t>
      </w:r>
      <w:proofErr w:type="spellStart"/>
      <w:r w:rsidRPr="008E1861">
        <w:rPr>
          <w:rFonts w:asciiTheme="minorHAnsi" w:hAnsiTheme="minorHAnsi" w:cstheme="minorHAnsi"/>
          <w:sz w:val="16"/>
          <w:szCs w:val="19"/>
        </w:rPr>
        <w:t>Uhry</w:t>
      </w:r>
      <w:proofErr w:type="spellEnd"/>
      <w:r w:rsidRPr="008E1861">
        <w:rPr>
          <w:rFonts w:asciiTheme="minorHAnsi" w:hAnsiTheme="minorHAnsi" w:cstheme="minorHAnsi"/>
          <w:sz w:val="16"/>
          <w:szCs w:val="19"/>
        </w:rPr>
        <w:t>, 2006, p.1). Programmatic rights are thus important in so far as they ‘express goals which political actors… agree to pursue’ (</w:t>
      </w:r>
      <w:proofErr w:type="spellStart"/>
      <w:r w:rsidRPr="008E1861">
        <w:rPr>
          <w:rFonts w:asciiTheme="minorHAnsi" w:hAnsiTheme="minorHAnsi" w:cstheme="minorHAnsi"/>
          <w:sz w:val="16"/>
          <w:szCs w:val="19"/>
        </w:rPr>
        <w:t>Mabbett</w:t>
      </w:r>
      <w:proofErr w:type="spellEnd"/>
      <w:r w:rsidRPr="008E1861">
        <w:rPr>
          <w:rFonts w:asciiTheme="minorHAnsi" w:hAnsiTheme="minorHAnsi" w:cstheme="minorHAnsi"/>
          <w:sz w:val="16"/>
          <w:szCs w:val="19"/>
        </w:rPr>
        <w:t xml:space="preserve">, 2005, p.98). In this vein, Bengtsson (2001, p.255) describes the right to housing as a ‘political marker of concern’, arguing that rights to housing can only be understood within specific national contexts, with legalistic rights implied by selective welfare regimes, and programmatic rights (which he terms a more social concept of rights) associated with more universalistic regimes. Interestingly, Bengtsson highlights that this interpretation of the right to housing reflects Marshall’s (1949) original (but often misunderstood) conception of social rights as obligations of the state to </w:t>
      </w:r>
      <w:proofErr w:type="gramStart"/>
      <w:r w:rsidRPr="008E1861">
        <w:rPr>
          <w:rFonts w:asciiTheme="minorHAnsi" w:hAnsiTheme="minorHAnsi" w:cstheme="minorHAnsi"/>
          <w:sz w:val="16"/>
          <w:szCs w:val="19"/>
        </w:rPr>
        <w:t>society as a whole, rather</w:t>
      </w:r>
      <w:proofErr w:type="gramEnd"/>
      <w:r w:rsidRPr="008E1861">
        <w:rPr>
          <w:rFonts w:asciiTheme="minorHAnsi" w:hAnsiTheme="minorHAnsi" w:cstheme="minorHAnsi"/>
          <w:sz w:val="16"/>
          <w:szCs w:val="19"/>
        </w:rPr>
        <w:t xml:space="preserve"> than as claims that must be met by the state in each individual case. It is important to note that programmatic rights to housing, although unenforceable by the individual citizen, can find legal expression, very often in constitutional provisions (Fitzpatrick and Stephens, 2007). For example, in </w:t>
      </w:r>
      <w:proofErr w:type="gramStart"/>
      <w:r w:rsidRPr="008E1861">
        <w:rPr>
          <w:rFonts w:asciiTheme="minorHAnsi" w:hAnsiTheme="minorHAnsi" w:cstheme="minorHAnsi"/>
          <w:sz w:val="16"/>
          <w:szCs w:val="19"/>
        </w:rPr>
        <w:t>a number of</w:t>
      </w:r>
      <w:proofErr w:type="gramEnd"/>
      <w:r w:rsidRPr="008E1861">
        <w:rPr>
          <w:rFonts w:asciiTheme="minorHAnsi" w:hAnsiTheme="minorHAnsi" w:cstheme="minorHAnsi"/>
          <w:sz w:val="16"/>
          <w:szCs w:val="19"/>
        </w:rPr>
        <w:t xml:space="preserve"> European countries, including Belgium, Finland, Portugal, Spain and Sweden, there is a ‘right’ to housing contained in the national constitution, although there are seldom legal mechanisms provided to enable homeless individuals to enforce that right. The Swedish constitution ‘includes the word “right” but this was never interpreted to mean that there was an enforceable right to housing for the individual citizen’ (</w:t>
      </w:r>
      <w:proofErr w:type="spellStart"/>
      <w:r w:rsidRPr="008E1861">
        <w:rPr>
          <w:rFonts w:asciiTheme="minorHAnsi" w:hAnsiTheme="minorHAnsi" w:cstheme="minorHAnsi"/>
          <w:sz w:val="16"/>
          <w:szCs w:val="19"/>
        </w:rPr>
        <w:t>Sahlin</w:t>
      </w:r>
      <w:proofErr w:type="spellEnd"/>
      <w:r w:rsidRPr="008E1861">
        <w:rPr>
          <w:rFonts w:asciiTheme="minorHAnsi" w:hAnsiTheme="minorHAnsi" w:cstheme="minorHAnsi"/>
          <w:sz w:val="16"/>
          <w:szCs w:val="19"/>
        </w:rPr>
        <w:t>, 2005, p.15).</w:t>
      </w:r>
    </w:p>
    <w:p w14:paraId="1C8F9E32" w14:textId="77777777" w:rsidR="006B7AD4" w:rsidRPr="008E1861" w:rsidRDefault="006B7AD4" w:rsidP="006B7AD4">
      <w:pPr>
        <w:rPr>
          <w:rFonts w:asciiTheme="minorHAnsi" w:hAnsiTheme="minorHAnsi" w:cstheme="minorHAnsi"/>
        </w:rPr>
      </w:pPr>
    </w:p>
    <w:p w14:paraId="4CB4B370" w14:textId="77777777" w:rsidR="006B7AD4" w:rsidRDefault="006B7AD4" w:rsidP="006B7AD4">
      <w:pPr>
        <w:pStyle w:val="Heading4"/>
        <w:rPr>
          <w:rFonts w:asciiTheme="minorHAnsi" w:hAnsiTheme="minorHAnsi" w:cstheme="minorHAnsi"/>
        </w:rPr>
      </w:pPr>
      <w:r w:rsidRPr="008E1861">
        <w:rPr>
          <w:rFonts w:asciiTheme="minorHAnsi" w:hAnsiTheme="minorHAnsi" w:cstheme="minorHAnsi"/>
        </w:rPr>
        <w:t>It competes – net benefits which will be read on case and different agent – the aff uses the court system, the neg uses legislature</w:t>
      </w:r>
    </w:p>
    <w:p w14:paraId="4B54B045" w14:textId="77777777" w:rsidR="006B7AD4" w:rsidRDefault="006B7AD4" w:rsidP="006B7AD4"/>
    <w:p w14:paraId="0AFB2614" w14:textId="77777777" w:rsidR="006B7AD4" w:rsidRPr="009D4586" w:rsidRDefault="006B7AD4" w:rsidP="006B7AD4">
      <w:pPr>
        <w:pStyle w:val="Heading4"/>
      </w:pPr>
      <w:r>
        <w:t xml:space="preserve">Your solvency authors talk about the courts and how your AC is tied to the courts which proves competition – I’ll read the blue </w:t>
      </w:r>
      <w:proofErr w:type="spellStart"/>
      <w:r>
        <w:t>rehighlights</w:t>
      </w:r>
      <w:proofErr w:type="spellEnd"/>
      <w:r>
        <w:t xml:space="preserve"> of your evidence – </w:t>
      </w:r>
    </w:p>
    <w:p w14:paraId="5FF08D07" w14:textId="77777777" w:rsidR="006B7AD4" w:rsidRPr="00FD4BB7" w:rsidRDefault="006B7AD4" w:rsidP="006B7AD4">
      <w:r w:rsidRPr="00FD4BB7">
        <w:rPr>
          <w:rStyle w:val="Style13ptBold"/>
        </w:rPr>
        <w:t xml:space="preserve">Harvard Law Review, 19 </w:t>
      </w:r>
      <w:r w:rsidRPr="00FD4BB7">
        <w:t xml:space="preserve"> - ("Striking the Right Balance: Toward a Better Understanding of Prison Strikes," Harvard Law Review 03/8/2019, accessed 10-28-2021, </w:t>
      </w:r>
      <w:hyperlink r:id="rId6" w:history="1">
        <w:r w:rsidRPr="00FD4BB7">
          <w:rPr>
            <w:rStyle w:val="Hyperlink"/>
          </w:rPr>
          <w:t>https://harvardlawreview.org/2019/03/striking-the-right-balance-toward-a-better-understanding-of-prison-strikes/)//ML</w:t>
        </w:r>
      </w:hyperlink>
    </w:p>
    <w:p w14:paraId="2A5F357D" w14:textId="77777777" w:rsidR="006B7AD4" w:rsidRPr="005A6313" w:rsidRDefault="006B7AD4" w:rsidP="006B7AD4">
      <w:pPr>
        <w:rPr>
          <w:sz w:val="10"/>
          <w:szCs w:val="12"/>
        </w:rPr>
      </w:pPr>
      <w:r w:rsidRPr="005A6313">
        <w:rPr>
          <w:sz w:val="10"/>
        </w:rPr>
        <w:t xml:space="preserve">But </w:t>
      </w:r>
      <w:proofErr w:type="gramStart"/>
      <w:r w:rsidRPr="005A6313">
        <w:rPr>
          <w:sz w:val="10"/>
        </w:rPr>
        <w:t>in order to</w:t>
      </w:r>
      <w:proofErr w:type="gramEnd"/>
      <w:r w:rsidRPr="005A6313">
        <w:rPr>
          <w:sz w:val="10"/>
        </w:rPr>
        <w:t xml:space="preserve"> ensure that the Constitution truly does not stop at the prison walls, </w:t>
      </w:r>
      <w:r w:rsidRPr="009D4586">
        <w:rPr>
          <w:rStyle w:val="StyleUnderline"/>
          <w:highlight w:val="cyan"/>
        </w:rPr>
        <w:t>courts cannot simply accept prison administrators’ fears regarding strikes</w:t>
      </w:r>
      <w:r w:rsidRPr="009D4586">
        <w:rPr>
          <w:rStyle w:val="StyleUnderline"/>
        </w:rPr>
        <w:t xml:space="preserve"> at face value and instead should rigorously test their credibility and basis in fact</w:t>
      </w:r>
      <w:r w:rsidRPr="005A6313">
        <w:rPr>
          <w:sz w:val="10"/>
        </w:rPr>
        <w:t xml:space="preserve">.143 And more importantly, by over-deferring and failing to engage in any analysis of the merits of prison strikes, courts miss an important opportunity. As this Note has argued, </w:t>
      </w:r>
      <w:r w:rsidRPr="00FD4BB7">
        <w:rPr>
          <w:rStyle w:val="Emphasis"/>
        </w:rPr>
        <w:t xml:space="preserve">prison strikes represent an underappreciated aspect of prison life — </w:t>
      </w:r>
      <w:proofErr w:type="gramStart"/>
      <w:r w:rsidRPr="00FD4BB7">
        <w:rPr>
          <w:rStyle w:val="Emphasis"/>
        </w:rPr>
        <w:t>the means by which</w:t>
      </w:r>
      <w:proofErr w:type="gramEnd"/>
      <w:r w:rsidRPr="00FD4BB7">
        <w:rPr>
          <w:rStyle w:val="Emphasis"/>
        </w:rPr>
        <w:t xml:space="preserve"> prisoners have, throughout the course of American history, surfaced pressing problems of our carceral state and initiated important transformations in our prison system</w:t>
      </w:r>
      <w:r w:rsidRPr="005A6313">
        <w:rPr>
          <w:sz w:val="10"/>
        </w:rPr>
        <w:t xml:space="preserve">. Therefore, </w:t>
      </w:r>
      <w:r w:rsidRPr="00FD4BB7">
        <w:rPr>
          <w:rStyle w:val="Emphasis"/>
        </w:rPr>
        <w:t>it is imperative to</w:t>
      </w:r>
      <w:r w:rsidRPr="005A6313">
        <w:rPr>
          <w:sz w:val="10"/>
        </w:rPr>
        <w:t xml:space="preserve"> meaningfully </w:t>
      </w:r>
      <w:r w:rsidRPr="00FD4BB7">
        <w:rPr>
          <w:rStyle w:val="Emphasis"/>
        </w:rPr>
        <w:t>consider</w:t>
      </w:r>
      <w:r w:rsidRPr="005A6313">
        <w:rPr>
          <w:sz w:val="10"/>
        </w:rPr>
        <w:t xml:space="preserve"> why and how </w:t>
      </w:r>
      <w:r w:rsidRPr="00FD4BB7">
        <w:rPr>
          <w:rStyle w:val="Emphasis"/>
        </w:rPr>
        <w:t>such strikes merit legal protection</w:t>
      </w:r>
      <w:r w:rsidRPr="005A6313">
        <w:rPr>
          <w:sz w:val="10"/>
        </w:rPr>
        <w:t xml:space="preserve"> — even if such protection appears to fly in the face of the current state of the law and to defy conventional wisdom. </w:t>
      </w:r>
      <w:r w:rsidRPr="009D4586">
        <w:rPr>
          <w:rStyle w:val="StyleUnderline"/>
        </w:rPr>
        <w:t xml:space="preserve">To that end, </w:t>
      </w:r>
      <w:r w:rsidRPr="009D4586">
        <w:rPr>
          <w:rStyle w:val="StyleUnderline"/>
          <w:highlight w:val="cyan"/>
        </w:rPr>
        <w:t>this Part</w:t>
      </w:r>
      <w:r w:rsidRPr="009D4586">
        <w:rPr>
          <w:rStyle w:val="StyleUnderline"/>
        </w:rPr>
        <w:t xml:space="preserve"> first </w:t>
      </w:r>
      <w:r w:rsidRPr="009D4586">
        <w:rPr>
          <w:rStyle w:val="StyleUnderline"/>
          <w:highlight w:val="cyan"/>
        </w:rPr>
        <w:t>explores</w:t>
      </w:r>
      <w:r w:rsidRPr="009D4586">
        <w:rPr>
          <w:rStyle w:val="StyleUnderline"/>
        </w:rPr>
        <w:t xml:space="preserve"> the First Amendment as one potential avenue for considering the merits of prison strikes, by presenting three critical First Amendment values contained within prison strikes,144 and it then briefly discusses other </w:t>
      </w:r>
      <w:r w:rsidRPr="009D4586">
        <w:rPr>
          <w:rStyle w:val="StyleUnderline"/>
          <w:highlight w:val="cyan"/>
        </w:rPr>
        <w:t>potential legal avenues for courts</w:t>
      </w:r>
      <w:r w:rsidRPr="009D4586">
        <w:rPr>
          <w:rStyle w:val="StyleUnderline"/>
        </w:rPr>
        <w:t xml:space="preserve"> and scholars </w:t>
      </w:r>
      <w:r w:rsidRPr="009D4586">
        <w:rPr>
          <w:rStyle w:val="StyleUnderline"/>
          <w:highlight w:val="cyan"/>
        </w:rPr>
        <w:t>to consider</w:t>
      </w:r>
      <w:r w:rsidRPr="005A6313">
        <w:rPr>
          <w:sz w:val="10"/>
        </w:rPr>
        <w:t xml:space="preserve">.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w:t>
      </w:r>
      <w:r w:rsidRPr="005A6313">
        <w:rPr>
          <w:sz w:val="10"/>
        </w:rPr>
        <w:lastRenderedPageBreak/>
        <w:t>grievances.145 Each is considered in turn. 1</w:t>
      </w:r>
      <w:r w:rsidRPr="00FD4BB7">
        <w:rPr>
          <w:rStyle w:val="StyleUnderline"/>
        </w:rPr>
        <w:t xml:space="preserve">. </w:t>
      </w:r>
      <w:r w:rsidRPr="005A6313">
        <w:rPr>
          <w:sz w:val="10"/>
        </w:rPr>
        <w:t xml:space="preserve">Association. — The right to peaceful association is one that captures the right of individuals to commune with others for the expression of ideas and for effective advocacy.146 </w:t>
      </w:r>
      <w:r w:rsidRPr="005A6313">
        <w:rPr>
          <w:sz w:val="10"/>
          <w:szCs w:val="16"/>
        </w:rPr>
        <w:t>Strikes, like</w:t>
      </w:r>
      <w:r w:rsidRPr="003600E4">
        <w:rPr>
          <w:rStyle w:val="StyleUnderline"/>
          <w:sz w:val="16"/>
          <w:szCs w:val="16"/>
        </w:rPr>
        <w:t xml:space="preserve"> </w:t>
      </w:r>
      <w:r w:rsidRPr="003600E4">
        <w:rPr>
          <w:rStyle w:val="Emphasis"/>
          <w:sz w:val="16"/>
          <w:szCs w:val="16"/>
          <w:highlight w:val="yellow"/>
        </w:rPr>
        <w:t>prison unions</w:t>
      </w:r>
      <w:r w:rsidRPr="003600E4">
        <w:rPr>
          <w:rStyle w:val="Emphasis"/>
          <w:sz w:val="16"/>
          <w:szCs w:val="16"/>
        </w:rPr>
        <w:t>, represent an important means of association for prisoners</w:t>
      </w:r>
      <w:r w:rsidRPr="003600E4">
        <w:rPr>
          <w:rStyle w:val="StyleUnderline"/>
          <w:sz w:val="16"/>
          <w:szCs w:val="16"/>
        </w:rPr>
        <w:t xml:space="preserve"> — </w:t>
      </w:r>
      <w:r w:rsidRPr="003600E4">
        <w:rPr>
          <w:rStyle w:val="Emphasis"/>
          <w:sz w:val="16"/>
          <w:szCs w:val="16"/>
        </w:rPr>
        <w:t>allowing them to</w:t>
      </w:r>
      <w:r w:rsidRPr="003600E4">
        <w:rPr>
          <w:rStyle w:val="StyleUnderline"/>
          <w:sz w:val="16"/>
          <w:szCs w:val="16"/>
        </w:rPr>
        <w:t xml:space="preserve"> </w:t>
      </w:r>
      <w:r w:rsidRPr="005A6313">
        <w:rPr>
          <w:sz w:val="10"/>
          <w:szCs w:val="16"/>
        </w:rPr>
        <w:t>“lay claim to a social identity as ‘workers’ . . . and in doing so</w:t>
      </w:r>
      <w:r w:rsidRPr="003600E4">
        <w:rPr>
          <w:rStyle w:val="StyleUnderline"/>
          <w:sz w:val="16"/>
          <w:szCs w:val="16"/>
        </w:rPr>
        <w:t xml:space="preserve"> </w:t>
      </w:r>
      <w:r w:rsidRPr="003600E4">
        <w:rPr>
          <w:rStyle w:val="Emphasis"/>
          <w:sz w:val="16"/>
          <w:szCs w:val="16"/>
        </w:rPr>
        <w:t>generate claims to respect and solidarity</w:t>
      </w:r>
      <w:r w:rsidRPr="003600E4">
        <w:rPr>
          <w:rStyle w:val="StyleUnderline"/>
          <w:sz w:val="16"/>
          <w:szCs w:val="16"/>
        </w:rPr>
        <w:t xml:space="preserve">.”147 </w:t>
      </w:r>
      <w:r w:rsidRPr="003600E4">
        <w:rPr>
          <w:rStyle w:val="Emphasis"/>
          <w:sz w:val="16"/>
          <w:szCs w:val="16"/>
        </w:rPr>
        <w:t>This</w:t>
      </w:r>
      <w:r w:rsidRPr="003600E4">
        <w:rPr>
          <w:rStyle w:val="StyleUnderline"/>
          <w:sz w:val="16"/>
          <w:szCs w:val="16"/>
        </w:rPr>
        <w:t xml:space="preserve"> </w:t>
      </w:r>
      <w:r w:rsidRPr="005A6313">
        <w:rPr>
          <w:sz w:val="10"/>
          <w:szCs w:val="16"/>
        </w:rPr>
        <w:t>identity and solidarity</w:t>
      </w:r>
      <w:r w:rsidRPr="003600E4">
        <w:rPr>
          <w:rStyle w:val="StyleUnderline"/>
          <w:sz w:val="16"/>
          <w:szCs w:val="16"/>
        </w:rPr>
        <w:t xml:space="preserve"> </w:t>
      </w:r>
      <w:r w:rsidRPr="003600E4">
        <w:rPr>
          <w:rStyle w:val="Emphasis"/>
          <w:sz w:val="16"/>
          <w:szCs w:val="16"/>
        </w:rPr>
        <w:t>can</w:t>
      </w:r>
      <w:r w:rsidRPr="003600E4">
        <w:rPr>
          <w:rStyle w:val="StyleUnderline"/>
          <w:sz w:val="16"/>
          <w:szCs w:val="16"/>
        </w:rPr>
        <w:t xml:space="preserve">, </w:t>
      </w:r>
      <w:r w:rsidRPr="005A6313">
        <w:rPr>
          <w:sz w:val="10"/>
          <w:szCs w:val="16"/>
        </w:rPr>
        <w:t>in turn,</w:t>
      </w:r>
      <w:r w:rsidRPr="003600E4">
        <w:rPr>
          <w:rStyle w:val="StyleUnderline"/>
          <w:sz w:val="16"/>
          <w:szCs w:val="16"/>
        </w:rPr>
        <w:t xml:space="preserve"> </w:t>
      </w:r>
      <w:r w:rsidRPr="003600E4">
        <w:rPr>
          <w:rStyle w:val="Emphasis"/>
          <w:sz w:val="16"/>
          <w:szCs w:val="16"/>
          <w:highlight w:val="yellow"/>
        </w:rPr>
        <w:t xml:space="preserve">enable inmates to engage </w:t>
      </w:r>
      <w:r w:rsidRPr="003600E4">
        <w:rPr>
          <w:rStyle w:val="Emphasis"/>
          <w:sz w:val="16"/>
          <w:szCs w:val="16"/>
        </w:rPr>
        <w:t xml:space="preserve">in productive and peaceful </w:t>
      </w:r>
      <w:r w:rsidRPr="003600E4">
        <w:rPr>
          <w:rStyle w:val="Emphasis"/>
          <w:sz w:val="16"/>
          <w:szCs w:val="16"/>
          <w:highlight w:val="yellow"/>
        </w:rPr>
        <w:t>bargains with prison officials for better conditions, higher pay, and other reform desires</w:t>
      </w:r>
      <w:r w:rsidRPr="003600E4">
        <w:rPr>
          <w:rStyle w:val="Emphasis"/>
          <w:sz w:val="16"/>
          <w:szCs w:val="16"/>
        </w:rPr>
        <w:t>.</w:t>
      </w:r>
      <w:r w:rsidRPr="005A6313">
        <w:rPr>
          <w:sz w:val="10"/>
          <w:szCs w:val="16"/>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3600E4">
        <w:rPr>
          <w:rStyle w:val="Emphasis"/>
          <w:sz w:val="16"/>
          <w:szCs w:val="16"/>
          <w:highlight w:val="yellow"/>
        </w:rPr>
        <w:t>inmates often feel that they have to resort to violence to protect themselves from exploitation</w:t>
      </w:r>
      <w:r w:rsidRPr="005A6313">
        <w:rPr>
          <w:sz w:val="10"/>
          <w:szCs w:val="16"/>
        </w:rPr>
        <w:t>, express their dissatisfaction, and obtain redress.</w:t>
      </w:r>
      <w:r w:rsidRPr="003600E4">
        <w:rPr>
          <w:rStyle w:val="StyleUnderline"/>
          <w:sz w:val="16"/>
          <w:szCs w:val="16"/>
        </w:rPr>
        <w:t xml:space="preserve">157 Alternatively, </w:t>
      </w:r>
      <w:r w:rsidRPr="003600E4">
        <w:rPr>
          <w:rStyle w:val="Emphasis"/>
          <w:sz w:val="16"/>
          <w:szCs w:val="16"/>
          <w:highlight w:val="yellow"/>
        </w:rPr>
        <w:t>peaceful, collective prison strikes avoid these harmful consequences by allowing for “open” and “formal” negotiations</w:t>
      </w:r>
      <w:r w:rsidRPr="003600E4">
        <w:rPr>
          <w:rStyle w:val="Emphasis"/>
          <w:sz w:val="16"/>
          <w:szCs w:val="16"/>
        </w:rPr>
        <w:t xml:space="preserve"> between all inmates and prison staff</w:t>
      </w:r>
      <w:r w:rsidRPr="003600E4">
        <w:rPr>
          <w:rStyle w:val="StyleUnderline"/>
          <w:sz w:val="16"/>
          <w:szCs w:val="16"/>
        </w:rPr>
        <w:t>.</w:t>
      </w:r>
      <w:r w:rsidRPr="005A6313">
        <w:rPr>
          <w:sz w:val="10"/>
          <w:szCs w:val="16"/>
        </w:rPr>
        <w:t>158 Such transparent and legitimated bargaining benefits both inmates and prisons as a whole.</w:t>
      </w:r>
      <w:r w:rsidRPr="003600E4">
        <w:rPr>
          <w:rStyle w:val="StyleUnderline"/>
          <w:sz w:val="16"/>
          <w:szCs w:val="16"/>
        </w:rPr>
        <w:t xml:space="preserve"> </w:t>
      </w:r>
      <w:r w:rsidRPr="003600E4">
        <w:rPr>
          <w:rStyle w:val="Emphasis"/>
          <w:sz w:val="16"/>
          <w:szCs w:val="16"/>
        </w:rPr>
        <w:t>By initiating peaceful protests such as work stoppages, all inmates are able “to solve problems, maximize gains, articulate goals, develop alternative strategies, and deal with [administrators] without resorting to force or violence</w:t>
      </w:r>
      <w:r w:rsidRPr="003600E4">
        <w:rPr>
          <w:rStyle w:val="StyleUnderline"/>
          <w:sz w:val="16"/>
          <w:szCs w:val="16"/>
        </w:rPr>
        <w:t xml:space="preserve">.”159 </w:t>
      </w:r>
      <w:r w:rsidRPr="003600E4">
        <w:rPr>
          <w:rStyle w:val="Emphasis"/>
          <w:sz w:val="16"/>
          <w:szCs w:val="16"/>
        </w:rPr>
        <w:t xml:space="preserve">And by permitting peaceful strikes, prison administrators “provide inmates with a channel for airing grievances and gaining official response . . . </w:t>
      </w:r>
      <w:proofErr w:type="spellStart"/>
      <w:r w:rsidRPr="003600E4">
        <w:rPr>
          <w:rStyle w:val="Emphasis"/>
          <w:sz w:val="16"/>
          <w:szCs w:val="16"/>
        </w:rPr>
        <w:t>giv</w:t>
      </w:r>
      <w:proofErr w:type="spellEnd"/>
      <w:r w:rsidRPr="003600E4">
        <w:rPr>
          <w:rStyle w:val="Emphasis"/>
          <w:sz w:val="16"/>
          <w:szCs w:val="16"/>
        </w:rPr>
        <w:t>[</w:t>
      </w:r>
      <w:proofErr w:type="spellStart"/>
      <w:r w:rsidRPr="003600E4">
        <w:rPr>
          <w:rStyle w:val="Emphasis"/>
          <w:sz w:val="16"/>
          <w:szCs w:val="16"/>
        </w:rPr>
        <w:t>ing</w:t>
      </w:r>
      <w:proofErr w:type="spellEnd"/>
      <w:r w:rsidRPr="003600E4">
        <w:rPr>
          <w:rStyle w:val="Emphasis"/>
          <w:sz w:val="16"/>
          <w:szCs w:val="16"/>
        </w:rPr>
        <w:t>] the institution a kind of safety-valve for peaceful, rather than violent, change”</w:t>
      </w:r>
      <w:r w:rsidRPr="005A6313">
        <w:rPr>
          <w:sz w:val="10"/>
          <w:szCs w:val="16"/>
        </w:rPr>
        <w:t>160 — avoiding potentially expensive and time-consuming litigation and even helping rehabilitate inmates,161 all while deemphasizing hierarchical structures in prisons that harm institutional order.162</w:t>
      </w:r>
      <w:r w:rsidRPr="003600E4">
        <w:rPr>
          <w:rStyle w:val="StyleUnderline"/>
          <w:sz w:val="16"/>
          <w:szCs w:val="16"/>
        </w:rPr>
        <w:t xml:space="preserve"> </w:t>
      </w:r>
      <w:r w:rsidRPr="005A6313">
        <w:rPr>
          <w:sz w:val="10"/>
          <w:szCs w:val="16"/>
        </w:rPr>
        <w:t>2. Speech. — A prison strike also represents a critical way by which inmates can express themselves.163 First, as alluded to above</w:t>
      </w:r>
      <w:r w:rsidRPr="003600E4">
        <w:rPr>
          <w:rStyle w:val="StyleUnderline"/>
          <w:sz w:val="16"/>
          <w:szCs w:val="16"/>
        </w:rPr>
        <w:t xml:space="preserve">, </w:t>
      </w:r>
      <w:r w:rsidRPr="003600E4">
        <w:rPr>
          <w:rStyle w:val="Emphasis"/>
          <w:sz w:val="16"/>
          <w:szCs w:val="16"/>
          <w:highlight w:val="yellow"/>
        </w:rPr>
        <w:t xml:space="preserve">a strike allows inmates to claim </w:t>
      </w:r>
      <w:r w:rsidRPr="003600E4">
        <w:rPr>
          <w:rStyle w:val="Emphasis"/>
          <w:sz w:val="16"/>
          <w:szCs w:val="16"/>
        </w:rPr>
        <w:t xml:space="preserve">and communicate </w:t>
      </w:r>
      <w:r w:rsidRPr="003600E4">
        <w:rPr>
          <w:rStyle w:val="Emphasis"/>
          <w:sz w:val="16"/>
          <w:szCs w:val="16"/>
          <w:highlight w:val="yellow"/>
        </w:rPr>
        <w:t>an identity</w:t>
      </w:r>
      <w:r w:rsidRPr="003600E4">
        <w:rPr>
          <w:rStyle w:val="Emphasis"/>
          <w:sz w:val="16"/>
          <w:szCs w:val="16"/>
        </w:rPr>
        <w:t xml:space="preserve"> — as more than just marginalized, ignored convicts with little to no self-determination, but instead </w:t>
      </w:r>
      <w:r w:rsidRPr="003600E4">
        <w:rPr>
          <w:rStyle w:val="Emphasis"/>
          <w:sz w:val="16"/>
          <w:szCs w:val="16"/>
          <w:highlight w:val="yellow"/>
        </w:rPr>
        <w:t>as workers and human beings entitled to basic dignity</w:t>
      </w:r>
      <w:r w:rsidRPr="005A6313">
        <w:rPr>
          <w:sz w:val="10"/>
          <w:szCs w:val="16"/>
        </w:rPr>
        <w:t>. Such collective action</w:t>
      </w:r>
      <w:r w:rsidRPr="005A6313">
        <w:rPr>
          <w:sz w:val="10"/>
        </w:rPr>
        <w:t xml:space="preserve">s represent the “performative declaration and affirmation of rights that one does not (yet) have.”164 And, as Professor Jocelyn Simonson discusses, </w:t>
      </w:r>
      <w:r w:rsidRPr="00FD4BB7">
        <w:rPr>
          <w:rStyle w:val="Emphasis"/>
        </w:rPr>
        <w:t>these strikes are collective contestations to “demand dignity, calling attention to the ways in which [prisoners] are treated as less than human and in the process reclaiming their own agency.”</w:t>
      </w:r>
      <w:r w:rsidRPr="003600E4">
        <w:rPr>
          <w:rStyle w:val="StyleUnderline"/>
        </w:rPr>
        <w:t xml:space="preserve">165 Such dignitary </w:t>
      </w:r>
      <w:r w:rsidRPr="003600E4">
        <w:rPr>
          <w:rStyle w:val="StyleUnderline"/>
          <w:highlight w:val="cyan"/>
        </w:rPr>
        <w:t>considerations, which courts have sought to protect under First Amendment principles, should</w:t>
      </w:r>
      <w:r w:rsidRPr="003600E4">
        <w:rPr>
          <w:rStyle w:val="StyleUnderline"/>
        </w:rPr>
        <w:t xml:space="preserve"> therefore naturally </w:t>
      </w:r>
      <w:r w:rsidRPr="003600E4">
        <w:rPr>
          <w:rStyle w:val="StyleUnderline"/>
          <w:highlight w:val="cyan"/>
        </w:rPr>
        <w:t>extend to prisoners</w:t>
      </w:r>
      <w:r w:rsidRPr="003600E4">
        <w:rPr>
          <w:rStyle w:val="StyleUnderline"/>
        </w:rPr>
        <w:t xml:space="preserve"> attempting to, through strikes, express their basic selfworth</w:t>
      </w:r>
      <w:r w:rsidRPr="005A6313">
        <w:rPr>
          <w:sz w:val="10"/>
        </w:rPr>
        <w:t xml:space="preserve">.166 Beyond representing a form of inherent, individual expression for </w:t>
      </w:r>
      <w:r w:rsidRPr="005A6313">
        <w:rPr>
          <w:sz w:val="10"/>
          <w:szCs w:val="16"/>
        </w:rPr>
        <w:t xml:space="preserve">inmates, </w:t>
      </w:r>
      <w:r w:rsidRPr="003600E4">
        <w:rPr>
          <w:rStyle w:val="Emphasis"/>
          <w:sz w:val="16"/>
          <w:szCs w:val="16"/>
          <w:highlight w:val="yellow"/>
        </w:rPr>
        <w:t>prison strike</w:t>
      </w:r>
      <w:r w:rsidRPr="003600E4">
        <w:rPr>
          <w:rStyle w:val="Emphasis"/>
          <w:sz w:val="16"/>
          <w:szCs w:val="16"/>
        </w:rPr>
        <w:t xml:space="preserve">s also represent a broader form of expression, </w:t>
      </w:r>
      <w:r w:rsidRPr="003600E4">
        <w:rPr>
          <w:rStyle w:val="Emphasis"/>
          <w:sz w:val="16"/>
          <w:szCs w:val="16"/>
          <w:highlight w:val="yellow"/>
        </w:rPr>
        <w:t>allow</w:t>
      </w:r>
      <w:r w:rsidRPr="003600E4">
        <w:rPr>
          <w:rStyle w:val="Emphasis"/>
          <w:sz w:val="16"/>
          <w:szCs w:val="16"/>
        </w:rPr>
        <w:t xml:space="preserve">ing </w:t>
      </w:r>
      <w:r w:rsidRPr="003600E4">
        <w:rPr>
          <w:rStyle w:val="Emphasis"/>
          <w:sz w:val="16"/>
          <w:szCs w:val="16"/>
          <w:highlight w:val="yellow"/>
        </w:rPr>
        <w:t>inmates to be visible to and heard by the public at large</w:t>
      </w:r>
      <w:r w:rsidRPr="005A6313">
        <w:rPr>
          <w:sz w:val="10"/>
          <w:szCs w:val="16"/>
        </w:rPr>
        <w:t xml:space="preserve">. Over the course of American history, </w:t>
      </w:r>
      <w:r w:rsidRPr="003600E4">
        <w:rPr>
          <w:rStyle w:val="Emphasis"/>
          <w:sz w:val="16"/>
          <w:szCs w:val="16"/>
        </w:rPr>
        <w:t>inmates</w:t>
      </w:r>
      <w:r w:rsidRPr="005A6313">
        <w:rPr>
          <w:sz w:val="10"/>
          <w:szCs w:val="16"/>
        </w:rPr>
        <w:t xml:space="preserve"> — by virtue of being locked up in isolated, impregnable penitentiaries — </w:t>
      </w:r>
      <w:r w:rsidRPr="003600E4">
        <w:rPr>
          <w:rStyle w:val="Emphasis"/>
          <w:sz w:val="16"/>
          <w:szCs w:val="16"/>
        </w:rPr>
        <w:t>have largely been a silent and ignored</w:t>
      </w:r>
      <w:r w:rsidRPr="005A6313">
        <w:rPr>
          <w:sz w:val="10"/>
          <w:szCs w:val="16"/>
        </w:rPr>
        <w:t xml:space="preserve"> segment of the American population.167 </w:t>
      </w:r>
      <w:r w:rsidRPr="003600E4">
        <w:rPr>
          <w:rStyle w:val="Emphasis"/>
          <w:sz w:val="16"/>
          <w:szCs w:val="16"/>
        </w:rPr>
        <w:t>Through peaceful protests</w:t>
      </w:r>
      <w:r w:rsidRPr="005A6313">
        <w:rPr>
          <w:sz w:val="10"/>
          <w:szCs w:val="16"/>
        </w:rPr>
        <w:t xml:space="preserve"> like the 2018 national prison strike, however, </w:t>
      </w:r>
      <w:r w:rsidRPr="003600E4">
        <w:rPr>
          <w:rStyle w:val="Emphasis"/>
          <w:sz w:val="16"/>
          <w:szCs w:val="16"/>
        </w:rPr>
        <w:t>their suffering</w:t>
      </w:r>
      <w:r w:rsidRPr="005A6313">
        <w:rPr>
          <w:sz w:val="10"/>
          <w:szCs w:val="16"/>
        </w:rPr>
        <w:t xml:space="preserve">, their calls for reform, and their voices are, for the first time, </w:t>
      </w:r>
      <w:r w:rsidRPr="003600E4">
        <w:rPr>
          <w:rStyle w:val="Emphasis"/>
          <w:sz w:val="16"/>
          <w:szCs w:val="16"/>
        </w:rPr>
        <w:t>directly expressed on a large scale</w:t>
      </w:r>
      <w:r w:rsidRPr="005A6313">
        <w:rPr>
          <w:sz w:val="10"/>
          <w:szCs w:val="16"/>
        </w:rPr>
        <w:t xml:space="preserve">, ringing out loudly beyond the prison walls and </w:t>
      </w:r>
      <w:r w:rsidRPr="003600E4">
        <w:rPr>
          <w:rStyle w:val="Emphasis"/>
          <w:sz w:val="16"/>
          <w:szCs w:val="16"/>
        </w:rPr>
        <w:t>jumpstarting important conversations of criminal justice reform</w:t>
      </w:r>
      <w:r w:rsidRPr="005A6313">
        <w:rPr>
          <w:sz w:val="10"/>
          <w:szCs w:val="16"/>
        </w:rPr>
        <w:t>. It is critical to protect such expression; “[</w:t>
      </w:r>
      <w:proofErr w:type="spellStart"/>
      <w:r w:rsidRPr="005A6313">
        <w:rPr>
          <w:sz w:val="10"/>
          <w:szCs w:val="16"/>
        </w:rPr>
        <w:t>i</w:t>
      </w:r>
      <w:proofErr w:type="spellEnd"/>
      <w:r w:rsidRPr="005A6313">
        <w:rPr>
          <w:sz w:val="10"/>
          <w:szCs w:val="16"/>
        </w:rPr>
        <w:t>]</w:t>
      </w:r>
      <w:proofErr w:type="spellStart"/>
      <w:r w:rsidRPr="005A6313">
        <w:rPr>
          <w:sz w:val="10"/>
          <w:szCs w:val="16"/>
        </w:rPr>
        <w:t>ndeed</w:t>
      </w:r>
      <w:proofErr w:type="spellEnd"/>
      <w:r w:rsidRPr="005A6313">
        <w:rPr>
          <w:sz w:val="10"/>
          <w:szCs w:val="16"/>
        </w:rPr>
        <w:t xml:space="preserve">, it is from the voices of those who have been most harmed by the punitive nature of our criminal justice system that we can hear the most profound </w:t>
      </w:r>
      <w:proofErr w:type="spellStart"/>
      <w:r w:rsidRPr="005A6313">
        <w:rPr>
          <w:sz w:val="10"/>
          <w:szCs w:val="16"/>
        </w:rPr>
        <w:t>reimaginings</w:t>
      </w:r>
      <w:proofErr w:type="spellEnd"/>
      <w:r w:rsidRPr="005A6313">
        <w:rPr>
          <w:sz w:val="10"/>
          <w:szCs w:val="16"/>
        </w:rPr>
        <w:t xml:space="preserve"> of how the system might be truly responsive to local demands for justice and equality.”168 3. Petition for Redress. </w:t>
      </w:r>
      <w:r w:rsidRPr="003600E4">
        <w:rPr>
          <w:rStyle w:val="Emphasis"/>
          <w:sz w:val="16"/>
          <w:szCs w:val="16"/>
          <w:highlight w:val="yellow"/>
        </w:rPr>
        <w:t xml:space="preserve">Inmates’ strikes </w:t>
      </w:r>
      <w:r w:rsidRPr="003600E4">
        <w:rPr>
          <w:rStyle w:val="Emphasis"/>
          <w:sz w:val="16"/>
          <w:szCs w:val="16"/>
        </w:rPr>
        <w:t>can be seen not only as expressions of their dignity and general efforts to express their voices beyond prison walls but also as significant</w:t>
      </w:r>
      <w:r w:rsidRPr="003600E4">
        <w:rPr>
          <w:rStyle w:val="Emphasis"/>
          <w:sz w:val="16"/>
          <w:szCs w:val="16"/>
          <w:highlight w:val="yellow"/>
        </w:rPr>
        <w:t xml:space="preserve"> methods of assembly to call attention to </w:t>
      </w:r>
      <w:r w:rsidRPr="003600E4">
        <w:rPr>
          <w:rStyle w:val="Emphasis"/>
          <w:sz w:val="16"/>
          <w:szCs w:val="16"/>
        </w:rPr>
        <w:t xml:space="preserve">specific grievances and </w:t>
      </w:r>
      <w:r w:rsidRPr="003600E4">
        <w:rPr>
          <w:rStyle w:val="Emphasis"/>
          <w:sz w:val="16"/>
          <w:szCs w:val="16"/>
          <w:highlight w:val="yellow"/>
        </w:rPr>
        <w:t>seek redress from the governmen</w:t>
      </w:r>
      <w:r w:rsidRPr="003600E4">
        <w:rPr>
          <w:rStyle w:val="Emphasis"/>
          <w:sz w:val="16"/>
          <w:szCs w:val="16"/>
        </w:rPr>
        <w:t>t</w:t>
      </w:r>
      <w:r w:rsidRPr="005A6313">
        <w:rPr>
          <w:sz w:val="10"/>
          <w:szCs w:val="16"/>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3600E4">
        <w:rPr>
          <w:rStyle w:val="Emphasis"/>
          <w:sz w:val="16"/>
          <w:szCs w:val="16"/>
        </w:rPr>
        <w:t xml:space="preserve">much of </w:t>
      </w:r>
      <w:r w:rsidRPr="003600E4">
        <w:rPr>
          <w:rStyle w:val="Emphasis"/>
          <w:sz w:val="16"/>
          <w:szCs w:val="16"/>
          <w:highlight w:val="yellow"/>
        </w:rPr>
        <w:t>the American public</w:t>
      </w:r>
      <w:r w:rsidRPr="003600E4">
        <w:rPr>
          <w:rStyle w:val="Emphasis"/>
          <w:sz w:val="16"/>
          <w:szCs w:val="16"/>
        </w:rPr>
        <w:t xml:space="preserve"> — already closed off from and largely indifferent to the lives of prisoners — </w:t>
      </w:r>
      <w:r w:rsidRPr="003600E4">
        <w:rPr>
          <w:rStyle w:val="Emphasis"/>
          <w:sz w:val="16"/>
          <w:szCs w:val="16"/>
          <w:highlight w:val="yellow"/>
        </w:rPr>
        <w:t>is kept</w:t>
      </w:r>
      <w:r w:rsidRPr="003600E4">
        <w:rPr>
          <w:rStyle w:val="Emphasis"/>
          <w:sz w:val="16"/>
          <w:szCs w:val="16"/>
        </w:rPr>
        <w:t xml:space="preserve"> even more </w:t>
      </w:r>
      <w:r w:rsidRPr="003600E4">
        <w:rPr>
          <w:rStyle w:val="Emphasis"/>
          <w:sz w:val="16"/>
          <w:szCs w:val="16"/>
          <w:highlight w:val="yellow"/>
        </w:rPr>
        <w:t>in the dark about prison conditions</w:t>
      </w:r>
      <w:r w:rsidRPr="003600E4">
        <w:rPr>
          <w:rStyle w:val="Emphasis"/>
          <w:sz w:val="16"/>
          <w:szCs w:val="16"/>
        </w:rPr>
        <w:t xml:space="preserve"> and the state of our carceral system as a whole</w:t>
      </w:r>
      <w:r w:rsidRPr="005A6313">
        <w:rPr>
          <w:sz w:val="10"/>
          <w:szCs w:val="16"/>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broadly to bear much of this burden.181 As the Marshall Project states, </w:t>
      </w:r>
      <w:r w:rsidRPr="003600E4">
        <w:rPr>
          <w:rStyle w:val="Emphasis"/>
          <w:sz w:val="16"/>
          <w:szCs w:val="16"/>
        </w:rPr>
        <w:t>“[s]</w:t>
      </w:r>
      <w:proofErr w:type="spellStart"/>
      <w:r w:rsidRPr="003600E4">
        <w:rPr>
          <w:rStyle w:val="Emphasis"/>
          <w:sz w:val="16"/>
          <w:szCs w:val="16"/>
        </w:rPr>
        <w:t>ociety</w:t>
      </w:r>
      <w:proofErr w:type="spellEnd"/>
      <w:r w:rsidRPr="003600E4">
        <w:rPr>
          <w:rStyle w:val="Emphasis"/>
          <w:sz w:val="16"/>
          <w:szCs w:val="16"/>
        </w:rPr>
        <w:t xml:space="preserve"> won’t fix a prison system it can’t see”;182 peacefu</w:t>
      </w:r>
      <w:r w:rsidRPr="003600E4">
        <w:rPr>
          <w:rStyle w:val="Emphasis"/>
          <w:sz w:val="16"/>
          <w:szCs w:val="16"/>
          <w:highlight w:val="yellow"/>
        </w:rPr>
        <w:t>l prison strikes</w:t>
      </w:r>
      <w:r w:rsidRPr="003600E4">
        <w:rPr>
          <w:rStyle w:val="Emphasis"/>
          <w:sz w:val="16"/>
          <w:szCs w:val="16"/>
        </w:rPr>
        <w:t xml:space="preserve"> like the 2018 strike, however, </w:t>
      </w:r>
      <w:r w:rsidRPr="003600E4">
        <w:rPr>
          <w:rStyle w:val="Emphasis"/>
          <w:sz w:val="16"/>
          <w:szCs w:val="16"/>
          <w:highlight w:val="yellow"/>
        </w:rPr>
        <w:t>draw back the “iron curtain” of prison walls, bringing to light many of the pressing issues</w:t>
      </w:r>
      <w:r w:rsidRPr="003600E4">
        <w:rPr>
          <w:rStyle w:val="Emphasis"/>
          <w:sz w:val="16"/>
          <w:szCs w:val="16"/>
        </w:rPr>
        <w:t xml:space="preserve"> described above. </w:t>
      </w:r>
      <w:r w:rsidRPr="003600E4">
        <w:rPr>
          <w:rStyle w:val="Emphasis"/>
          <w:sz w:val="16"/>
          <w:szCs w:val="16"/>
          <w:highlight w:val="yellow"/>
        </w:rPr>
        <w:t>Through</w:t>
      </w:r>
      <w:r w:rsidRPr="003600E4">
        <w:rPr>
          <w:rStyle w:val="Emphasis"/>
          <w:sz w:val="16"/>
          <w:szCs w:val="16"/>
        </w:rPr>
        <w:t xml:space="preserve"> these </w:t>
      </w:r>
      <w:r w:rsidRPr="003600E4">
        <w:rPr>
          <w:rStyle w:val="Emphasis"/>
          <w:sz w:val="16"/>
          <w:szCs w:val="16"/>
          <w:highlight w:val="yellow"/>
        </w:rPr>
        <w:t>strikes, inmates are able</w:t>
      </w:r>
      <w:r w:rsidRPr="003600E4">
        <w:rPr>
          <w:rStyle w:val="Emphasis"/>
          <w:sz w:val="16"/>
          <w:szCs w:val="16"/>
        </w:rPr>
        <w:t xml:space="preserve"> not only </w:t>
      </w:r>
      <w:r w:rsidRPr="003600E4">
        <w:rPr>
          <w:rStyle w:val="Emphasis"/>
          <w:sz w:val="16"/>
          <w:szCs w:val="16"/>
          <w:highlight w:val="yellow"/>
        </w:rPr>
        <w:t>to</w:t>
      </w:r>
      <w:r w:rsidRPr="003600E4">
        <w:rPr>
          <w:rStyle w:val="Emphasis"/>
          <w:sz w:val="16"/>
          <w:szCs w:val="16"/>
        </w:rPr>
        <w:t xml:space="preserve"> express their grievances to their prison administrators, but also to “publicize their on-the-ground realities to the larger world”183 and, in turn, </w:t>
      </w:r>
      <w:r w:rsidRPr="003600E4">
        <w:rPr>
          <w:rStyle w:val="Emphasis"/>
          <w:sz w:val="16"/>
          <w:szCs w:val="16"/>
          <w:highlight w:val="yellow"/>
        </w:rPr>
        <w:t>gain</w:t>
      </w:r>
      <w:r w:rsidRPr="003600E4">
        <w:rPr>
          <w:rStyle w:val="Emphasis"/>
          <w:sz w:val="16"/>
          <w:szCs w:val="16"/>
        </w:rPr>
        <w:t xml:space="preserve"> attention from and </w:t>
      </w:r>
      <w:r w:rsidRPr="003600E4">
        <w:rPr>
          <w:rStyle w:val="Emphasis"/>
          <w:sz w:val="16"/>
          <w:szCs w:val="16"/>
          <w:highlight w:val="yellow"/>
        </w:rPr>
        <w:t>access to the political branches able to implement policy reform</w:t>
      </w:r>
      <w:r w:rsidRPr="003600E4">
        <w:rPr>
          <w:rStyle w:val="Emphasis"/>
          <w:sz w:val="16"/>
          <w:szCs w:val="16"/>
        </w:rPr>
        <w:t xml:space="preserve">s.184 As recent history has shown, inmates have experienced some success by pressing their claims against the government through publicized strikes. For example, as described above, </w:t>
      </w:r>
      <w:r w:rsidRPr="003600E4">
        <w:rPr>
          <w:rStyle w:val="Emphasis"/>
          <w:sz w:val="16"/>
          <w:szCs w:val="16"/>
          <w:highlight w:val="yellow"/>
        </w:rPr>
        <w:t>the California strikes in 2011 and 2013 generated public outcry that</w:t>
      </w:r>
      <w:r w:rsidRPr="003600E4">
        <w:rPr>
          <w:rStyle w:val="Emphasis"/>
          <w:sz w:val="16"/>
          <w:szCs w:val="16"/>
        </w:rPr>
        <w:t xml:space="preserve"> eventually </w:t>
      </w:r>
      <w:r w:rsidRPr="003600E4">
        <w:rPr>
          <w:rStyle w:val="Emphasis"/>
          <w:sz w:val="16"/>
          <w:szCs w:val="16"/>
          <w:highlight w:val="yellow"/>
        </w:rPr>
        <w:t xml:space="preserve">resulted in </w:t>
      </w:r>
      <w:proofErr w:type="spellStart"/>
      <w:r w:rsidRPr="003600E4">
        <w:rPr>
          <w:rStyle w:val="Emphasis"/>
          <w:sz w:val="16"/>
          <w:szCs w:val="16"/>
          <w:highlight w:val="yellow"/>
        </w:rPr>
        <w:t>transfor</w:t>
      </w:r>
      <w:proofErr w:type="spellEnd"/>
      <w:r w:rsidRPr="003600E4">
        <w:rPr>
          <w:rStyle w:val="Emphasis"/>
          <w:sz w:val="16"/>
          <w:szCs w:val="16"/>
          <w:highlight w:val="yellow"/>
        </w:rPr>
        <w:t xml:space="preserve">- </w:t>
      </w:r>
      <w:proofErr w:type="spellStart"/>
      <w:r w:rsidRPr="003600E4">
        <w:rPr>
          <w:rStyle w:val="Emphasis"/>
          <w:sz w:val="16"/>
          <w:szCs w:val="16"/>
          <w:highlight w:val="yellow"/>
        </w:rPr>
        <w:t>mations</w:t>
      </w:r>
      <w:proofErr w:type="spellEnd"/>
      <w:r w:rsidRPr="003600E4">
        <w:rPr>
          <w:rStyle w:val="Emphasis"/>
          <w:sz w:val="16"/>
          <w:szCs w:val="16"/>
          <w:highlight w:val="yellow"/>
        </w:rPr>
        <w:t xml:space="preserve"> to the </w:t>
      </w:r>
      <w:r w:rsidRPr="003600E4">
        <w:rPr>
          <w:rStyle w:val="Emphasis"/>
          <w:sz w:val="16"/>
          <w:szCs w:val="16"/>
        </w:rPr>
        <w:t xml:space="preserve">California prison system’s </w:t>
      </w:r>
      <w:r w:rsidRPr="003600E4">
        <w:rPr>
          <w:rStyle w:val="Emphasis"/>
          <w:sz w:val="16"/>
          <w:szCs w:val="16"/>
          <w:highlight w:val="yellow"/>
        </w:rPr>
        <w:t>solitary confinement policies</w:t>
      </w:r>
      <w:r w:rsidRPr="003600E4">
        <w:rPr>
          <w:rStyle w:val="Emphasis"/>
          <w:sz w:val="16"/>
          <w:szCs w:val="16"/>
        </w:rPr>
        <w:t xml:space="preserve">.185 </w:t>
      </w:r>
      <w:r w:rsidRPr="003600E4">
        <w:rPr>
          <w:rStyle w:val="Emphasis"/>
          <w:sz w:val="16"/>
          <w:szCs w:val="16"/>
          <w:highlight w:val="yellow"/>
        </w:rPr>
        <w:t>In Alabama, inmates’ participation</w:t>
      </w:r>
      <w:r w:rsidRPr="003600E4">
        <w:rPr>
          <w:rStyle w:val="Emphasis"/>
          <w:sz w:val="16"/>
          <w:szCs w:val="16"/>
        </w:rPr>
        <w:t xml:space="preserve"> </w:t>
      </w:r>
      <w:r w:rsidRPr="003600E4">
        <w:rPr>
          <w:rStyle w:val="Emphasis"/>
          <w:sz w:val="16"/>
          <w:szCs w:val="16"/>
          <w:highlight w:val="yellow"/>
        </w:rPr>
        <w:t>in the</w:t>
      </w:r>
      <w:r w:rsidRPr="003600E4">
        <w:rPr>
          <w:rStyle w:val="Emphasis"/>
          <w:sz w:val="16"/>
          <w:szCs w:val="16"/>
        </w:rPr>
        <w:t xml:space="preserve"> 2016 </w:t>
      </w:r>
      <w:r w:rsidRPr="003600E4">
        <w:rPr>
          <w:rStyle w:val="Emphasis"/>
          <w:sz w:val="16"/>
          <w:szCs w:val="16"/>
          <w:highlight w:val="yellow"/>
        </w:rPr>
        <w:t>nationwide prison strike helped prompt the D</w:t>
      </w:r>
      <w:r w:rsidRPr="003600E4">
        <w:rPr>
          <w:rStyle w:val="Emphasis"/>
          <w:sz w:val="16"/>
          <w:szCs w:val="16"/>
        </w:rPr>
        <w:t xml:space="preserve">epartment </w:t>
      </w:r>
      <w:r w:rsidRPr="003600E4">
        <w:rPr>
          <w:rStyle w:val="Emphasis"/>
          <w:sz w:val="16"/>
          <w:szCs w:val="16"/>
          <w:highlight w:val="yellow"/>
        </w:rPr>
        <w:t>o</w:t>
      </w:r>
      <w:r w:rsidRPr="003600E4">
        <w:rPr>
          <w:rStyle w:val="Emphasis"/>
          <w:sz w:val="16"/>
          <w:szCs w:val="16"/>
        </w:rPr>
        <w:t xml:space="preserve">f </w:t>
      </w:r>
      <w:r w:rsidRPr="003600E4">
        <w:rPr>
          <w:rStyle w:val="Emphasis"/>
          <w:sz w:val="16"/>
          <w:szCs w:val="16"/>
          <w:highlight w:val="yellow"/>
        </w:rPr>
        <w:t>J</w:t>
      </w:r>
      <w:r w:rsidRPr="003600E4">
        <w:rPr>
          <w:rStyle w:val="Emphasis"/>
          <w:sz w:val="16"/>
          <w:szCs w:val="16"/>
        </w:rPr>
        <w:t xml:space="preserve">ustice </w:t>
      </w:r>
      <w:r w:rsidRPr="003600E4">
        <w:rPr>
          <w:rStyle w:val="Emphasis"/>
          <w:sz w:val="16"/>
          <w:szCs w:val="16"/>
          <w:highlight w:val="yellow"/>
        </w:rPr>
        <w:t>to open an investigation into the state’s prison conditions</w:t>
      </w:r>
      <w:r w:rsidRPr="003600E4">
        <w:rPr>
          <w:rStyle w:val="Emphasis"/>
          <w:sz w:val="16"/>
          <w:szCs w:val="16"/>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5A6313">
        <w:rPr>
          <w:sz w:val="10"/>
          <w:szCs w:val="16"/>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 Drawing from the broader j jurisprudence around hunger strikes, and this area of the law’s focus on the body, may present yet another avenue to consider</w:t>
      </w:r>
      <w:r w:rsidRPr="005A6313">
        <w:rPr>
          <w:sz w:val="10"/>
          <w:szCs w:val="12"/>
        </w:rPr>
        <w:t>.</w:t>
      </w:r>
    </w:p>
    <w:p w14:paraId="2193BE20" w14:textId="77777777" w:rsidR="006B7AD4" w:rsidRPr="000D3D12" w:rsidRDefault="006B7AD4" w:rsidP="006B7AD4">
      <w:pPr>
        <w:rPr>
          <w:sz w:val="12"/>
        </w:rPr>
      </w:pPr>
    </w:p>
    <w:p w14:paraId="3BF19091" w14:textId="77777777" w:rsidR="006B7AD4" w:rsidRDefault="006B7AD4" w:rsidP="006B7AD4">
      <w:pPr>
        <w:pStyle w:val="Heading4"/>
      </w:pPr>
      <w:r>
        <w:t xml:space="preserve">Your </w:t>
      </w:r>
      <w:proofErr w:type="spellStart"/>
      <w:r>
        <w:t>underview</w:t>
      </w:r>
      <w:proofErr w:type="spellEnd"/>
      <w:r>
        <w:t xml:space="preserve"> Purdy </w:t>
      </w:r>
      <w:proofErr w:type="spellStart"/>
      <w:r>
        <w:t>ev</w:t>
      </w:r>
      <w:proofErr w:type="spellEnd"/>
      <w:r>
        <w:t xml:space="preserve"> says the same – you READ the supreme court line out loud</w:t>
      </w:r>
    </w:p>
    <w:p w14:paraId="3D43D455" w14:textId="77777777" w:rsidR="006B7AD4" w:rsidRDefault="006B7AD4" w:rsidP="006B7AD4">
      <w:pPr>
        <w:pStyle w:val="Heading4"/>
      </w:pPr>
      <w:r>
        <w:t xml:space="preserve">Same with the </w:t>
      </w:r>
      <w:proofErr w:type="spellStart"/>
      <w:r>
        <w:t>underview</w:t>
      </w:r>
      <w:proofErr w:type="spellEnd"/>
      <w:r>
        <w:t xml:space="preserve"> Delgado evidence</w:t>
      </w:r>
    </w:p>
    <w:p w14:paraId="6E35898F" w14:textId="77777777" w:rsidR="006B7AD4" w:rsidRPr="00FA3EB0" w:rsidRDefault="006B7AD4" w:rsidP="006B7AD4"/>
    <w:p w14:paraId="16EB1422" w14:textId="77777777" w:rsidR="006B7AD4" w:rsidRDefault="006B7AD4" w:rsidP="006B7AD4">
      <w:r>
        <w:t xml:space="preserve">[1] Your plan is vague without an actor in the USA – thus default to the </w:t>
      </w:r>
      <w:proofErr w:type="spellStart"/>
      <w:r>
        <w:t>neg’s</w:t>
      </w:r>
      <w:proofErr w:type="spellEnd"/>
      <w:r>
        <w:t xml:space="preserve"> interp that the aff defends the courts (which is THEIR EVIDENCE TOO, as we read the </w:t>
      </w:r>
      <w:proofErr w:type="spellStart"/>
      <w:r>
        <w:t>rehighlight</w:t>
      </w:r>
      <w:proofErr w:type="spellEnd"/>
      <w:r>
        <w:t>)</w:t>
      </w:r>
    </w:p>
    <w:p w14:paraId="53702674" w14:textId="77777777" w:rsidR="006B7AD4" w:rsidRDefault="006B7AD4" w:rsidP="006B7AD4">
      <w:r>
        <w:lastRenderedPageBreak/>
        <w:t>Spec is good</w:t>
      </w:r>
    </w:p>
    <w:p w14:paraId="108022A2" w14:textId="77777777" w:rsidR="006B7AD4" w:rsidRDefault="006B7AD4" w:rsidP="006B7AD4">
      <w:r>
        <w:t>[2] Normal means – criminal justice reform (which is what the aff talks about) is a court issue</w:t>
      </w:r>
    </w:p>
    <w:p w14:paraId="1EBD694F" w14:textId="77777777" w:rsidR="006B7AD4" w:rsidRPr="00FA3EB0" w:rsidRDefault="006B7AD4" w:rsidP="006B7AD4"/>
    <w:p w14:paraId="637DC7F9" w14:textId="77777777" w:rsidR="006B7AD4" w:rsidRPr="008E1861" w:rsidRDefault="006B7AD4" w:rsidP="006B7AD4">
      <w:pPr>
        <w:pStyle w:val="Heading3"/>
        <w:rPr>
          <w:rFonts w:asciiTheme="minorHAnsi" w:hAnsiTheme="minorHAnsi" w:cstheme="minorHAnsi"/>
          <w:color w:val="000000" w:themeColor="text1"/>
        </w:rPr>
      </w:pPr>
      <w:r w:rsidRPr="008E1861">
        <w:rPr>
          <w:rFonts w:asciiTheme="minorHAnsi" w:hAnsiTheme="minorHAnsi" w:cstheme="minorHAnsi"/>
          <w:color w:val="000000" w:themeColor="text1"/>
        </w:rPr>
        <w:lastRenderedPageBreak/>
        <w:t>Th – Test Case Fiat (1:15)</w:t>
      </w:r>
    </w:p>
    <w:p w14:paraId="6B6D9836" w14:textId="77777777" w:rsidR="006B7AD4" w:rsidRPr="008E1861" w:rsidRDefault="006B7AD4" w:rsidP="006B7AD4">
      <w:pPr>
        <w:pStyle w:val="Heading4"/>
        <w:numPr>
          <w:ilvl w:val="1"/>
          <w:numId w:val="12"/>
        </w:numPr>
        <w:tabs>
          <w:tab w:val="num" w:pos="720"/>
        </w:tabs>
        <w:ind w:left="720"/>
        <w:rPr>
          <w:rFonts w:asciiTheme="minorHAnsi" w:hAnsiTheme="minorHAnsi" w:cstheme="minorHAnsi"/>
        </w:rPr>
      </w:pPr>
      <w:r w:rsidRPr="008E1861">
        <w:rPr>
          <w:rFonts w:asciiTheme="minorHAnsi" w:hAnsiTheme="minorHAnsi" w:cstheme="minorHAnsi"/>
        </w:rPr>
        <w:t>Interpretation</w:t>
      </w:r>
    </w:p>
    <w:p w14:paraId="66753A03" w14:textId="77777777" w:rsidR="006B7AD4" w:rsidRPr="008E1861" w:rsidRDefault="006B7AD4" w:rsidP="006B7AD4">
      <w:pPr>
        <w:pStyle w:val="Heading4"/>
        <w:rPr>
          <w:rFonts w:asciiTheme="minorHAnsi" w:hAnsiTheme="minorHAnsi" w:cstheme="minorHAnsi"/>
        </w:rPr>
      </w:pPr>
      <w:r w:rsidRPr="008E1861">
        <w:rPr>
          <w:rFonts w:asciiTheme="minorHAnsi" w:hAnsiTheme="minorHAnsi" w:cstheme="minorHAnsi"/>
        </w:rPr>
        <w:t>The affirmative debater must not fiat a court case be created and/or ruled upon</w:t>
      </w:r>
    </w:p>
    <w:p w14:paraId="3A3F8298" w14:textId="77777777" w:rsidR="006B7AD4" w:rsidRPr="008E1861" w:rsidRDefault="006B7AD4" w:rsidP="006B7AD4">
      <w:pPr>
        <w:rPr>
          <w:rFonts w:asciiTheme="minorHAnsi" w:hAnsiTheme="minorHAnsi" w:cstheme="minorHAnsi"/>
        </w:rPr>
      </w:pPr>
    </w:p>
    <w:p w14:paraId="3181E493" w14:textId="77777777" w:rsidR="006B7AD4" w:rsidRPr="008E1861" w:rsidRDefault="006B7AD4" w:rsidP="006B7AD4">
      <w:pPr>
        <w:pStyle w:val="Heading4"/>
        <w:rPr>
          <w:rFonts w:asciiTheme="minorHAnsi" w:hAnsiTheme="minorHAnsi" w:cstheme="minorHAnsi"/>
        </w:rPr>
      </w:pPr>
      <w:r w:rsidRPr="008E1861">
        <w:rPr>
          <w:rFonts w:asciiTheme="minorHAnsi" w:hAnsiTheme="minorHAnsi" w:cstheme="minorHAnsi"/>
        </w:rPr>
        <w:t xml:space="preserve">The affirmative defines their position as a legal right.  Legal rights work through the courts and </w:t>
      </w:r>
      <w:proofErr w:type="spellStart"/>
      <w:r w:rsidRPr="008E1861">
        <w:rPr>
          <w:rFonts w:asciiTheme="minorHAnsi" w:hAnsiTheme="minorHAnsi" w:cstheme="minorHAnsi"/>
        </w:rPr>
        <w:t>statuatory</w:t>
      </w:r>
      <w:proofErr w:type="spellEnd"/>
      <w:r w:rsidRPr="008E1861">
        <w:rPr>
          <w:rFonts w:asciiTheme="minorHAnsi" w:hAnsiTheme="minorHAnsi" w:cstheme="minorHAnsi"/>
        </w:rPr>
        <w:t xml:space="preserve"> rights work through legislature – </w:t>
      </w:r>
      <w:proofErr w:type="spellStart"/>
      <w:r w:rsidRPr="008E1861">
        <w:rPr>
          <w:rFonts w:asciiTheme="minorHAnsi" w:hAnsiTheme="minorHAnsi" w:cstheme="minorHAnsi"/>
        </w:rPr>
        <w:t>crossapply</w:t>
      </w:r>
      <w:proofErr w:type="spellEnd"/>
      <w:r w:rsidRPr="008E1861">
        <w:rPr>
          <w:rFonts w:asciiTheme="minorHAnsi" w:hAnsiTheme="minorHAnsi" w:cstheme="minorHAnsi"/>
        </w:rPr>
        <w:t xml:space="preserve"> the Fitzpatrick evidence from the CP</w:t>
      </w:r>
    </w:p>
    <w:p w14:paraId="5F2AAFB2" w14:textId="77777777" w:rsidR="006B7AD4" w:rsidRPr="008E1861" w:rsidRDefault="006B7AD4" w:rsidP="006B7AD4">
      <w:pPr>
        <w:rPr>
          <w:rFonts w:asciiTheme="minorHAnsi" w:hAnsiTheme="minorHAnsi" w:cstheme="minorHAnsi"/>
        </w:rPr>
      </w:pPr>
    </w:p>
    <w:p w14:paraId="03A326C5" w14:textId="77777777" w:rsidR="006B7AD4" w:rsidRPr="008E1861" w:rsidRDefault="006B7AD4" w:rsidP="006B7AD4">
      <w:pPr>
        <w:pStyle w:val="Heading4"/>
        <w:rPr>
          <w:rFonts w:asciiTheme="minorHAnsi" w:hAnsiTheme="minorHAnsi" w:cstheme="minorHAnsi"/>
        </w:rPr>
      </w:pPr>
      <w:r w:rsidRPr="008E1861">
        <w:rPr>
          <w:rFonts w:asciiTheme="minorHAnsi" w:hAnsiTheme="minorHAnsi" w:cstheme="minorHAnsi"/>
        </w:rPr>
        <w:t>B is the violation – legal rights such as the affirmative necessitate the creation of a court case to establish the legal right</w:t>
      </w:r>
    </w:p>
    <w:p w14:paraId="251304A5" w14:textId="77777777" w:rsidR="006B7AD4" w:rsidRPr="008E1861" w:rsidRDefault="006B7AD4" w:rsidP="006B7AD4">
      <w:pPr>
        <w:rPr>
          <w:rFonts w:asciiTheme="minorHAnsi" w:hAnsiTheme="minorHAnsi" w:cstheme="minorHAnsi"/>
        </w:rPr>
      </w:pPr>
      <w:r w:rsidRPr="008E1861">
        <w:rPr>
          <w:rStyle w:val="Style13ptBold"/>
          <w:rFonts w:asciiTheme="minorHAnsi" w:hAnsiTheme="minorHAnsi" w:cstheme="minorHAnsi"/>
        </w:rPr>
        <w:t xml:space="preserve">Ornstein et al </w:t>
      </w:r>
      <w:proofErr w:type="gramStart"/>
      <w:r w:rsidRPr="008E1861">
        <w:rPr>
          <w:rStyle w:val="Style13ptBold"/>
          <w:rFonts w:asciiTheme="minorHAnsi" w:hAnsiTheme="minorHAnsi" w:cstheme="minorHAnsi"/>
        </w:rPr>
        <w:t>11</w:t>
      </w:r>
      <w:r w:rsidRPr="008E1861">
        <w:rPr>
          <w:rFonts w:asciiTheme="minorHAnsi" w:hAnsiTheme="minorHAnsi" w:cstheme="minorHAnsi"/>
          <w:sz w:val="12"/>
          <w:szCs w:val="12"/>
        </w:rPr>
        <w:t>( –</w:t>
      </w:r>
      <w:proofErr w:type="gramEnd"/>
      <w:r w:rsidRPr="008E1861">
        <w:rPr>
          <w:rFonts w:asciiTheme="minorHAnsi" w:hAnsiTheme="minorHAnsi" w:cstheme="minorHAnsi"/>
          <w:sz w:val="12"/>
          <w:szCs w:val="12"/>
        </w:rPr>
        <w:t xml:space="preserve"> Continuity of Government Commission made up of Norman J. Ornstein political scientist and resident scholar at the American Enterprise Institute, Thomas E. Mann Averell Harriman Chair and a senior fellow in Governance Studies at the Brookings Institution, John C. Fortier research fellow at AEI, and Jennifer K. Marsico AEI, 2011, “Preserving Our Institutions: The Third Report of the Continuity of Government Commission-The Supreme Court.” American Enterprise Institute, https://www.aei.org/wp-content/uploads/2011/10/Supreme-Court-Continuity.pdf)</w:t>
      </w:r>
    </w:p>
    <w:p w14:paraId="65A606CE" w14:textId="77777777" w:rsidR="006B7AD4" w:rsidRPr="008E1861" w:rsidRDefault="006B7AD4" w:rsidP="006B7AD4">
      <w:pPr>
        <w:rPr>
          <w:rFonts w:asciiTheme="minorHAnsi" w:hAnsiTheme="minorHAnsi" w:cstheme="minorHAnsi"/>
          <w:sz w:val="10"/>
        </w:rPr>
      </w:pPr>
      <w:r w:rsidRPr="008E1861">
        <w:rPr>
          <w:rFonts w:asciiTheme="minorHAnsi" w:hAnsiTheme="minorHAnsi" w:cstheme="minorHAnsi"/>
          <w:sz w:val="10"/>
        </w:rPr>
        <w:t xml:space="preserve">First, in ordinary times </w:t>
      </w:r>
      <w:r w:rsidRPr="008E1861">
        <w:rPr>
          <w:rStyle w:val="StyleUnderline"/>
          <w:rFonts w:asciiTheme="minorHAnsi" w:hAnsiTheme="minorHAnsi" w:cstheme="minorHAnsi"/>
          <w:highlight w:val="cyan"/>
        </w:rPr>
        <w:t>the Court does not typically move on a quick timetable</w:t>
      </w:r>
      <w:r w:rsidRPr="008E1861">
        <w:rPr>
          <w:rFonts w:asciiTheme="minorHAnsi" w:hAnsiTheme="minorHAnsi" w:cstheme="minorHAnsi"/>
          <w:sz w:val="10"/>
        </w:rPr>
        <w:t>. And even more relevant</w:t>
      </w:r>
      <w:r w:rsidRPr="008E1861">
        <w:rPr>
          <w:rFonts w:asciiTheme="minorHAnsi" w:hAnsiTheme="minorHAnsi" w:cstheme="minorHAnsi"/>
          <w:b/>
          <w:u w:val="single"/>
        </w:rPr>
        <w:t xml:space="preserve"> </w:t>
      </w:r>
      <w:r w:rsidRPr="008E1861">
        <w:rPr>
          <w:rFonts w:asciiTheme="minorHAnsi" w:hAnsiTheme="minorHAnsi" w:cstheme="minorHAnsi"/>
          <w:sz w:val="10"/>
        </w:rPr>
        <w:t xml:space="preserve">to the issues we are discussing, </w:t>
      </w:r>
      <w:r w:rsidRPr="008E1861">
        <w:rPr>
          <w:rStyle w:val="StyleUnderline"/>
          <w:rFonts w:asciiTheme="minorHAnsi" w:hAnsiTheme="minorHAnsi" w:cstheme="minorHAnsi"/>
        </w:rPr>
        <w:t>it is not obvious that</w:t>
      </w:r>
      <w:r w:rsidRPr="008E1861">
        <w:rPr>
          <w:rStyle w:val="StyleUnderline"/>
          <w:rFonts w:asciiTheme="minorHAnsi" w:hAnsiTheme="minorHAnsi" w:cstheme="minorHAnsi"/>
          <w:sz w:val="12"/>
        </w:rPr>
        <w:t xml:space="preserve">¶ </w:t>
      </w:r>
      <w:r w:rsidRPr="008E1861">
        <w:rPr>
          <w:rStyle w:val="StyleUnderline"/>
          <w:rFonts w:asciiTheme="minorHAnsi" w:hAnsiTheme="minorHAnsi" w:cstheme="minorHAnsi"/>
        </w:rPr>
        <w:t>the Court would need to act immediately</w:t>
      </w:r>
      <w:r w:rsidRPr="008E1861">
        <w:rPr>
          <w:rFonts w:asciiTheme="minorHAnsi" w:hAnsiTheme="minorHAnsi" w:cstheme="minorHAnsi"/>
          <w:sz w:val="10"/>
        </w:rPr>
        <w:t xml:space="preserve"> in the</w:t>
      </w:r>
      <w:r w:rsidRPr="008E1861">
        <w:rPr>
          <w:rFonts w:asciiTheme="minorHAnsi" w:hAnsiTheme="minorHAnsi" w:cstheme="minorHAnsi"/>
          <w:sz w:val="12"/>
        </w:rPr>
        <w:t>¶</w:t>
      </w:r>
      <w:r w:rsidRPr="008E1861">
        <w:rPr>
          <w:rFonts w:asciiTheme="minorHAnsi" w:hAnsiTheme="minorHAnsi" w:cstheme="minorHAnsi"/>
          <w:sz w:val="10"/>
        </w:rPr>
        <w:t xml:space="preserve"> midst of a national security </w:t>
      </w:r>
      <w:proofErr w:type="gramStart"/>
      <w:r w:rsidRPr="008E1861">
        <w:rPr>
          <w:rFonts w:asciiTheme="minorHAnsi" w:hAnsiTheme="minorHAnsi" w:cstheme="minorHAnsi"/>
          <w:sz w:val="10"/>
        </w:rPr>
        <w:t>crisis.</w:t>
      </w:r>
      <w:r w:rsidRPr="008E1861">
        <w:rPr>
          <w:rFonts w:asciiTheme="minorHAnsi" w:hAnsiTheme="minorHAnsi" w:cstheme="minorHAnsi"/>
          <w:sz w:val="12"/>
        </w:rPr>
        <w:t>¶</w:t>
      </w:r>
      <w:proofErr w:type="gramEnd"/>
      <w:r w:rsidRPr="008E1861">
        <w:rPr>
          <w:rFonts w:asciiTheme="minorHAnsi" w:hAnsiTheme="minorHAnsi" w:cstheme="minorHAnsi"/>
          <w:sz w:val="10"/>
        </w:rPr>
        <w:t xml:space="preserve"> For the presidency, the country needs an</w:t>
      </w:r>
      <w:r w:rsidRPr="008E1861">
        <w:rPr>
          <w:rFonts w:asciiTheme="minorHAnsi" w:hAnsiTheme="minorHAnsi" w:cstheme="minorHAnsi"/>
          <w:sz w:val="12"/>
        </w:rPr>
        <w:t>¶</w:t>
      </w:r>
      <w:r w:rsidRPr="008E1861">
        <w:rPr>
          <w:rFonts w:asciiTheme="minorHAnsi" w:hAnsiTheme="minorHAnsi" w:cstheme="minorHAnsi"/>
          <w:sz w:val="10"/>
        </w:rPr>
        <w:t xml:space="preserve"> immediate answer to the question of who is acting</w:t>
      </w:r>
      <w:r w:rsidRPr="008E1861">
        <w:rPr>
          <w:rFonts w:asciiTheme="minorHAnsi" w:hAnsiTheme="minorHAnsi" w:cstheme="minorHAnsi"/>
          <w:sz w:val="12"/>
        </w:rPr>
        <w:t>¶</w:t>
      </w:r>
      <w:r w:rsidRPr="008E1861">
        <w:rPr>
          <w:rFonts w:asciiTheme="minorHAnsi" w:hAnsiTheme="minorHAnsi" w:cstheme="minorHAnsi"/>
          <w:sz w:val="10"/>
        </w:rPr>
        <w:t xml:space="preserve"> as president after an attack. If the president is dead</w:t>
      </w:r>
      <w:r w:rsidRPr="008E1861">
        <w:rPr>
          <w:rFonts w:asciiTheme="minorHAnsi" w:hAnsiTheme="minorHAnsi" w:cstheme="minorHAnsi"/>
          <w:sz w:val="12"/>
        </w:rPr>
        <w:t>¶</w:t>
      </w:r>
      <w:r w:rsidRPr="008E1861">
        <w:rPr>
          <w:rFonts w:asciiTheme="minorHAnsi" w:hAnsiTheme="minorHAnsi" w:cstheme="minorHAnsi"/>
          <w:sz w:val="10"/>
        </w:rPr>
        <w:t xml:space="preserve"> or grievously wounded, there must be a successor</w:t>
      </w:r>
      <w:r w:rsidRPr="008E1861">
        <w:rPr>
          <w:rFonts w:asciiTheme="minorHAnsi" w:hAnsiTheme="minorHAnsi" w:cstheme="minorHAnsi"/>
          <w:sz w:val="12"/>
        </w:rPr>
        <w:t>¶</w:t>
      </w:r>
      <w:r w:rsidRPr="008E1861">
        <w:rPr>
          <w:rFonts w:asciiTheme="minorHAnsi" w:hAnsiTheme="minorHAnsi" w:cstheme="minorHAnsi"/>
          <w:sz w:val="10"/>
        </w:rPr>
        <w:t xml:space="preserve"> who can initiate immediate emergency actions in</w:t>
      </w:r>
      <w:r w:rsidRPr="008E1861">
        <w:rPr>
          <w:rFonts w:asciiTheme="minorHAnsi" w:hAnsiTheme="minorHAnsi" w:cstheme="minorHAnsi"/>
          <w:sz w:val="12"/>
        </w:rPr>
        <w:t>¶</w:t>
      </w:r>
      <w:r w:rsidRPr="008E1861">
        <w:rPr>
          <w:rFonts w:asciiTheme="minorHAnsi" w:hAnsiTheme="minorHAnsi" w:cstheme="minorHAnsi"/>
          <w:sz w:val="10"/>
        </w:rPr>
        <w:t xml:space="preserve"> dealing with the aftermath of a catastrophe or strike</w:t>
      </w:r>
      <w:r w:rsidRPr="008E1861">
        <w:rPr>
          <w:rFonts w:asciiTheme="minorHAnsi" w:hAnsiTheme="minorHAnsi" w:cstheme="minorHAnsi"/>
          <w:sz w:val="12"/>
        </w:rPr>
        <w:t>¶</w:t>
      </w:r>
      <w:r w:rsidRPr="008E1861">
        <w:rPr>
          <w:rFonts w:asciiTheme="minorHAnsi" w:hAnsiTheme="minorHAnsi" w:cstheme="minorHAnsi"/>
          <w:sz w:val="10"/>
        </w:rPr>
        <w:t xml:space="preserve"> back against foreign or domestic </w:t>
      </w:r>
      <w:proofErr w:type="gramStart"/>
      <w:r w:rsidRPr="008E1861">
        <w:rPr>
          <w:rFonts w:asciiTheme="minorHAnsi" w:hAnsiTheme="minorHAnsi" w:cstheme="minorHAnsi"/>
          <w:sz w:val="10"/>
        </w:rPr>
        <w:t>foes.</w:t>
      </w:r>
      <w:r w:rsidRPr="008E1861">
        <w:rPr>
          <w:rFonts w:asciiTheme="minorHAnsi" w:hAnsiTheme="minorHAnsi" w:cstheme="minorHAnsi"/>
          <w:sz w:val="12"/>
        </w:rPr>
        <w:t>¶</w:t>
      </w:r>
      <w:proofErr w:type="gramEnd"/>
      <w:r w:rsidRPr="008E1861">
        <w:rPr>
          <w:rFonts w:asciiTheme="minorHAnsi" w:hAnsiTheme="minorHAnsi" w:cstheme="minorHAnsi"/>
          <w:sz w:val="10"/>
        </w:rPr>
        <w:t xml:space="preserve"> </w:t>
      </w:r>
      <w:r w:rsidRPr="008E1861">
        <w:rPr>
          <w:rStyle w:val="StyleUnderline"/>
          <w:rFonts w:asciiTheme="minorHAnsi" w:hAnsiTheme="minorHAnsi" w:cstheme="minorHAnsi"/>
        </w:rPr>
        <w:t>For the legislative branch</w:t>
      </w:r>
      <w:r w:rsidRPr="008E1861">
        <w:rPr>
          <w:rFonts w:asciiTheme="minorHAnsi" w:hAnsiTheme="minorHAnsi" w:cstheme="minorHAnsi"/>
          <w:sz w:val="10"/>
        </w:rPr>
        <w:t>, the Continuity of Government</w:t>
      </w:r>
      <w:r w:rsidRPr="008E1861">
        <w:rPr>
          <w:rFonts w:asciiTheme="minorHAnsi" w:hAnsiTheme="minorHAnsi" w:cstheme="minorHAnsi"/>
          <w:sz w:val="12"/>
        </w:rPr>
        <w:t>¶</w:t>
      </w:r>
      <w:r w:rsidRPr="008E1861">
        <w:rPr>
          <w:rFonts w:asciiTheme="minorHAnsi" w:hAnsiTheme="minorHAnsi" w:cstheme="minorHAnsi"/>
          <w:sz w:val="10"/>
        </w:rPr>
        <w:t xml:space="preserve"> Commission has argued the need for </w:t>
      </w:r>
      <w:r w:rsidRPr="008E1861">
        <w:rPr>
          <w:rStyle w:val="StyleUnderline"/>
          <w:rFonts w:asciiTheme="minorHAnsi" w:hAnsiTheme="minorHAnsi" w:cstheme="minorHAnsi"/>
        </w:rPr>
        <w:t>a</w:t>
      </w:r>
      <w:r w:rsidRPr="008E1861">
        <w:rPr>
          <w:rFonts w:asciiTheme="minorHAnsi" w:hAnsiTheme="minorHAnsi" w:cstheme="minorHAnsi"/>
          <w:sz w:val="12"/>
        </w:rPr>
        <w:t>¶</w:t>
      </w:r>
      <w:r w:rsidRPr="008E1861">
        <w:rPr>
          <w:rFonts w:asciiTheme="minorHAnsi" w:hAnsiTheme="minorHAnsi" w:cstheme="minorHAnsi"/>
          <w:sz w:val="10"/>
        </w:rPr>
        <w:t xml:space="preserve"> reconstituted, fully </w:t>
      </w:r>
      <w:r w:rsidRPr="008E1861">
        <w:rPr>
          <w:rStyle w:val="StyleUnderline"/>
          <w:rFonts w:asciiTheme="minorHAnsi" w:hAnsiTheme="minorHAnsi" w:cstheme="minorHAnsi"/>
        </w:rPr>
        <w:t>functioning, legitimate Congress</w:t>
      </w:r>
      <w:r w:rsidRPr="008E1861">
        <w:rPr>
          <w:rFonts w:asciiTheme="minorHAnsi" w:hAnsiTheme="minorHAnsi" w:cstheme="minorHAnsi"/>
          <w:sz w:val="12"/>
        </w:rPr>
        <w:t>¶</w:t>
      </w:r>
      <w:r w:rsidRPr="008E1861">
        <w:rPr>
          <w:rFonts w:asciiTheme="minorHAnsi" w:hAnsiTheme="minorHAnsi" w:cstheme="minorHAnsi"/>
          <w:sz w:val="10"/>
        </w:rPr>
        <w:t xml:space="preserve"> days after an attack. In the several days, weeks, and</w:t>
      </w:r>
      <w:r w:rsidRPr="008E1861">
        <w:rPr>
          <w:rFonts w:asciiTheme="minorHAnsi" w:hAnsiTheme="minorHAnsi" w:cstheme="minorHAnsi"/>
          <w:sz w:val="12"/>
        </w:rPr>
        <w:t>¶</w:t>
      </w:r>
      <w:r w:rsidRPr="008E1861">
        <w:rPr>
          <w:rFonts w:asciiTheme="minorHAnsi" w:hAnsiTheme="minorHAnsi" w:cstheme="minorHAnsi"/>
          <w:sz w:val="10"/>
        </w:rPr>
        <w:t xml:space="preserve"> months after 9/11, Congress authorized military</w:t>
      </w:r>
      <w:r w:rsidRPr="008E1861">
        <w:rPr>
          <w:rFonts w:asciiTheme="minorHAnsi" w:hAnsiTheme="minorHAnsi" w:cstheme="minorHAnsi"/>
          <w:sz w:val="12"/>
        </w:rPr>
        <w:t>¶</w:t>
      </w:r>
      <w:r w:rsidRPr="008E1861">
        <w:rPr>
          <w:rFonts w:asciiTheme="minorHAnsi" w:hAnsiTheme="minorHAnsi" w:cstheme="minorHAnsi"/>
          <w:sz w:val="10"/>
        </w:rPr>
        <w:t xml:space="preserve"> action in Afghanistan; appropriated funds for </w:t>
      </w:r>
      <w:proofErr w:type="gramStart"/>
      <w:r w:rsidRPr="008E1861">
        <w:rPr>
          <w:rFonts w:asciiTheme="minorHAnsi" w:hAnsiTheme="minorHAnsi" w:cstheme="minorHAnsi"/>
          <w:sz w:val="10"/>
        </w:rPr>
        <w:t>military,</w:t>
      </w:r>
      <w:r w:rsidRPr="008E1861">
        <w:rPr>
          <w:rFonts w:asciiTheme="minorHAnsi" w:hAnsiTheme="minorHAnsi" w:cstheme="minorHAnsi"/>
          <w:sz w:val="12"/>
        </w:rPr>
        <w:t>¶</w:t>
      </w:r>
      <w:proofErr w:type="gramEnd"/>
      <w:r w:rsidRPr="008E1861">
        <w:rPr>
          <w:rFonts w:asciiTheme="minorHAnsi" w:hAnsiTheme="minorHAnsi" w:cstheme="minorHAnsi"/>
          <w:sz w:val="10"/>
        </w:rPr>
        <w:t xml:space="preserve"> homeland security, and rebuilding; created new</w:t>
      </w:r>
      <w:r w:rsidRPr="008E1861">
        <w:rPr>
          <w:rFonts w:asciiTheme="minorHAnsi" w:hAnsiTheme="minorHAnsi" w:cstheme="minorHAnsi"/>
          <w:sz w:val="12"/>
        </w:rPr>
        <w:t>¶</w:t>
      </w:r>
      <w:r w:rsidRPr="008E1861">
        <w:rPr>
          <w:rFonts w:asciiTheme="minorHAnsi" w:hAnsiTheme="minorHAnsi" w:cstheme="minorHAnsi"/>
          <w:sz w:val="10"/>
        </w:rPr>
        <w:t xml:space="preserve"> institutions and legal powers for transportation security;</w:t>
      </w:r>
      <w:r w:rsidRPr="008E1861">
        <w:rPr>
          <w:rFonts w:asciiTheme="minorHAnsi" w:hAnsiTheme="minorHAnsi" w:cstheme="minorHAnsi"/>
          <w:sz w:val="12"/>
        </w:rPr>
        <w:t>¶</w:t>
      </w:r>
      <w:r w:rsidRPr="008E1861">
        <w:rPr>
          <w:rFonts w:asciiTheme="minorHAnsi" w:hAnsiTheme="minorHAnsi" w:cstheme="minorHAnsi"/>
          <w:sz w:val="10"/>
        </w:rPr>
        <w:t xml:space="preserve"> and passed the Patriot Act. </w:t>
      </w:r>
      <w:r w:rsidRPr="008E1861">
        <w:rPr>
          <w:rStyle w:val="StyleUnderline"/>
          <w:rFonts w:asciiTheme="minorHAnsi" w:hAnsiTheme="minorHAnsi" w:cstheme="minorHAnsi"/>
        </w:rPr>
        <w:t>Congress does not</w:t>
      </w:r>
      <w:r w:rsidRPr="008E1861">
        <w:rPr>
          <w:rStyle w:val="StyleUnderline"/>
          <w:rFonts w:asciiTheme="minorHAnsi" w:hAnsiTheme="minorHAnsi" w:cstheme="minorHAnsi"/>
          <w:sz w:val="12"/>
        </w:rPr>
        <w:t xml:space="preserve"> </w:t>
      </w:r>
      <w:r w:rsidRPr="008E1861">
        <w:rPr>
          <w:rStyle w:val="StyleUnderline"/>
          <w:rFonts w:asciiTheme="minorHAnsi" w:hAnsiTheme="minorHAnsi" w:cstheme="minorHAnsi"/>
        </w:rPr>
        <w:t>need to act minutes</w:t>
      </w:r>
      <w:r w:rsidRPr="008E1861">
        <w:rPr>
          <w:rFonts w:asciiTheme="minorHAnsi" w:hAnsiTheme="minorHAnsi" w:cstheme="minorHAnsi"/>
          <w:sz w:val="10"/>
        </w:rPr>
        <w:t xml:space="preserve"> after an attack, but a reconstituted</w:t>
      </w:r>
      <w:r w:rsidRPr="008E1861">
        <w:rPr>
          <w:rFonts w:asciiTheme="minorHAnsi" w:hAnsiTheme="minorHAnsi" w:cstheme="minorHAnsi"/>
          <w:sz w:val="12"/>
        </w:rPr>
        <w:t>¶</w:t>
      </w:r>
      <w:r w:rsidRPr="008E1861">
        <w:rPr>
          <w:rFonts w:asciiTheme="minorHAnsi" w:hAnsiTheme="minorHAnsi" w:cstheme="minorHAnsi"/>
          <w:sz w:val="10"/>
        </w:rPr>
        <w:t xml:space="preserve"> </w:t>
      </w:r>
      <w:r w:rsidRPr="008E1861">
        <w:rPr>
          <w:rStyle w:val="StyleUnderline"/>
          <w:rFonts w:asciiTheme="minorHAnsi" w:hAnsiTheme="minorHAnsi" w:cstheme="minorHAnsi"/>
        </w:rPr>
        <w:t>Congress is essential in the weeks and month</w:t>
      </w:r>
      <w:r w:rsidRPr="008E1861">
        <w:rPr>
          <w:rFonts w:asciiTheme="minorHAnsi" w:hAnsiTheme="minorHAnsi" w:cstheme="minorHAnsi"/>
          <w:sz w:val="10"/>
        </w:rPr>
        <w:t>s</w:t>
      </w:r>
      <w:r w:rsidRPr="008E1861">
        <w:rPr>
          <w:rFonts w:asciiTheme="minorHAnsi" w:hAnsiTheme="minorHAnsi" w:cstheme="minorHAnsi"/>
          <w:sz w:val="12"/>
        </w:rPr>
        <w:t>¶</w:t>
      </w:r>
      <w:r w:rsidRPr="008E1861">
        <w:rPr>
          <w:rFonts w:asciiTheme="minorHAnsi" w:hAnsiTheme="minorHAnsi" w:cstheme="minorHAnsi"/>
          <w:sz w:val="10"/>
        </w:rPr>
        <w:t xml:space="preserve"> after an </w:t>
      </w:r>
      <w:proofErr w:type="gramStart"/>
      <w:r w:rsidRPr="008E1861">
        <w:rPr>
          <w:rFonts w:asciiTheme="minorHAnsi" w:hAnsiTheme="minorHAnsi" w:cstheme="minorHAnsi"/>
          <w:sz w:val="10"/>
        </w:rPr>
        <w:t>attack.</w:t>
      </w:r>
      <w:r w:rsidRPr="008E1861">
        <w:rPr>
          <w:rFonts w:asciiTheme="minorHAnsi" w:hAnsiTheme="minorHAnsi" w:cstheme="minorHAnsi"/>
          <w:sz w:val="12"/>
        </w:rPr>
        <w:t>¶</w:t>
      </w:r>
      <w:proofErr w:type="gramEnd"/>
      <w:r w:rsidRPr="008E1861">
        <w:rPr>
          <w:rFonts w:asciiTheme="minorHAnsi" w:hAnsiTheme="minorHAnsi" w:cstheme="minorHAnsi"/>
          <w:sz w:val="10"/>
        </w:rPr>
        <w:t xml:space="preserve"> By contrast, </w:t>
      </w:r>
      <w:r w:rsidRPr="008E1861">
        <w:rPr>
          <w:rStyle w:val="StyleUnderline"/>
          <w:rFonts w:asciiTheme="minorHAnsi" w:hAnsiTheme="minorHAnsi" w:cstheme="minorHAnsi"/>
        </w:rPr>
        <w:t>an argument can be made that the</w:t>
      </w:r>
      <w:r w:rsidRPr="008E1861">
        <w:rPr>
          <w:rStyle w:val="StyleUnderline"/>
          <w:rFonts w:asciiTheme="minorHAnsi" w:hAnsiTheme="minorHAnsi" w:cstheme="minorHAnsi"/>
          <w:sz w:val="12"/>
        </w:rPr>
        <w:t xml:space="preserve">¶ </w:t>
      </w:r>
      <w:r w:rsidRPr="008E1861">
        <w:rPr>
          <w:rStyle w:val="StyleUnderline"/>
          <w:rFonts w:asciiTheme="minorHAnsi" w:hAnsiTheme="minorHAnsi" w:cstheme="minorHAnsi"/>
        </w:rPr>
        <w:t>Supreme Court is not as necessary for immediate</w:t>
      </w:r>
      <w:r w:rsidRPr="008E1861">
        <w:rPr>
          <w:rStyle w:val="StyleUnderline"/>
          <w:rFonts w:asciiTheme="minorHAnsi" w:hAnsiTheme="minorHAnsi" w:cstheme="minorHAnsi"/>
          <w:sz w:val="12"/>
        </w:rPr>
        <w:t xml:space="preserve">¶ </w:t>
      </w:r>
      <w:r w:rsidRPr="008E1861">
        <w:rPr>
          <w:rStyle w:val="StyleUnderline"/>
          <w:rFonts w:asciiTheme="minorHAnsi" w:hAnsiTheme="minorHAnsi" w:cstheme="minorHAnsi"/>
        </w:rPr>
        <w:t>action, even after an attack</w:t>
      </w:r>
      <w:r w:rsidRPr="008E1861">
        <w:rPr>
          <w:rFonts w:asciiTheme="minorHAnsi" w:hAnsiTheme="minorHAnsi" w:cstheme="minorHAnsi"/>
          <w:sz w:val="10"/>
        </w:rPr>
        <w:t xml:space="preserve">. </w:t>
      </w:r>
      <w:r w:rsidRPr="008E1861">
        <w:rPr>
          <w:rStyle w:val="StyleUnderline"/>
          <w:rFonts w:asciiTheme="minorHAnsi" w:hAnsiTheme="minorHAnsi" w:cstheme="minorHAnsi"/>
        </w:rPr>
        <w:t>The process of a typical</w:t>
      </w:r>
      <w:r w:rsidRPr="008E1861">
        <w:rPr>
          <w:rStyle w:val="StyleUnderline"/>
          <w:rFonts w:asciiTheme="minorHAnsi" w:hAnsiTheme="minorHAnsi" w:cstheme="minorHAnsi"/>
          <w:sz w:val="12"/>
        </w:rPr>
        <w:t xml:space="preserve"> </w:t>
      </w:r>
      <w:r w:rsidRPr="008E1861">
        <w:rPr>
          <w:rStyle w:val="StyleUnderline"/>
          <w:rFonts w:asciiTheme="minorHAnsi" w:hAnsiTheme="minorHAnsi" w:cstheme="minorHAnsi"/>
        </w:rPr>
        <w:t xml:space="preserve">court </w:t>
      </w:r>
      <w:r w:rsidRPr="008E1861">
        <w:rPr>
          <w:rStyle w:val="StyleUnderline"/>
          <w:rFonts w:asciiTheme="minorHAnsi" w:hAnsiTheme="minorHAnsi" w:cstheme="minorHAnsi"/>
          <w:highlight w:val="cyan"/>
        </w:rPr>
        <w:t xml:space="preserve">case reaching the Supreme Court is a long </w:t>
      </w:r>
      <w:proofErr w:type="gramStart"/>
      <w:r w:rsidRPr="008E1861">
        <w:rPr>
          <w:rStyle w:val="StyleUnderline"/>
          <w:rFonts w:asciiTheme="minorHAnsi" w:hAnsiTheme="minorHAnsi" w:cstheme="minorHAnsi"/>
          <w:highlight w:val="cyan"/>
        </w:rPr>
        <w:t>one</w:t>
      </w:r>
      <w:r w:rsidRPr="008E1861">
        <w:rPr>
          <w:rFonts w:asciiTheme="minorHAnsi" w:hAnsiTheme="minorHAnsi" w:cstheme="minorHAnsi"/>
          <w:sz w:val="10"/>
        </w:rPr>
        <w:t>.</w:t>
      </w:r>
      <w:r w:rsidRPr="008E1861">
        <w:rPr>
          <w:rFonts w:asciiTheme="minorHAnsi" w:hAnsiTheme="minorHAnsi" w:cstheme="minorHAnsi"/>
          <w:sz w:val="12"/>
        </w:rPr>
        <w:t>¶</w:t>
      </w:r>
      <w:proofErr w:type="gramEnd"/>
      <w:r w:rsidRPr="008E1861">
        <w:rPr>
          <w:rFonts w:asciiTheme="minorHAnsi" w:hAnsiTheme="minorHAnsi" w:cstheme="minorHAnsi"/>
          <w:sz w:val="10"/>
        </w:rPr>
        <w:t xml:space="preserve"> Ordinarily, when the Supreme Court agrees to hear a</w:t>
      </w:r>
      <w:r w:rsidRPr="008E1861">
        <w:rPr>
          <w:rFonts w:asciiTheme="minorHAnsi" w:hAnsiTheme="minorHAnsi" w:cstheme="minorHAnsi"/>
          <w:sz w:val="12"/>
        </w:rPr>
        <w:t>¶</w:t>
      </w:r>
      <w:r w:rsidRPr="008E1861">
        <w:rPr>
          <w:rFonts w:asciiTheme="minorHAnsi" w:hAnsiTheme="minorHAnsi" w:cstheme="minorHAnsi"/>
          <w:sz w:val="10"/>
        </w:rPr>
        <w:t xml:space="preserve"> case, </w:t>
      </w:r>
      <w:r w:rsidRPr="008E1861">
        <w:rPr>
          <w:rStyle w:val="StyleUnderline"/>
          <w:rFonts w:asciiTheme="minorHAnsi" w:hAnsiTheme="minorHAnsi" w:cstheme="minorHAnsi"/>
          <w:highlight w:val="cyan"/>
        </w:rPr>
        <w:t>it is several months before oral arguments are</w:t>
      </w:r>
      <w:r w:rsidRPr="008E1861">
        <w:rPr>
          <w:rStyle w:val="StyleUnderline"/>
          <w:rFonts w:asciiTheme="minorHAnsi" w:hAnsiTheme="minorHAnsi" w:cstheme="minorHAnsi"/>
          <w:sz w:val="12"/>
          <w:highlight w:val="cyan"/>
        </w:rPr>
        <w:t xml:space="preserve"> </w:t>
      </w:r>
      <w:r w:rsidRPr="008E1861">
        <w:rPr>
          <w:rStyle w:val="StyleUnderline"/>
          <w:rFonts w:asciiTheme="minorHAnsi" w:hAnsiTheme="minorHAnsi" w:cstheme="minorHAnsi"/>
          <w:highlight w:val="cyan"/>
        </w:rPr>
        <w:t>made before the Court and several more months</w:t>
      </w:r>
      <w:r w:rsidRPr="008E1861">
        <w:rPr>
          <w:rStyle w:val="StyleUnderline"/>
          <w:rFonts w:asciiTheme="minorHAnsi" w:hAnsiTheme="minorHAnsi" w:cstheme="minorHAnsi"/>
          <w:sz w:val="12"/>
          <w:highlight w:val="cyan"/>
        </w:rPr>
        <w:t xml:space="preserve"> </w:t>
      </w:r>
      <w:r w:rsidRPr="008E1861">
        <w:rPr>
          <w:rStyle w:val="StyleUnderline"/>
          <w:rFonts w:asciiTheme="minorHAnsi" w:hAnsiTheme="minorHAnsi" w:cstheme="minorHAnsi"/>
          <w:highlight w:val="cyan"/>
        </w:rPr>
        <w:t>before the Court issues a decision</w:t>
      </w:r>
      <w:r w:rsidRPr="008E1861">
        <w:rPr>
          <w:rFonts w:asciiTheme="minorHAnsi" w:hAnsiTheme="minorHAnsi" w:cstheme="minorHAnsi"/>
          <w:sz w:val="10"/>
          <w:highlight w:val="cyan"/>
        </w:rPr>
        <w:t>.</w:t>
      </w:r>
      <w:r w:rsidRPr="008E1861">
        <w:rPr>
          <w:rFonts w:asciiTheme="minorHAnsi" w:hAnsiTheme="minorHAnsi" w:cstheme="minorHAnsi"/>
          <w:sz w:val="10"/>
        </w:rPr>
        <w:t xml:space="preserve"> And th</w:t>
      </w:r>
      <w:r w:rsidRPr="008E1861">
        <w:rPr>
          <w:rStyle w:val="StyleUnderline"/>
          <w:rFonts w:asciiTheme="minorHAnsi" w:hAnsiTheme="minorHAnsi" w:cstheme="minorHAnsi"/>
          <w:highlight w:val="cyan"/>
        </w:rPr>
        <w:t>is lengthy</w:t>
      </w:r>
      <w:r w:rsidRPr="008E1861">
        <w:rPr>
          <w:rStyle w:val="StyleUnderline"/>
          <w:rFonts w:asciiTheme="minorHAnsi" w:hAnsiTheme="minorHAnsi" w:cstheme="minorHAnsi"/>
          <w:sz w:val="12"/>
          <w:highlight w:val="cyan"/>
        </w:rPr>
        <w:t xml:space="preserve"> </w:t>
      </w:r>
      <w:r w:rsidRPr="008E1861">
        <w:rPr>
          <w:rStyle w:val="StyleUnderline"/>
          <w:rFonts w:asciiTheme="minorHAnsi" w:hAnsiTheme="minorHAnsi" w:cstheme="minorHAnsi"/>
          <w:highlight w:val="cyan"/>
        </w:rPr>
        <w:t>process does not include the course of cases in lower</w:t>
      </w:r>
      <w:r w:rsidRPr="008E1861">
        <w:rPr>
          <w:rStyle w:val="StyleUnderline"/>
          <w:rFonts w:asciiTheme="minorHAnsi" w:hAnsiTheme="minorHAnsi" w:cstheme="minorHAnsi"/>
          <w:sz w:val="12"/>
          <w:highlight w:val="cyan"/>
        </w:rPr>
        <w:t xml:space="preserve"> </w:t>
      </w:r>
      <w:r w:rsidRPr="008E1861">
        <w:rPr>
          <w:rStyle w:val="StyleUnderline"/>
          <w:rFonts w:asciiTheme="minorHAnsi" w:hAnsiTheme="minorHAnsi" w:cstheme="minorHAnsi"/>
          <w:highlight w:val="cyan"/>
        </w:rPr>
        <w:t>courts, which can add years to the time</w:t>
      </w:r>
      <w:r w:rsidRPr="008E1861">
        <w:rPr>
          <w:rStyle w:val="StyleUnderline"/>
          <w:rFonts w:asciiTheme="minorHAnsi" w:hAnsiTheme="minorHAnsi" w:cstheme="minorHAnsi"/>
        </w:rPr>
        <w:t xml:space="preserve"> </w:t>
      </w:r>
      <w:r w:rsidRPr="008E1861">
        <w:rPr>
          <w:rFonts w:asciiTheme="minorHAnsi" w:hAnsiTheme="minorHAnsi" w:cstheme="minorHAnsi"/>
          <w:sz w:val="10"/>
        </w:rPr>
        <w:t>from when a</w:t>
      </w:r>
      <w:r w:rsidRPr="008E1861">
        <w:rPr>
          <w:rFonts w:asciiTheme="minorHAnsi" w:hAnsiTheme="minorHAnsi" w:cstheme="minorHAnsi"/>
          <w:sz w:val="12"/>
        </w:rPr>
        <w:t>¶</w:t>
      </w:r>
      <w:r w:rsidRPr="008E1861">
        <w:rPr>
          <w:rFonts w:asciiTheme="minorHAnsi" w:hAnsiTheme="minorHAnsi" w:cstheme="minorHAnsi"/>
          <w:sz w:val="10"/>
        </w:rPr>
        <w:t xml:space="preserve"> case is first filed until the Supreme Court renders a</w:t>
      </w:r>
      <w:r w:rsidRPr="008E1861">
        <w:rPr>
          <w:rFonts w:asciiTheme="minorHAnsi" w:hAnsiTheme="minorHAnsi" w:cstheme="minorHAnsi"/>
          <w:sz w:val="12"/>
        </w:rPr>
        <w:t>¶</w:t>
      </w:r>
      <w:r w:rsidRPr="008E1861">
        <w:rPr>
          <w:rFonts w:asciiTheme="minorHAnsi" w:hAnsiTheme="minorHAnsi" w:cstheme="minorHAnsi"/>
          <w:sz w:val="10"/>
        </w:rPr>
        <w:t xml:space="preserve"> judgment. Furthermore, many cases never reach the</w:t>
      </w:r>
      <w:r w:rsidRPr="008E1861">
        <w:rPr>
          <w:rFonts w:asciiTheme="minorHAnsi" w:hAnsiTheme="minorHAnsi" w:cstheme="minorHAnsi"/>
          <w:sz w:val="12"/>
        </w:rPr>
        <w:t>¶</w:t>
      </w:r>
      <w:r w:rsidRPr="008E1861">
        <w:rPr>
          <w:rFonts w:asciiTheme="minorHAnsi" w:hAnsiTheme="minorHAnsi" w:cstheme="minorHAnsi"/>
          <w:sz w:val="10"/>
        </w:rPr>
        <w:t xml:space="preserve"> Supreme Court but are decided with finality by other</w:t>
      </w:r>
      <w:r w:rsidRPr="008E1861">
        <w:rPr>
          <w:rFonts w:asciiTheme="minorHAnsi" w:hAnsiTheme="minorHAnsi" w:cstheme="minorHAnsi"/>
          <w:sz w:val="12"/>
        </w:rPr>
        <w:t>¶</w:t>
      </w:r>
      <w:r w:rsidRPr="008E1861">
        <w:rPr>
          <w:rFonts w:asciiTheme="minorHAnsi" w:hAnsiTheme="minorHAnsi" w:cstheme="minorHAnsi"/>
          <w:sz w:val="10"/>
        </w:rPr>
        <w:t xml:space="preserve"> federal courts. And even though there have often</w:t>
      </w:r>
      <w:r w:rsidRPr="008E1861">
        <w:rPr>
          <w:rFonts w:asciiTheme="minorHAnsi" w:hAnsiTheme="minorHAnsi" w:cstheme="minorHAnsi"/>
          <w:sz w:val="12"/>
        </w:rPr>
        <w:t>¶</w:t>
      </w:r>
      <w:r w:rsidRPr="008E1861">
        <w:rPr>
          <w:rFonts w:asciiTheme="minorHAnsi" w:hAnsiTheme="minorHAnsi" w:cstheme="minorHAnsi"/>
          <w:sz w:val="10"/>
        </w:rPr>
        <w:t xml:space="preserve"> been some who push for Court action </w:t>
      </w:r>
      <w:proofErr w:type="gramStart"/>
      <w:r w:rsidRPr="008E1861">
        <w:rPr>
          <w:rFonts w:asciiTheme="minorHAnsi" w:hAnsiTheme="minorHAnsi" w:cstheme="minorHAnsi"/>
          <w:sz w:val="10"/>
        </w:rPr>
        <w:t>in the midst of</w:t>
      </w:r>
      <w:proofErr w:type="gramEnd"/>
      <w:r w:rsidRPr="008E1861">
        <w:rPr>
          <w:rFonts w:asciiTheme="minorHAnsi" w:hAnsiTheme="minorHAnsi" w:cstheme="minorHAnsi"/>
          <w:sz w:val="12"/>
        </w:rPr>
        <w:t>¶</w:t>
      </w:r>
      <w:r w:rsidRPr="008E1861">
        <w:rPr>
          <w:rFonts w:asciiTheme="minorHAnsi" w:hAnsiTheme="minorHAnsi" w:cstheme="minorHAnsi"/>
          <w:sz w:val="10"/>
        </w:rPr>
        <w:t xml:space="preserve"> an emergency, the Court has frequently decided</w:t>
      </w:r>
      <w:r w:rsidRPr="008E1861">
        <w:rPr>
          <w:rFonts w:asciiTheme="minorHAnsi" w:hAnsiTheme="minorHAnsi" w:cstheme="minorHAnsi"/>
          <w:sz w:val="12"/>
        </w:rPr>
        <w:t>¶</w:t>
      </w:r>
      <w:r w:rsidRPr="008E1861">
        <w:rPr>
          <w:rFonts w:asciiTheme="minorHAnsi" w:hAnsiTheme="minorHAnsi" w:cstheme="minorHAnsi"/>
          <w:sz w:val="10"/>
        </w:rPr>
        <w:t xml:space="preserve"> these sorts of cases years later after the emergency has</w:t>
      </w:r>
      <w:r w:rsidRPr="008E1861">
        <w:rPr>
          <w:rFonts w:asciiTheme="minorHAnsi" w:hAnsiTheme="minorHAnsi" w:cstheme="minorHAnsi"/>
          <w:sz w:val="12"/>
        </w:rPr>
        <w:t>¶</w:t>
      </w:r>
      <w:r w:rsidRPr="008E1861">
        <w:rPr>
          <w:rFonts w:asciiTheme="minorHAnsi" w:hAnsiTheme="minorHAnsi" w:cstheme="minorHAnsi"/>
          <w:sz w:val="10"/>
        </w:rPr>
        <w:t xml:space="preserve"> passed or receded. For example, </w:t>
      </w:r>
      <w:proofErr w:type="gramStart"/>
      <w:r w:rsidRPr="008E1861">
        <w:rPr>
          <w:rFonts w:asciiTheme="minorHAnsi" w:hAnsiTheme="minorHAnsi" w:cstheme="minorHAnsi"/>
          <w:sz w:val="10"/>
        </w:rPr>
        <w:t>a number of</w:t>
      </w:r>
      <w:proofErr w:type="gramEnd"/>
      <w:r w:rsidRPr="008E1861">
        <w:rPr>
          <w:rFonts w:asciiTheme="minorHAnsi" w:hAnsiTheme="minorHAnsi" w:cstheme="minorHAnsi"/>
          <w:sz w:val="10"/>
        </w:rPr>
        <w:t xml:space="preserve"> recent</w:t>
      </w:r>
      <w:r w:rsidRPr="008E1861">
        <w:rPr>
          <w:rFonts w:asciiTheme="minorHAnsi" w:hAnsiTheme="minorHAnsi" w:cstheme="minorHAnsi"/>
          <w:sz w:val="12"/>
        </w:rPr>
        <w:t>¶</w:t>
      </w:r>
      <w:r w:rsidRPr="008E1861">
        <w:rPr>
          <w:rFonts w:asciiTheme="minorHAnsi" w:hAnsiTheme="minorHAnsi" w:cstheme="minorHAnsi"/>
          <w:sz w:val="10"/>
        </w:rPr>
        <w:t xml:space="preserve"> and older cases dealing with military commissions</w:t>
      </w:r>
      <w:r w:rsidRPr="008E1861">
        <w:rPr>
          <w:rFonts w:asciiTheme="minorHAnsi" w:hAnsiTheme="minorHAnsi" w:cstheme="minorHAnsi"/>
          <w:sz w:val="12"/>
        </w:rPr>
        <w:t>¶</w:t>
      </w:r>
      <w:r w:rsidRPr="008E1861">
        <w:rPr>
          <w:rFonts w:asciiTheme="minorHAnsi" w:hAnsiTheme="minorHAnsi" w:cstheme="minorHAnsi"/>
          <w:sz w:val="10"/>
        </w:rPr>
        <w:t xml:space="preserve"> were decided years after initial detainment.</w:t>
      </w:r>
    </w:p>
    <w:p w14:paraId="2D5FF703" w14:textId="77777777" w:rsidR="006B7AD4" w:rsidRPr="008E1861" w:rsidRDefault="006B7AD4" w:rsidP="006B7AD4">
      <w:pPr>
        <w:rPr>
          <w:rFonts w:asciiTheme="minorHAnsi" w:hAnsiTheme="minorHAnsi" w:cstheme="minorHAnsi"/>
          <w:sz w:val="10"/>
        </w:rPr>
      </w:pPr>
    </w:p>
    <w:p w14:paraId="5593F053" w14:textId="77777777" w:rsidR="006B7AD4" w:rsidRPr="008E1861" w:rsidRDefault="006B7AD4" w:rsidP="006B7AD4">
      <w:pPr>
        <w:pStyle w:val="Heading4"/>
        <w:rPr>
          <w:rFonts w:asciiTheme="minorHAnsi" w:eastAsia="Times New Roman" w:hAnsiTheme="minorHAnsi" w:cstheme="minorHAnsi"/>
          <w:sz w:val="24"/>
          <w:szCs w:val="24"/>
        </w:rPr>
      </w:pPr>
      <w:r w:rsidRPr="008E1861">
        <w:rPr>
          <w:rFonts w:asciiTheme="minorHAnsi" w:hAnsiTheme="minorHAnsi" w:cstheme="minorHAnsi"/>
        </w:rPr>
        <w:lastRenderedPageBreak/>
        <w:t>C. Standard</w:t>
      </w:r>
    </w:p>
    <w:p w14:paraId="27778FDF" w14:textId="77777777" w:rsidR="006B7AD4" w:rsidRPr="008E1861" w:rsidRDefault="006B7AD4" w:rsidP="006B7AD4">
      <w:pPr>
        <w:pStyle w:val="Heading4"/>
        <w:rPr>
          <w:rFonts w:asciiTheme="minorHAnsi" w:eastAsia="Times New Roman" w:hAnsiTheme="minorHAnsi" w:cstheme="minorHAnsi"/>
        </w:rPr>
      </w:pPr>
      <w:r w:rsidRPr="008E1861">
        <w:rPr>
          <w:rFonts w:asciiTheme="minorHAnsi" w:eastAsia="Times New Roman" w:hAnsiTheme="minorHAnsi" w:cstheme="minorHAnsi"/>
        </w:rPr>
        <w:t xml:space="preserve">1. Predictability- </w:t>
      </w:r>
    </w:p>
    <w:p w14:paraId="30D7312F" w14:textId="77777777" w:rsidR="006B7AD4" w:rsidRPr="008E1861" w:rsidRDefault="006B7AD4" w:rsidP="006B7AD4">
      <w:pPr>
        <w:pStyle w:val="Heading4"/>
        <w:rPr>
          <w:rFonts w:asciiTheme="minorHAnsi" w:eastAsia="Times New Roman" w:hAnsiTheme="minorHAnsi" w:cstheme="minorHAnsi"/>
        </w:rPr>
      </w:pPr>
      <w:r w:rsidRPr="008E1861">
        <w:rPr>
          <w:rFonts w:asciiTheme="minorHAnsi" w:eastAsia="Times New Roman" w:hAnsiTheme="minorHAnsi" w:cstheme="minorHAnsi"/>
        </w:rPr>
        <w:t xml:space="preserve">We can’t predict agents outside the resolution that are necessary to bring the case to lower courts and up to the Supreme Court. This </w:t>
      </w:r>
      <w:proofErr w:type="gramStart"/>
      <w:r w:rsidRPr="008E1861">
        <w:rPr>
          <w:rFonts w:asciiTheme="minorHAnsi" w:eastAsia="Times New Roman" w:hAnsiTheme="minorHAnsi" w:cstheme="minorHAnsi"/>
        </w:rPr>
        <w:t>destroy</w:t>
      </w:r>
      <w:proofErr w:type="gramEnd"/>
      <w:r w:rsidRPr="008E1861">
        <w:rPr>
          <w:rFonts w:asciiTheme="minorHAnsi" w:eastAsia="Times New Roman" w:hAnsiTheme="minorHAnsi" w:cstheme="minorHAnsi"/>
        </w:rPr>
        <w:t xml:space="preserve"> any uniqueness for negative positions.</w:t>
      </w:r>
      <w:r w:rsidRPr="008E1861">
        <w:rPr>
          <w:rFonts w:asciiTheme="minorHAnsi" w:eastAsia="Times New Roman" w:hAnsiTheme="minorHAnsi" w:cstheme="minorHAnsi"/>
        </w:rPr>
        <w:br/>
      </w:r>
    </w:p>
    <w:p w14:paraId="4A86A360" w14:textId="77777777" w:rsidR="006B7AD4" w:rsidRPr="008E1861" w:rsidRDefault="006B7AD4" w:rsidP="006B7AD4">
      <w:pPr>
        <w:pStyle w:val="Heading4"/>
        <w:rPr>
          <w:rFonts w:asciiTheme="minorHAnsi" w:eastAsia="Times New Roman" w:hAnsiTheme="minorHAnsi" w:cstheme="minorHAnsi"/>
        </w:rPr>
      </w:pPr>
      <w:r w:rsidRPr="008E1861">
        <w:rPr>
          <w:rFonts w:asciiTheme="minorHAnsi" w:eastAsia="Times New Roman" w:hAnsiTheme="minorHAnsi" w:cstheme="minorHAnsi"/>
        </w:rPr>
        <w:t xml:space="preserve">2. Ground- </w:t>
      </w:r>
    </w:p>
    <w:p w14:paraId="2A3688C5" w14:textId="77777777" w:rsidR="006B7AD4" w:rsidRPr="008E1861" w:rsidRDefault="006B7AD4" w:rsidP="006B7AD4">
      <w:pPr>
        <w:pStyle w:val="Heading4"/>
        <w:rPr>
          <w:rFonts w:asciiTheme="minorHAnsi" w:eastAsia="Times New Roman" w:hAnsiTheme="minorHAnsi" w:cstheme="minorHAnsi"/>
          <w:bCs/>
          <w:color w:val="000000"/>
          <w:sz w:val="24"/>
          <w:szCs w:val="24"/>
        </w:rPr>
      </w:pPr>
      <w:r w:rsidRPr="008E1861">
        <w:rPr>
          <w:rFonts w:asciiTheme="minorHAnsi" w:eastAsia="Times New Roman" w:hAnsiTheme="minorHAnsi" w:cstheme="minorHAnsi"/>
          <w:bCs/>
          <w:color w:val="000000"/>
          <w:sz w:val="24"/>
          <w:szCs w:val="24"/>
        </w:rPr>
        <w:t xml:space="preserve">We can’t run specific links to test cases if they don’t specify what case they rule on. </w:t>
      </w:r>
      <w:r w:rsidRPr="008E1861">
        <w:rPr>
          <w:rFonts w:asciiTheme="minorHAnsi" w:hAnsiTheme="minorHAnsi" w:cstheme="minorHAnsi"/>
        </w:rPr>
        <w:t>This would require fiat-</w:t>
      </w:r>
      <w:proofErr w:type="spellStart"/>
      <w:r w:rsidRPr="008E1861">
        <w:rPr>
          <w:rFonts w:asciiTheme="minorHAnsi" w:hAnsiTheme="minorHAnsi" w:cstheme="minorHAnsi"/>
        </w:rPr>
        <w:t>ing</w:t>
      </w:r>
      <w:proofErr w:type="spellEnd"/>
      <w:r w:rsidRPr="008E1861">
        <w:rPr>
          <w:rFonts w:asciiTheme="minorHAnsi" w:hAnsiTheme="minorHAnsi" w:cstheme="minorHAnsi"/>
        </w:rPr>
        <w:t xml:space="preserve"> the lower court ignore the current Rule of Law and then the appellate court doing the same and then fiat-</w:t>
      </w:r>
      <w:proofErr w:type="spellStart"/>
      <w:r w:rsidRPr="008E1861">
        <w:rPr>
          <w:rFonts w:asciiTheme="minorHAnsi" w:hAnsiTheme="minorHAnsi" w:cstheme="minorHAnsi"/>
        </w:rPr>
        <w:t>ing</w:t>
      </w:r>
      <w:proofErr w:type="spellEnd"/>
      <w:r w:rsidRPr="008E1861">
        <w:rPr>
          <w:rFonts w:asciiTheme="minorHAnsi" w:hAnsiTheme="minorHAnsi" w:cstheme="minorHAnsi"/>
        </w:rPr>
        <w:t xml:space="preserve"> again the SCOTUS grant cert and then their decision.  This also assume that they would need to first fiat the existence of a case to push through the courts.  This swamps the negative ground as the affirmative attempt to fiat through circumvention arguments and disadvantages</w:t>
      </w:r>
      <w:r>
        <w:rPr>
          <w:rFonts w:asciiTheme="minorHAnsi" w:hAnsiTheme="minorHAnsi" w:cstheme="minorHAnsi"/>
        </w:rPr>
        <w:t xml:space="preserve"> – this process also takes forever meaning I can’t make uniqueness claims about the </w:t>
      </w:r>
      <w:proofErr w:type="spellStart"/>
      <w:r>
        <w:rPr>
          <w:rFonts w:asciiTheme="minorHAnsi" w:hAnsiTheme="minorHAnsi" w:cstheme="minorHAnsi"/>
        </w:rPr>
        <w:t>squo</w:t>
      </w:r>
      <w:proofErr w:type="spellEnd"/>
      <w:r>
        <w:rPr>
          <w:rFonts w:asciiTheme="minorHAnsi" w:hAnsiTheme="minorHAnsi" w:cstheme="minorHAnsi"/>
        </w:rPr>
        <w:t xml:space="preserve"> which kills substantive education</w:t>
      </w:r>
      <w:r w:rsidRPr="008E1861">
        <w:rPr>
          <w:rFonts w:asciiTheme="minorHAnsi" w:eastAsia="Times New Roman" w:hAnsiTheme="minorHAnsi" w:cstheme="minorHAnsi"/>
          <w:sz w:val="24"/>
          <w:szCs w:val="24"/>
        </w:rPr>
        <w:br/>
      </w:r>
    </w:p>
    <w:p w14:paraId="0929C0D1" w14:textId="77777777" w:rsidR="006B7AD4" w:rsidRPr="008E1861" w:rsidRDefault="006B7AD4" w:rsidP="006B7AD4">
      <w:pPr>
        <w:pStyle w:val="Heading4"/>
        <w:rPr>
          <w:rFonts w:asciiTheme="minorHAnsi" w:eastAsia="Times New Roman" w:hAnsiTheme="minorHAnsi" w:cstheme="minorHAnsi"/>
        </w:rPr>
      </w:pPr>
      <w:r w:rsidRPr="008E1861">
        <w:rPr>
          <w:rFonts w:asciiTheme="minorHAnsi" w:eastAsia="Times New Roman" w:hAnsiTheme="minorHAnsi" w:cstheme="minorHAnsi"/>
        </w:rPr>
        <w:t xml:space="preserve">3. Limits- </w:t>
      </w:r>
    </w:p>
    <w:p w14:paraId="21D6BDD6" w14:textId="77777777" w:rsidR="006B7AD4" w:rsidRPr="008E1861" w:rsidRDefault="006B7AD4" w:rsidP="006B7AD4">
      <w:pPr>
        <w:pStyle w:val="Heading4"/>
        <w:rPr>
          <w:rFonts w:asciiTheme="minorHAnsi" w:eastAsia="Times New Roman" w:hAnsiTheme="minorHAnsi" w:cstheme="minorHAnsi"/>
        </w:rPr>
      </w:pPr>
      <w:r w:rsidRPr="008E1861">
        <w:rPr>
          <w:rFonts w:asciiTheme="minorHAnsi" w:eastAsia="Times New Roman" w:hAnsiTheme="minorHAnsi" w:cstheme="minorHAnsi"/>
        </w:rPr>
        <w:t xml:space="preserve">There are enough cases currently in front of the court- there are an infinite number that could possibly work up to the supreme court.  This is the internal link to education via clash. </w:t>
      </w:r>
      <w:r w:rsidRPr="008E1861">
        <w:rPr>
          <w:rFonts w:asciiTheme="minorHAnsi" w:eastAsia="Times New Roman" w:hAnsiTheme="minorHAnsi" w:cstheme="minorHAnsi"/>
          <w:sz w:val="24"/>
          <w:szCs w:val="24"/>
        </w:rPr>
        <w:br/>
      </w:r>
    </w:p>
    <w:p w14:paraId="463D7F27" w14:textId="77777777" w:rsidR="006B7AD4" w:rsidRPr="008E1861" w:rsidRDefault="006B7AD4" w:rsidP="006B7AD4">
      <w:pPr>
        <w:pStyle w:val="Heading4"/>
        <w:rPr>
          <w:rFonts w:asciiTheme="minorHAnsi" w:eastAsia="Times New Roman" w:hAnsiTheme="minorHAnsi" w:cstheme="minorHAnsi"/>
        </w:rPr>
      </w:pPr>
      <w:r w:rsidRPr="008E1861">
        <w:rPr>
          <w:rFonts w:asciiTheme="minorHAnsi" w:eastAsia="Times New Roman" w:hAnsiTheme="minorHAnsi" w:cstheme="minorHAnsi"/>
        </w:rPr>
        <w:t>D. Voter for fairness and education</w:t>
      </w:r>
    </w:p>
    <w:p w14:paraId="4043CECA" w14:textId="77777777" w:rsidR="006B7AD4" w:rsidRPr="008E1861" w:rsidRDefault="006B7AD4" w:rsidP="006B7AD4">
      <w:pPr>
        <w:pStyle w:val="Heading4"/>
        <w:spacing w:before="0"/>
        <w:rPr>
          <w:rFonts w:asciiTheme="minorHAnsi" w:hAnsiTheme="minorHAnsi" w:cstheme="minorHAnsi"/>
        </w:rPr>
      </w:pPr>
      <w:r w:rsidRPr="008E1861">
        <w:rPr>
          <w:rFonts w:asciiTheme="minorHAnsi" w:hAnsiTheme="minorHAnsi" w:cstheme="minorHAnsi"/>
        </w:rPr>
        <w:t xml:space="preserve">Fairness is a voter- 1) </w:t>
      </w:r>
      <w:proofErr w:type="spellStart"/>
      <w:r w:rsidRPr="008E1861">
        <w:rPr>
          <w:rFonts w:asciiTheme="minorHAnsi" w:hAnsiTheme="minorHAnsi" w:cstheme="minorHAnsi"/>
        </w:rPr>
        <w:t>metaconstraint</w:t>
      </w:r>
      <w:proofErr w:type="spellEnd"/>
      <w:r w:rsidRPr="008E1861">
        <w:rPr>
          <w:rFonts w:asciiTheme="minorHAnsi" w:hAnsiTheme="minorHAnsi" w:cstheme="minorHAnsi"/>
        </w:rPr>
        <w:t xml:space="preserve"> to your ability to evaluate the rest of the round objectively because it skewed my strategy – 2) fairness is constitutive of a competitive activity such as debate</w:t>
      </w:r>
    </w:p>
    <w:p w14:paraId="0460EA23" w14:textId="77777777" w:rsidR="006B7AD4" w:rsidRPr="008E1861" w:rsidRDefault="006B7AD4" w:rsidP="006B7AD4">
      <w:pPr>
        <w:rPr>
          <w:rFonts w:asciiTheme="minorHAnsi" w:hAnsiTheme="minorHAnsi" w:cstheme="minorHAnsi"/>
        </w:rPr>
      </w:pPr>
    </w:p>
    <w:p w14:paraId="1502F086" w14:textId="77777777" w:rsidR="006B7AD4" w:rsidRPr="008E1861" w:rsidRDefault="006B7AD4" w:rsidP="006B7AD4">
      <w:pPr>
        <w:pStyle w:val="Heading4"/>
        <w:rPr>
          <w:rFonts w:asciiTheme="minorHAnsi" w:hAnsiTheme="minorHAnsi" w:cstheme="minorHAnsi"/>
        </w:rPr>
      </w:pPr>
      <w:r w:rsidRPr="008E1861">
        <w:rPr>
          <w:rFonts w:asciiTheme="minorHAnsi" w:hAnsiTheme="minorHAnsi" w:cstheme="minorHAnsi"/>
        </w:rPr>
        <w:t xml:space="preserve">Education is a voter – it’s the only </w:t>
      </w:r>
      <w:proofErr w:type="gramStart"/>
      <w:r w:rsidRPr="008E1861">
        <w:rPr>
          <w:rFonts w:asciiTheme="minorHAnsi" w:hAnsiTheme="minorHAnsi" w:cstheme="minorHAnsi"/>
        </w:rPr>
        <w:t>long term</w:t>
      </w:r>
      <w:proofErr w:type="gramEnd"/>
      <w:r w:rsidRPr="008E1861">
        <w:rPr>
          <w:rFonts w:asciiTheme="minorHAnsi" w:hAnsiTheme="minorHAnsi" w:cstheme="minorHAnsi"/>
        </w:rPr>
        <w:t xml:space="preserve"> impact to debate</w:t>
      </w:r>
    </w:p>
    <w:p w14:paraId="2CD1F3D0" w14:textId="77777777" w:rsidR="006B7AD4" w:rsidRPr="008E1861" w:rsidRDefault="006B7AD4" w:rsidP="006B7AD4">
      <w:pPr>
        <w:rPr>
          <w:rFonts w:asciiTheme="minorHAnsi" w:hAnsiTheme="minorHAnsi" w:cstheme="minorHAnsi"/>
        </w:rPr>
      </w:pPr>
    </w:p>
    <w:p w14:paraId="0D832FB5" w14:textId="77777777" w:rsidR="006B7AD4" w:rsidRPr="008E1861" w:rsidRDefault="006B7AD4" w:rsidP="006B7AD4">
      <w:pPr>
        <w:pStyle w:val="Heading4"/>
        <w:spacing w:before="0"/>
        <w:rPr>
          <w:rFonts w:asciiTheme="minorHAnsi" w:hAnsiTheme="minorHAnsi" w:cstheme="minorHAnsi"/>
        </w:rPr>
      </w:pPr>
      <w:r w:rsidRPr="008E1861">
        <w:rPr>
          <w:rFonts w:asciiTheme="minorHAnsi" w:hAnsiTheme="minorHAnsi" w:cstheme="minorHAnsi"/>
        </w:rPr>
        <w:t xml:space="preserve">Competing interps to set the best norms through weighing standards- you </w:t>
      </w:r>
      <w:proofErr w:type="spellStart"/>
      <w:proofErr w:type="gramStart"/>
      <w:r w:rsidRPr="008E1861">
        <w:rPr>
          <w:rFonts w:asciiTheme="minorHAnsi" w:hAnsiTheme="minorHAnsi" w:cstheme="minorHAnsi"/>
        </w:rPr>
        <w:t>cant</w:t>
      </w:r>
      <w:proofErr w:type="spellEnd"/>
      <w:proofErr w:type="gramEnd"/>
      <w:r w:rsidRPr="008E1861">
        <w:rPr>
          <w:rFonts w:asciiTheme="minorHAnsi" w:hAnsiTheme="minorHAnsi" w:cstheme="minorHAnsi"/>
        </w:rPr>
        <w:t xml:space="preserve"> be reasonably topical</w:t>
      </w:r>
    </w:p>
    <w:p w14:paraId="7CC9EE9E" w14:textId="77777777" w:rsidR="006B7AD4" w:rsidRPr="008E1861" w:rsidRDefault="006B7AD4" w:rsidP="006B7AD4">
      <w:pPr>
        <w:rPr>
          <w:rFonts w:asciiTheme="minorHAnsi" w:hAnsiTheme="minorHAnsi" w:cstheme="minorHAnsi"/>
        </w:rPr>
      </w:pPr>
    </w:p>
    <w:p w14:paraId="69D4289E" w14:textId="77777777" w:rsidR="006B7AD4" w:rsidRPr="008E1861" w:rsidRDefault="006B7AD4" w:rsidP="006B7AD4">
      <w:pPr>
        <w:pStyle w:val="Heading4"/>
        <w:spacing w:before="0"/>
        <w:rPr>
          <w:rFonts w:asciiTheme="minorHAnsi" w:hAnsiTheme="minorHAnsi" w:cstheme="minorHAnsi"/>
        </w:rPr>
      </w:pPr>
      <w:r w:rsidRPr="008E1861">
        <w:rPr>
          <w:rFonts w:asciiTheme="minorHAnsi" w:hAnsiTheme="minorHAnsi" w:cstheme="minorHAnsi"/>
        </w:rPr>
        <w:t>Drop The Debater- there’s no argument to drop, it indicts the entire aff</w:t>
      </w:r>
    </w:p>
    <w:p w14:paraId="0B27341B" w14:textId="77777777" w:rsidR="006B7AD4" w:rsidRPr="008E1861" w:rsidRDefault="006B7AD4" w:rsidP="006B7AD4">
      <w:pPr>
        <w:rPr>
          <w:rFonts w:asciiTheme="minorHAnsi" w:hAnsiTheme="minorHAnsi" w:cstheme="minorHAnsi"/>
        </w:rPr>
      </w:pPr>
    </w:p>
    <w:p w14:paraId="7A06A933" w14:textId="77777777" w:rsidR="006B7AD4" w:rsidRPr="008E1861" w:rsidRDefault="006B7AD4" w:rsidP="006B7AD4">
      <w:pPr>
        <w:pStyle w:val="Heading4"/>
        <w:spacing w:before="0"/>
        <w:rPr>
          <w:rFonts w:asciiTheme="minorHAnsi" w:hAnsiTheme="minorHAnsi" w:cstheme="minorHAnsi"/>
        </w:rPr>
      </w:pPr>
      <w:r w:rsidRPr="008E1861">
        <w:rPr>
          <w:rFonts w:asciiTheme="minorHAnsi" w:hAnsiTheme="minorHAnsi" w:cstheme="minorHAnsi"/>
        </w:rPr>
        <w:lastRenderedPageBreak/>
        <w:t>No RVIs</w:t>
      </w:r>
    </w:p>
    <w:p w14:paraId="6C960EF9" w14:textId="77777777" w:rsidR="006B7AD4" w:rsidRPr="008E1861" w:rsidRDefault="006B7AD4" w:rsidP="006B7AD4">
      <w:pPr>
        <w:pStyle w:val="Heading4"/>
        <w:numPr>
          <w:ilvl w:val="0"/>
          <w:numId w:val="11"/>
        </w:numPr>
        <w:tabs>
          <w:tab w:val="num" w:pos="360"/>
        </w:tabs>
        <w:spacing w:before="0"/>
        <w:ind w:left="0" w:firstLine="0"/>
        <w:rPr>
          <w:rFonts w:asciiTheme="minorHAnsi" w:hAnsiTheme="minorHAnsi" w:cstheme="minorHAnsi"/>
        </w:rPr>
      </w:pPr>
      <w:r w:rsidRPr="008E1861">
        <w:rPr>
          <w:rFonts w:asciiTheme="minorHAnsi" w:hAnsiTheme="minorHAnsi" w:cstheme="minorHAnsi"/>
        </w:rPr>
        <w:t>Encourages being abusive to bait arguments</w:t>
      </w:r>
    </w:p>
    <w:p w14:paraId="53C953A0" w14:textId="77777777" w:rsidR="006B7AD4" w:rsidRPr="008E1861" w:rsidRDefault="006B7AD4" w:rsidP="006B7AD4">
      <w:pPr>
        <w:pStyle w:val="Heading4"/>
        <w:numPr>
          <w:ilvl w:val="0"/>
          <w:numId w:val="11"/>
        </w:numPr>
        <w:tabs>
          <w:tab w:val="num" w:pos="360"/>
        </w:tabs>
        <w:spacing w:before="0"/>
        <w:ind w:left="0" w:firstLine="0"/>
        <w:rPr>
          <w:rFonts w:asciiTheme="minorHAnsi" w:hAnsiTheme="minorHAnsi" w:cstheme="minorHAnsi"/>
        </w:rPr>
      </w:pPr>
      <w:r w:rsidRPr="008E1861">
        <w:rPr>
          <w:rFonts w:asciiTheme="minorHAnsi" w:hAnsiTheme="minorHAnsi" w:cstheme="minorHAnsi"/>
        </w:rPr>
        <w:t>Illogical- you don’t win for being fair</w:t>
      </w:r>
    </w:p>
    <w:p w14:paraId="6D9A13FD" w14:textId="77777777" w:rsidR="006B7AD4" w:rsidRPr="008E1861" w:rsidRDefault="006B7AD4" w:rsidP="006B7AD4">
      <w:pPr>
        <w:pStyle w:val="Heading4"/>
        <w:numPr>
          <w:ilvl w:val="0"/>
          <w:numId w:val="11"/>
        </w:numPr>
        <w:tabs>
          <w:tab w:val="num" w:pos="360"/>
        </w:tabs>
        <w:spacing w:before="0"/>
        <w:ind w:left="0" w:firstLine="0"/>
        <w:rPr>
          <w:rFonts w:asciiTheme="minorHAnsi" w:hAnsiTheme="minorHAnsi" w:cstheme="minorHAnsi"/>
        </w:rPr>
      </w:pPr>
      <w:r w:rsidRPr="008E1861">
        <w:rPr>
          <w:rFonts w:asciiTheme="minorHAnsi" w:hAnsiTheme="minorHAnsi" w:cstheme="minorHAnsi"/>
        </w:rPr>
        <w:t>Education- forces me to go all in on T in the 2nr, which kills the only portable impact to debate</w:t>
      </w:r>
    </w:p>
    <w:p w14:paraId="7BADD35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1E42545"/>
    <w:multiLevelType w:val="multilevel"/>
    <w:tmpl w:val="F64A0EC8"/>
    <w:lvl w:ilvl="0">
      <w:start w:val="4"/>
      <w:numFmt w:val="decimal"/>
      <w:lvlText w:val="%1."/>
      <w:lvlJc w:val="left"/>
      <w:pPr>
        <w:tabs>
          <w:tab w:val="num" w:pos="720"/>
        </w:tabs>
        <w:ind w:left="720" w:hanging="360"/>
      </w:p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52425A9"/>
    <w:multiLevelType w:val="hybridMultilevel"/>
    <w:tmpl w:val="A456FB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37B4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B7AD4"/>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37B46"/>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E52CE"/>
  <w15:chartTrackingRefBased/>
  <w15:docId w15:val="{50CE834F-68F7-4B3A-927A-0321AC407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B7AD4"/>
    <w:rPr>
      <w:rFonts w:ascii="Calibri" w:hAnsi="Calibri"/>
    </w:rPr>
  </w:style>
  <w:style w:type="paragraph" w:styleId="Heading1">
    <w:name w:val="heading 1"/>
    <w:aliases w:val="Pocket"/>
    <w:basedOn w:val="Normal"/>
    <w:next w:val="Normal"/>
    <w:link w:val="Heading1Char"/>
    <w:qFormat/>
    <w:rsid w:val="00B37B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37B4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No Underline,Text 7,Citation,n"/>
    <w:basedOn w:val="Normal"/>
    <w:next w:val="Normal"/>
    <w:link w:val="Heading3Char"/>
    <w:uiPriority w:val="2"/>
    <w:unhideWhenUsed/>
    <w:qFormat/>
    <w:rsid w:val="00B37B4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B37B4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37B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7B46"/>
  </w:style>
  <w:style w:type="character" w:customStyle="1" w:styleId="Heading1Char">
    <w:name w:val="Heading 1 Char"/>
    <w:aliases w:val="Pocket Char"/>
    <w:basedOn w:val="DefaultParagraphFont"/>
    <w:link w:val="Heading1"/>
    <w:rsid w:val="00B37B4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37B46"/>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B37B4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B37B4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Box,Debate,bold underline"/>
    <w:basedOn w:val="DefaultParagraphFont"/>
    <w:link w:val="Emphasis1"/>
    <w:uiPriority w:val="7"/>
    <w:qFormat/>
    <w:rsid w:val="00B37B4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B37B46"/>
    <w:rPr>
      <w:b/>
      <w:bCs/>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
    <w:basedOn w:val="DefaultParagraphFont"/>
    <w:uiPriority w:val="6"/>
    <w:qFormat/>
    <w:rsid w:val="00B37B46"/>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B37B46"/>
    <w:rPr>
      <w:color w:val="auto"/>
      <w:u w:val="none"/>
    </w:rPr>
  </w:style>
  <w:style w:type="character" w:styleId="FollowedHyperlink">
    <w:name w:val="FollowedHyperlink"/>
    <w:basedOn w:val="DefaultParagraphFont"/>
    <w:uiPriority w:val="99"/>
    <w:semiHidden/>
    <w:unhideWhenUsed/>
    <w:rsid w:val="00B37B46"/>
    <w:rPr>
      <w:color w:val="auto"/>
      <w:u w:val="none"/>
    </w:rPr>
  </w:style>
  <w:style w:type="paragraph" w:customStyle="1" w:styleId="Emphasis1">
    <w:name w:val="Emphasis1"/>
    <w:basedOn w:val="Normal"/>
    <w:link w:val="Emphasis"/>
    <w:autoRedefine/>
    <w:uiPriority w:val="7"/>
    <w:qFormat/>
    <w:rsid w:val="006B7AD4"/>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Default">
    <w:name w:val="Default"/>
    <w:qFormat/>
    <w:rsid w:val="006B7AD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Debate Text,tag"/>
    <w:basedOn w:val="Heading1"/>
    <w:link w:val="Hyperlink"/>
    <w:autoRedefine/>
    <w:uiPriority w:val="99"/>
    <w:qFormat/>
    <w:rsid w:val="006B7AD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arvardlawreview.org/2019/03/striking-the-right-balance-toward-a-better-understanding-of-prison-strikes/)//ML"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118</TotalTime>
  <Pages>6</Pages>
  <Words>2848</Words>
  <Characters>16237</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2</cp:revision>
  <dcterms:created xsi:type="dcterms:W3CDTF">2021-12-03T22:50:00Z</dcterms:created>
  <dcterms:modified xsi:type="dcterms:W3CDTF">2021-12-04T00:54:00Z</dcterms:modified>
</cp:coreProperties>
</file>