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3D62B" w14:textId="76FC6297" w:rsidR="007A0E7D" w:rsidRDefault="007A0E7D" w:rsidP="007A0E7D"/>
    <w:p w14:paraId="1871B789" w14:textId="554B2A7B" w:rsidR="008A751D" w:rsidRPr="00F27DB6" w:rsidRDefault="008A751D" w:rsidP="008A751D">
      <w:pPr>
        <w:pStyle w:val="Heading3"/>
        <w:rPr>
          <w:bCs/>
        </w:rPr>
      </w:pPr>
      <w:r w:rsidRPr="00F27DB6">
        <w:rPr>
          <w:bCs/>
        </w:rPr>
        <w:t>1</w:t>
      </w:r>
    </w:p>
    <w:p w14:paraId="5D9ACFCB"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Our interpretation is that the resolution should serve as the division of aff and neg ground – 1AC and CX proves the violation. </w:t>
      </w:r>
    </w:p>
    <w:p w14:paraId="17229476" w14:textId="77777777" w:rsidR="008A751D" w:rsidRPr="00F27DB6" w:rsidRDefault="008A751D" w:rsidP="008A751D">
      <w:pPr>
        <w:pStyle w:val="Heading4"/>
        <w:rPr>
          <w:bCs/>
        </w:rPr>
      </w:pPr>
      <w:r w:rsidRPr="00F27DB6">
        <w:rPr>
          <w:bCs/>
        </w:rPr>
        <w:t>Democracy is a government by the people.</w:t>
      </w:r>
    </w:p>
    <w:p w14:paraId="24A6340F" w14:textId="77777777" w:rsidR="008A751D" w:rsidRDefault="008A751D" w:rsidP="008A751D">
      <w:r>
        <w:rPr>
          <w:rStyle w:val="Style13ptBold"/>
        </w:rPr>
        <w:t xml:space="preserve">Merriam Webster Dictionary, </w:t>
      </w:r>
      <w:proofErr w:type="gramStart"/>
      <w:r>
        <w:rPr>
          <w:rStyle w:val="Style13ptBold"/>
        </w:rPr>
        <w:t>No</w:t>
      </w:r>
      <w:proofErr w:type="gramEnd"/>
      <w:r>
        <w:rPr>
          <w:rStyle w:val="Style13ptBold"/>
        </w:rPr>
        <w:t xml:space="preserve"> date </w:t>
      </w:r>
      <w:r>
        <w:t>“Democracy”, Merriam-Webster.com, https://www.merriam-webster.com/dictionary/democracy (accessed 7/11/21)</w:t>
      </w:r>
    </w:p>
    <w:p w14:paraId="1727D7FA" w14:textId="77777777" w:rsidR="008A751D" w:rsidRDefault="008A751D" w:rsidP="008A751D">
      <w:r>
        <w:t xml:space="preserve">1a: </w:t>
      </w:r>
      <w:r>
        <w:rPr>
          <w:rStyle w:val="StyleUnderline"/>
          <w:highlight w:val="cyan"/>
        </w:rPr>
        <w:t xml:space="preserve">government by the people </w:t>
      </w:r>
      <w:proofErr w:type="gramStart"/>
      <w:r>
        <w:rPr>
          <w:rStyle w:val="StyleUnderline"/>
          <w:highlight w:val="cyan"/>
        </w:rPr>
        <w:t>especially :</w:t>
      </w:r>
      <w:proofErr w:type="gramEnd"/>
      <w:r>
        <w:rPr>
          <w:rStyle w:val="StyleUnderline"/>
          <w:highlight w:val="cyan"/>
        </w:rPr>
        <w:t xml:space="preserve"> rule of the majority</w:t>
      </w:r>
      <w:r>
        <w:t xml:space="preserve"> </w:t>
      </w:r>
    </w:p>
    <w:p w14:paraId="6E9551F5"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Vote neg – their interp </w:t>
      </w:r>
      <w:r w:rsidRPr="00F27DB6">
        <w:rPr>
          <w:rFonts w:asciiTheme="minorHAnsi" w:hAnsiTheme="minorHAnsi" w:cstheme="minorHAnsi"/>
          <w:bCs/>
          <w:u w:val="single"/>
        </w:rPr>
        <w:t>explodes limits</w:t>
      </w:r>
      <w:r w:rsidRPr="00F27DB6">
        <w:rPr>
          <w:rFonts w:asciiTheme="minorHAnsi" w:hAnsiTheme="minorHAnsi" w:cstheme="minorHAnsi"/>
          <w:bCs/>
        </w:rPr>
        <w:t xml:space="preserve"> and allows affs to monopolize the </w:t>
      </w:r>
      <w:r w:rsidRPr="00F27DB6">
        <w:rPr>
          <w:rFonts w:asciiTheme="minorHAnsi" w:hAnsiTheme="minorHAnsi" w:cstheme="minorHAnsi"/>
          <w:bCs/>
          <w:u w:val="single"/>
        </w:rPr>
        <w:t>moral high ground</w:t>
      </w:r>
      <w:r w:rsidRPr="00F27DB6">
        <w:rPr>
          <w:rFonts w:asciiTheme="minorHAnsi" w:hAnsiTheme="minorHAnsi" w:cstheme="minorHAnsi"/>
          <w:bCs/>
        </w:rPr>
        <w:t xml:space="preserve">. The lack of a stable mechanism lets them </w:t>
      </w:r>
      <w:r w:rsidRPr="00F27DB6">
        <w:rPr>
          <w:rFonts w:asciiTheme="minorHAnsi" w:hAnsiTheme="minorHAnsi" w:cstheme="minorHAnsi"/>
          <w:bCs/>
          <w:u w:val="single"/>
        </w:rPr>
        <w:t>radically re-contextualize</w:t>
      </w:r>
      <w:r w:rsidRPr="00F27DB6">
        <w:rPr>
          <w:rFonts w:asciiTheme="minorHAnsi" w:hAnsiTheme="minorHAnsi" w:cstheme="minorHAnsi"/>
          <w:bCs/>
        </w:rPr>
        <w:t xml:space="preserve"> their aff and </w:t>
      </w:r>
      <w:r w:rsidRPr="00F27DB6">
        <w:rPr>
          <w:rFonts w:asciiTheme="minorHAnsi" w:hAnsiTheme="minorHAnsi" w:cstheme="minorHAnsi"/>
          <w:bCs/>
          <w:u w:val="single"/>
        </w:rPr>
        <w:t>erase neg ground</w:t>
      </w:r>
      <w:r w:rsidRPr="00F27DB6">
        <w:rPr>
          <w:rFonts w:asciiTheme="minorHAnsi" w:hAnsiTheme="minorHAnsi" w:cstheme="minorHAnsi"/>
          <w:bCs/>
        </w:rPr>
        <w:t xml:space="preserve"> via perms. Impacts—</w:t>
      </w:r>
    </w:p>
    <w:p w14:paraId="7176106C"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A] Fairness is </w:t>
      </w:r>
      <w:r w:rsidRPr="00F27DB6">
        <w:rPr>
          <w:rFonts w:asciiTheme="minorHAnsi" w:hAnsiTheme="minorHAnsi" w:cstheme="minorHAnsi"/>
          <w:bCs/>
          <w:u w:val="single"/>
        </w:rPr>
        <w:t>good</w:t>
      </w:r>
      <w:r w:rsidRPr="00F27DB6">
        <w:rPr>
          <w:rFonts w:asciiTheme="minorHAnsi" w:hAnsiTheme="minorHAnsi" w:cstheme="minorHAnsi"/>
          <w:bCs/>
        </w:rPr>
        <w:t xml:space="preserve"> and </w:t>
      </w:r>
      <w:r w:rsidRPr="00F27DB6">
        <w:rPr>
          <w:rFonts w:asciiTheme="minorHAnsi" w:hAnsiTheme="minorHAnsi" w:cstheme="minorHAnsi"/>
          <w:bCs/>
          <w:u w:val="single"/>
        </w:rPr>
        <w:t>prior</w:t>
      </w:r>
      <w:r w:rsidRPr="00F27DB6">
        <w:rPr>
          <w:rFonts w:asciiTheme="minorHAnsi" w:hAnsiTheme="minorHAnsi" w:cstheme="minorHAnsi"/>
          <w:bCs/>
        </w:rPr>
        <w:t xml:space="preserve"> – debate’s a game that </w:t>
      </w:r>
      <w:r w:rsidRPr="00F27DB6">
        <w:rPr>
          <w:rFonts w:asciiTheme="minorHAnsi" w:hAnsiTheme="minorHAnsi" w:cstheme="minorHAnsi"/>
          <w:bCs/>
          <w:u w:val="single"/>
        </w:rPr>
        <w:t>requires</w:t>
      </w:r>
      <w:r w:rsidRPr="00F27DB6">
        <w:rPr>
          <w:rFonts w:asciiTheme="minorHAnsi" w:hAnsiTheme="minorHAnsi" w:cstheme="minorHAnsi"/>
          <w:bCs/>
        </w:rPr>
        <w:t xml:space="preserve"> effective competition and negation, which makes their offense </w:t>
      </w:r>
      <w:r w:rsidRPr="00F27DB6">
        <w:rPr>
          <w:rFonts w:asciiTheme="minorHAnsi" w:hAnsiTheme="minorHAnsi" w:cstheme="minorHAnsi"/>
          <w:bCs/>
          <w:u w:val="single"/>
        </w:rPr>
        <w:t>inevitable</w:t>
      </w:r>
      <w:r w:rsidRPr="00F27DB6">
        <w:rPr>
          <w:rFonts w:asciiTheme="minorHAnsi" w:hAnsiTheme="minorHAnsi" w:cstheme="minorHAnsi"/>
          <w:bCs/>
        </w:rPr>
        <w:t xml:space="preserve">, it internal link turns clash and engagement. </w:t>
      </w:r>
    </w:p>
    <w:p w14:paraId="5960F924"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B] Cutting negs to </w:t>
      </w:r>
      <w:r w:rsidRPr="00F27DB6">
        <w:rPr>
          <w:rFonts w:asciiTheme="minorHAnsi" w:hAnsiTheme="minorHAnsi" w:cstheme="minorHAnsi"/>
          <w:bCs/>
          <w:u w:val="single"/>
        </w:rPr>
        <w:t>every possible</w:t>
      </w:r>
      <w:r w:rsidRPr="00F27DB6">
        <w:rPr>
          <w:rFonts w:asciiTheme="minorHAnsi" w:hAnsiTheme="minorHAnsi" w:cstheme="minorHAnsi"/>
          <w:bCs/>
        </w:rPr>
        <w:t xml:space="preserve"> aff wrecks </w:t>
      </w:r>
      <w:r w:rsidRPr="00F27DB6">
        <w:rPr>
          <w:rFonts w:asciiTheme="minorHAnsi" w:hAnsiTheme="minorHAnsi" w:cstheme="minorHAnsi"/>
          <w:bCs/>
          <w:u w:val="single"/>
        </w:rPr>
        <w:t>small schools</w:t>
      </w:r>
      <w:r w:rsidRPr="00F27DB6">
        <w:rPr>
          <w:rFonts w:asciiTheme="minorHAnsi" w:hAnsiTheme="minorHAnsi" w:cstheme="minorHAnsi"/>
          <w:bCs/>
        </w:rPr>
        <w:t xml:space="preserve">, which has a disparate impact on </w:t>
      </w:r>
      <w:r w:rsidRPr="00F27DB6">
        <w:rPr>
          <w:rFonts w:asciiTheme="minorHAnsi" w:hAnsiTheme="minorHAnsi" w:cstheme="minorHAnsi"/>
          <w:bCs/>
          <w:u w:val="single"/>
        </w:rPr>
        <w:t>under-resourced</w:t>
      </w:r>
      <w:r w:rsidRPr="00F27DB6">
        <w:rPr>
          <w:rFonts w:asciiTheme="minorHAnsi" w:hAnsiTheme="minorHAnsi" w:cstheme="minorHAnsi"/>
          <w:bCs/>
        </w:rPr>
        <w:t xml:space="preserve"> and </w:t>
      </w:r>
      <w:r w:rsidRPr="00F27DB6">
        <w:rPr>
          <w:rFonts w:asciiTheme="minorHAnsi" w:hAnsiTheme="minorHAnsi" w:cstheme="minorHAnsi"/>
          <w:bCs/>
          <w:u w:val="single"/>
        </w:rPr>
        <w:t>minority</w:t>
      </w:r>
      <w:r w:rsidRPr="00F27DB6">
        <w:rPr>
          <w:rFonts w:asciiTheme="minorHAnsi" w:hAnsiTheme="minorHAnsi" w:cstheme="minorHAnsi"/>
          <w:bCs/>
        </w:rPr>
        <w:t xml:space="preserve"> debaters. </w:t>
      </w:r>
    </w:p>
    <w:p w14:paraId="7842C84B"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C] Can’t weigh the aff—it’s just as likely that they’re winning it because we weren’t able to effectively prepare to defeat it.</w:t>
      </w:r>
    </w:p>
    <w:p w14:paraId="350AECDE"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D] Inescapable – the AC conforms to every norm of debate – speed, speech times, ballots – proves they value playing the game and isolating T as the one bad rule is arbitrary. </w:t>
      </w:r>
    </w:p>
    <w:p w14:paraId="7F2DD1CB"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E] Probability – ballots can’t shape our subjectivity or create broad political change but can rectify in-round skews.</w:t>
      </w:r>
    </w:p>
    <w:p w14:paraId="1BD64E16" w14:textId="77777777" w:rsidR="008A751D" w:rsidRPr="00F27DB6" w:rsidRDefault="008A751D" w:rsidP="008A751D">
      <w:pPr>
        <w:rPr>
          <w:b/>
          <w:bCs/>
        </w:rPr>
      </w:pPr>
    </w:p>
    <w:p w14:paraId="077E66DB"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Second is </w:t>
      </w:r>
      <w:r w:rsidRPr="00F27DB6">
        <w:rPr>
          <w:rFonts w:asciiTheme="minorHAnsi" w:hAnsiTheme="minorHAnsi" w:cstheme="minorHAnsi"/>
          <w:bCs/>
          <w:u w:val="single"/>
        </w:rPr>
        <w:t>clash</w:t>
      </w:r>
      <w:r w:rsidRPr="00F27DB6">
        <w:rPr>
          <w:rFonts w:asciiTheme="minorHAnsi" w:hAnsiTheme="minorHAnsi" w:cstheme="minorHAnsi"/>
          <w:bCs/>
        </w:rPr>
        <w:t xml:space="preserve"> – picking </w:t>
      </w:r>
      <w:r w:rsidRPr="00F27DB6">
        <w:rPr>
          <w:rFonts w:asciiTheme="minorHAnsi" w:hAnsiTheme="minorHAnsi" w:cstheme="minorHAnsi"/>
          <w:bCs/>
          <w:u w:val="single"/>
        </w:rPr>
        <w:t>any grounds</w:t>
      </w:r>
      <w:r w:rsidRPr="00F27DB6">
        <w:rPr>
          <w:rFonts w:asciiTheme="minorHAnsi" w:hAnsiTheme="minorHAnsi" w:cstheme="minorHAnsi"/>
          <w:bCs/>
        </w:rPr>
        <w:t xml:space="preserve"> for debate precludes the </w:t>
      </w:r>
      <w:r w:rsidRPr="00F27DB6">
        <w:rPr>
          <w:rFonts w:asciiTheme="minorHAnsi" w:hAnsiTheme="minorHAnsi" w:cstheme="minorHAnsi"/>
          <w:bCs/>
          <w:u w:val="single"/>
        </w:rPr>
        <w:t>only</w:t>
      </w:r>
      <w:r w:rsidRPr="00F27DB6">
        <w:rPr>
          <w:rFonts w:asciiTheme="minorHAnsi" w:hAnsiTheme="minorHAnsi" w:cstheme="minorHAnsi"/>
          <w:bCs/>
        </w:rPr>
        <w:t xml:space="preserve"> common point of engagement, which obviates </w:t>
      </w:r>
      <w:r w:rsidRPr="00F27DB6">
        <w:rPr>
          <w:rFonts w:asciiTheme="minorHAnsi" w:hAnsiTheme="minorHAnsi" w:cstheme="minorHAnsi"/>
          <w:bCs/>
          <w:u w:val="single"/>
        </w:rPr>
        <w:t>preround research</w:t>
      </w:r>
      <w:r w:rsidRPr="00F27DB6">
        <w:rPr>
          <w:rFonts w:asciiTheme="minorHAnsi" w:hAnsiTheme="minorHAnsi" w:cstheme="minorHAnsi"/>
          <w:bCs/>
        </w:rPr>
        <w:t xml:space="preserve"> and incentivizes </w:t>
      </w:r>
      <w:r w:rsidRPr="00F27DB6">
        <w:rPr>
          <w:rFonts w:asciiTheme="minorHAnsi" w:hAnsiTheme="minorHAnsi" w:cstheme="minorHAnsi"/>
          <w:bCs/>
          <w:u w:val="single"/>
        </w:rPr>
        <w:t>retreat from</w:t>
      </w:r>
      <w:r w:rsidRPr="00F27DB6">
        <w:rPr>
          <w:rFonts w:asciiTheme="minorHAnsi" w:hAnsiTheme="minorHAnsi" w:cstheme="minorHAnsi"/>
          <w:bCs/>
        </w:rPr>
        <w:t xml:space="preserve"> controversy by eliminating any </w:t>
      </w:r>
      <w:r w:rsidRPr="00F27DB6">
        <w:rPr>
          <w:rFonts w:asciiTheme="minorHAnsi" w:hAnsiTheme="minorHAnsi" w:cstheme="minorHAnsi"/>
          <w:bCs/>
          <w:u w:val="single"/>
        </w:rPr>
        <w:t>effective clash</w:t>
      </w:r>
      <w:r w:rsidRPr="00F27DB6">
        <w:rPr>
          <w:rFonts w:asciiTheme="minorHAnsi" w:hAnsiTheme="minorHAnsi" w:cstheme="minorHAnsi"/>
          <w:bCs/>
        </w:rPr>
        <w:t xml:space="preserve">. Only the process of negation distinguishes </w:t>
      </w:r>
      <w:r w:rsidRPr="00F27DB6">
        <w:rPr>
          <w:rFonts w:asciiTheme="minorHAnsi" w:hAnsiTheme="minorHAnsi" w:cstheme="minorHAnsi"/>
          <w:bCs/>
          <w:u w:val="single"/>
        </w:rPr>
        <w:t>debate</w:t>
      </w:r>
      <w:r w:rsidRPr="00F27DB6">
        <w:rPr>
          <w:rFonts w:asciiTheme="minorHAnsi" w:hAnsiTheme="minorHAnsi" w:cstheme="minorHAnsi"/>
          <w:bCs/>
        </w:rPr>
        <w:t xml:space="preserve"> and </w:t>
      </w:r>
      <w:r w:rsidRPr="00F27DB6">
        <w:rPr>
          <w:rFonts w:asciiTheme="minorHAnsi" w:hAnsiTheme="minorHAnsi" w:cstheme="minorHAnsi"/>
          <w:bCs/>
          <w:u w:val="single"/>
        </w:rPr>
        <w:t>discussion</w:t>
      </w:r>
      <w:r w:rsidRPr="00F27DB6">
        <w:rPr>
          <w:rFonts w:asciiTheme="minorHAnsi" w:hAnsiTheme="minorHAnsi" w:cstheme="minorHAnsi"/>
          <w:bCs/>
        </w:rPr>
        <w:t xml:space="preserve"> by necessitating </w:t>
      </w:r>
      <w:r w:rsidRPr="00F27DB6">
        <w:rPr>
          <w:rFonts w:asciiTheme="minorHAnsi" w:hAnsiTheme="minorHAnsi" w:cstheme="minorHAnsi"/>
          <w:bCs/>
          <w:u w:val="single"/>
        </w:rPr>
        <w:t>iterative testing</w:t>
      </w:r>
      <w:r w:rsidRPr="00F27DB6">
        <w:rPr>
          <w:rFonts w:asciiTheme="minorHAnsi" w:hAnsiTheme="minorHAnsi" w:cstheme="minorHAnsi"/>
          <w:bCs/>
        </w:rPr>
        <w:t xml:space="preserve"> and </w:t>
      </w:r>
      <w:r w:rsidRPr="00F27DB6">
        <w:rPr>
          <w:rFonts w:asciiTheme="minorHAnsi" w:hAnsiTheme="minorHAnsi" w:cstheme="minorHAnsi"/>
          <w:bCs/>
          <w:u w:val="single"/>
        </w:rPr>
        <w:t>effective engagement</w:t>
      </w:r>
      <w:r w:rsidRPr="00F27DB6">
        <w:rPr>
          <w:rFonts w:asciiTheme="minorHAnsi" w:hAnsiTheme="minorHAnsi" w:cstheme="minorHAnsi"/>
          <w:bCs/>
        </w:rPr>
        <w:t xml:space="preserve">, but an absence of </w:t>
      </w:r>
      <w:r w:rsidRPr="00F27DB6">
        <w:rPr>
          <w:rFonts w:asciiTheme="minorHAnsi" w:hAnsiTheme="minorHAnsi" w:cstheme="minorHAnsi"/>
          <w:bCs/>
          <w:u w:val="single"/>
        </w:rPr>
        <w:t>constant refinement</w:t>
      </w:r>
      <w:r w:rsidRPr="00F27DB6">
        <w:rPr>
          <w:rFonts w:asciiTheme="minorHAnsi" w:hAnsiTheme="minorHAnsi" w:cstheme="minorHAnsi"/>
          <w:bCs/>
        </w:rPr>
        <w:t xml:space="preserve"> dooms </w:t>
      </w:r>
      <w:r w:rsidRPr="00F27DB6">
        <w:rPr>
          <w:rFonts w:asciiTheme="minorHAnsi" w:hAnsiTheme="minorHAnsi" w:cstheme="minorHAnsi"/>
          <w:bCs/>
          <w:u w:val="single"/>
        </w:rPr>
        <w:t>revolutionary potential</w:t>
      </w:r>
      <w:r w:rsidRPr="00F27DB6">
        <w:rPr>
          <w:rFonts w:asciiTheme="minorHAnsi" w:hAnsiTheme="minorHAnsi" w:cstheme="minorHAnsi"/>
          <w:bCs/>
        </w:rPr>
        <w:t xml:space="preserve">. </w:t>
      </w:r>
    </w:p>
    <w:p w14:paraId="173C9044" w14:textId="77777777" w:rsidR="008A751D" w:rsidRPr="00F27DB6" w:rsidRDefault="008A751D" w:rsidP="008A751D">
      <w:pPr>
        <w:rPr>
          <w:b/>
          <w:bCs/>
        </w:rPr>
      </w:pPr>
    </w:p>
    <w:p w14:paraId="097736BB"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TVA – defend implementation of the resolution as a means to materially prioritize objectivity over advocacy</w:t>
      </w:r>
    </w:p>
    <w:p w14:paraId="3D7B55FC" w14:textId="77777777" w:rsidR="008A751D" w:rsidRPr="00F27DB6" w:rsidRDefault="008A751D" w:rsidP="008A751D">
      <w:pPr>
        <w:pStyle w:val="Heading4"/>
        <w:rPr>
          <w:bCs/>
        </w:rPr>
      </w:pPr>
      <w:r w:rsidRPr="00F27DB6">
        <w:rPr>
          <w:bCs/>
        </w:rPr>
        <w:t>TVA – satire and irony – criticize the resolution but defend it as a hypothetical form of satire to break down traditional linguistic norms</w:t>
      </w:r>
    </w:p>
    <w:p w14:paraId="3F9E8B46" w14:textId="77777777" w:rsidR="008A751D" w:rsidRPr="00F27DB6" w:rsidRDefault="008A751D" w:rsidP="008A751D">
      <w:pPr>
        <w:rPr>
          <w:b/>
          <w:bCs/>
        </w:rPr>
      </w:pPr>
    </w:p>
    <w:p w14:paraId="4051D765" w14:textId="77777777" w:rsidR="008A751D" w:rsidRPr="00F27DB6" w:rsidRDefault="008A751D" w:rsidP="008A751D">
      <w:pPr>
        <w:pStyle w:val="Heading4"/>
        <w:rPr>
          <w:rFonts w:asciiTheme="minorHAnsi" w:hAnsiTheme="minorHAnsi" w:cstheme="minorHAnsi"/>
          <w:bCs/>
          <w:szCs w:val="26"/>
        </w:rPr>
      </w:pPr>
      <w:r w:rsidRPr="00F27DB6">
        <w:rPr>
          <w:rFonts w:asciiTheme="minorHAnsi" w:hAnsiTheme="minorHAnsi" w:cstheme="minorHAnsi"/>
          <w:bCs/>
          <w:szCs w:val="26"/>
        </w:rPr>
        <w:t xml:space="preserve">SSD – reading their advocacy on the </w:t>
      </w:r>
      <w:r w:rsidRPr="00F27DB6">
        <w:rPr>
          <w:rFonts w:asciiTheme="minorHAnsi" w:hAnsiTheme="minorHAnsi" w:cstheme="minorHAnsi"/>
          <w:bCs/>
          <w:szCs w:val="26"/>
          <w:u w:val="single"/>
        </w:rPr>
        <w:t>neg</w:t>
      </w:r>
      <w:r w:rsidRPr="00F27DB6">
        <w:rPr>
          <w:rFonts w:asciiTheme="minorHAnsi" w:hAnsiTheme="minorHAnsi" w:cstheme="minorHAnsi"/>
          <w:bCs/>
          <w:szCs w:val="26"/>
        </w:rPr>
        <w:t xml:space="preserve"> solves – self-scrutinization breeds </w:t>
      </w:r>
      <w:r w:rsidRPr="00F27DB6">
        <w:rPr>
          <w:rFonts w:asciiTheme="minorHAnsi" w:hAnsiTheme="minorHAnsi" w:cstheme="minorHAnsi"/>
          <w:bCs/>
          <w:szCs w:val="26"/>
          <w:u w:val="single"/>
        </w:rPr>
        <w:t>argument refinement</w:t>
      </w:r>
      <w:r w:rsidRPr="00F27DB6">
        <w:rPr>
          <w:rFonts w:asciiTheme="minorHAnsi" w:hAnsiTheme="minorHAnsi" w:cstheme="minorHAnsi"/>
          <w:bCs/>
          <w:szCs w:val="26"/>
        </w:rPr>
        <w:t xml:space="preserve"> and a </w:t>
      </w:r>
      <w:r w:rsidRPr="00F27DB6">
        <w:rPr>
          <w:rFonts w:asciiTheme="minorHAnsi" w:hAnsiTheme="minorHAnsi" w:cstheme="minorHAnsi"/>
          <w:bCs/>
          <w:szCs w:val="26"/>
          <w:u w:val="single"/>
        </w:rPr>
        <w:t>constantly evolving</w:t>
      </w:r>
      <w:r w:rsidRPr="00F27DB6">
        <w:rPr>
          <w:rFonts w:asciiTheme="minorHAnsi" w:hAnsiTheme="minorHAnsi" w:cstheme="minorHAnsi"/>
          <w:bCs/>
          <w:szCs w:val="26"/>
        </w:rPr>
        <w:t xml:space="preserve"> methodology, but sidestepping </w:t>
      </w:r>
      <w:r w:rsidRPr="00F27DB6">
        <w:rPr>
          <w:bCs/>
        </w:rPr>
        <w:t xml:space="preserve">testing </w:t>
      </w:r>
      <w:r w:rsidRPr="00F27DB6">
        <w:rPr>
          <w:rFonts w:asciiTheme="minorHAnsi" w:hAnsiTheme="minorHAnsi" w:cstheme="minorHAnsi"/>
          <w:bCs/>
          <w:szCs w:val="26"/>
        </w:rPr>
        <w:t xml:space="preserve">ingrains </w:t>
      </w:r>
      <w:r w:rsidRPr="00F27DB6">
        <w:rPr>
          <w:rFonts w:asciiTheme="minorHAnsi" w:hAnsiTheme="minorHAnsi" w:cstheme="minorHAnsi"/>
          <w:bCs/>
          <w:szCs w:val="26"/>
          <w:u w:val="single"/>
        </w:rPr>
        <w:t>ideological dogmatism</w:t>
      </w:r>
      <w:r w:rsidRPr="00F27DB6">
        <w:rPr>
          <w:rFonts w:asciiTheme="minorHAnsi" w:hAnsiTheme="minorHAnsi" w:cstheme="minorHAnsi"/>
          <w:bCs/>
          <w:szCs w:val="26"/>
        </w:rPr>
        <w:t xml:space="preserve"> by refusing intellectual experimentation.</w:t>
      </w:r>
    </w:p>
    <w:p w14:paraId="1EC104CD" w14:textId="77777777" w:rsidR="008A751D" w:rsidRPr="00F27DB6" w:rsidRDefault="008A751D" w:rsidP="008A751D">
      <w:pPr>
        <w:rPr>
          <w:b/>
          <w:bCs/>
        </w:rPr>
      </w:pPr>
    </w:p>
    <w:p w14:paraId="6DE1EE68"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Drop the Debater – 1AR restarts force late-developing debates that favor the aff since they get a </w:t>
      </w:r>
      <w:proofErr w:type="gramStart"/>
      <w:r w:rsidRPr="00F27DB6">
        <w:rPr>
          <w:rFonts w:asciiTheme="minorHAnsi" w:hAnsiTheme="minorHAnsi" w:cstheme="minorHAnsi"/>
          <w:bCs/>
        </w:rPr>
        <w:t>7-6 time</w:t>
      </w:r>
      <w:proofErr w:type="gramEnd"/>
      <w:r w:rsidRPr="00F27DB6">
        <w:rPr>
          <w:rFonts w:asciiTheme="minorHAnsi" w:hAnsiTheme="minorHAnsi" w:cstheme="minorHAnsi"/>
          <w:bCs/>
        </w:rPr>
        <w:t xml:space="preserve"> skew and ensure surface-level clash.</w:t>
      </w:r>
    </w:p>
    <w:p w14:paraId="0F8405FE" w14:textId="77777777" w:rsidR="008A751D" w:rsidRPr="00F27DB6" w:rsidRDefault="008A751D" w:rsidP="008A751D">
      <w:pPr>
        <w:pStyle w:val="Heading4"/>
        <w:rPr>
          <w:rFonts w:asciiTheme="minorHAnsi" w:hAnsiTheme="minorHAnsi" w:cstheme="minorHAnsi"/>
          <w:bCs/>
        </w:rPr>
      </w:pPr>
      <w:r w:rsidRPr="00F27DB6">
        <w:rPr>
          <w:rFonts w:asciiTheme="minorHAnsi" w:hAnsiTheme="minorHAnsi" w:cstheme="minorHAnsi"/>
          <w:bCs/>
        </w:rPr>
        <w:t xml:space="preserve">No impact turns or RVIs – A] Substance – if T’s bad then we should try debating on substance – impact turns force me to go for T since I need to defend my position.  B] Dead end – strategy guides debates so they’ll desire that people read T to beat them on the impact turn – that proves their strategy is reactive and can’t solve since they rely on the structures they critique. </w:t>
      </w:r>
    </w:p>
    <w:p w14:paraId="56E69EA3" w14:textId="77777777" w:rsidR="008A751D" w:rsidRPr="00F27DB6" w:rsidRDefault="008A751D" w:rsidP="008A751D">
      <w:pPr>
        <w:pStyle w:val="Heading4"/>
        <w:rPr>
          <w:bCs/>
        </w:rPr>
      </w:pPr>
      <w:r w:rsidRPr="00F27DB6">
        <w:rPr>
          <w:bCs/>
        </w:rPr>
        <w:t xml:space="preserve">Competing interp – offense defense paradigm is the best method for evaluation since you can compare benefits under both interps easier. </w:t>
      </w:r>
    </w:p>
    <w:p w14:paraId="6860CA59" w14:textId="77777777" w:rsidR="008A751D" w:rsidRDefault="008A751D" w:rsidP="008A751D"/>
    <w:p w14:paraId="4B5F32F7" w14:textId="1E330E2A" w:rsidR="007A0E7D" w:rsidRPr="007A0E7D" w:rsidRDefault="007A0E7D" w:rsidP="007A0E7D">
      <w:pPr>
        <w:pStyle w:val="Heading3"/>
      </w:pPr>
      <w:r>
        <w:t>2</w:t>
      </w:r>
    </w:p>
    <w:p w14:paraId="63A244F7" w14:textId="46661D86" w:rsidR="0041797B" w:rsidRDefault="0041797B" w:rsidP="0041797B">
      <w:pPr>
        <w:pStyle w:val="Heading4"/>
      </w:pPr>
      <w:r>
        <w:t xml:space="preserve">DiAngelo </w:t>
      </w:r>
      <w:r w:rsidR="000E6CD6">
        <w:t xml:space="preserve">engages in a form of liberal paternalism by infantilizing Black people and puts down radical movements for racial justice; all the while she </w:t>
      </w:r>
      <w:r>
        <w:t xml:space="preserve">profits off the pain of Black people by selling “anti-racism” seminars. This turns the case – their form of racial advocacy cannot rely on the tainted pedagogy of liberal white </w:t>
      </w:r>
      <w:r w:rsidR="00A83E82">
        <w:t>racists</w:t>
      </w:r>
      <w:r>
        <w:t xml:space="preserve"> – the impact is to drop the debater</w:t>
      </w:r>
      <w:r w:rsidR="00925F5B">
        <w:t xml:space="preserve">. </w:t>
      </w:r>
    </w:p>
    <w:p w14:paraId="64E8237D" w14:textId="604EF355" w:rsidR="001F3B39" w:rsidRPr="001F3B39" w:rsidRDefault="001F3B39" w:rsidP="001F3B39">
      <w:pPr>
        <w:pStyle w:val="Heading4"/>
      </w:pPr>
      <w:r>
        <w:t xml:space="preserve">The link is to their DiAngelo in 11 </w:t>
      </w:r>
      <w:proofErr w:type="gramStart"/>
      <w:r>
        <w:t>evidence</w:t>
      </w:r>
      <w:proofErr w:type="gramEnd"/>
      <w:r>
        <w:t xml:space="preserve">. </w:t>
      </w:r>
    </w:p>
    <w:p w14:paraId="6C92879D" w14:textId="0A9729DD" w:rsidR="00925F5B" w:rsidRPr="00925F5B" w:rsidRDefault="00925F5B" w:rsidP="00925F5B">
      <w:r w:rsidRPr="00925F5B">
        <w:rPr>
          <w:rStyle w:val="Style13ptBold"/>
        </w:rPr>
        <w:t>McWhorter</w:t>
      </w:r>
      <w:r w:rsidRPr="00925F5B">
        <w:t>, J. (</w:t>
      </w:r>
      <w:r w:rsidRPr="00925F5B">
        <w:rPr>
          <w:rStyle w:val="Style13ptBold"/>
        </w:rPr>
        <w:t>2020</w:t>
      </w:r>
      <w:r w:rsidRPr="00925F5B">
        <w:t xml:space="preserve">, July 15). The dehumanizing condescension of 'white fragility'. The Atlantic. Retrieved March 11, 2022, from https://www.theatlantic.com/ideas/archive/2020/07/dehumanizing-condescension-white-fragility/614146/ </w:t>
      </w:r>
    </w:p>
    <w:p w14:paraId="26B2130C" w14:textId="0ABA1A44" w:rsidR="000913D1" w:rsidRDefault="0041797B" w:rsidP="0041797B">
      <w:pPr>
        <w:rPr>
          <w:rStyle w:val="Emphasis"/>
        </w:rPr>
      </w:pPr>
      <w:r w:rsidRPr="0041797B">
        <w:rPr>
          <w:sz w:val="10"/>
        </w:rPr>
        <w:t xml:space="preserve">must admit that I had not gotten around to actually reading Robin DiAngelo’s White Fragility until recently. But it was time to jump in. DiAngelo is an education professor and—most prominently today—a diversity consultant who argues that whites in America must face the racist bias implanted in them by a racist society. Their resistance to acknowledging this, she maintains, constitutes a “white fragility” that they must overcome in order for meaningful progress on both interpersonal and societal racism to happen. White Fragility was published in 2018 but jumped to the top of the New York Times best-seller list amid the protests following the death of George Floyd and the ensuing national reckoning about racism. DiAngelo has convinced university administrators, corporate human-resources offices, and no small part of the reading public that white Americans must embark on a self-critical project of looking inward to examine and work against racist biases that many have barely known they had. I am not convinced. Rather, I have learned that one of America’s favorite advice books of the moment is actually a racist tract. Despite the sincere intentions of its author, the book diminishes Black people in the name of dignifying us. This is unintentional, of course, like the racism DiAngelo sees in all whites. Still, </w:t>
      </w:r>
      <w:r w:rsidRPr="0041797B">
        <w:rPr>
          <w:rStyle w:val="Emphasis"/>
        </w:rPr>
        <w:t>the book is pernicious because of the authority that its author has been granted over the way innocent readers think.</w:t>
      </w:r>
      <w:r w:rsidRPr="0041797B">
        <w:rPr>
          <w:sz w:val="10"/>
        </w:rPr>
        <w:t xml:space="preserve"> </w:t>
      </w:r>
      <w:hyperlink r:id="rId5" w:history="1">
        <w:r w:rsidRPr="0041797B">
          <w:rPr>
            <w:rStyle w:val="Hyperlink"/>
            <w:sz w:val="10"/>
          </w:rPr>
          <w:t>Lawrence Glickman: How white backlash controls American progress</w:t>
        </w:r>
      </w:hyperlink>
      <w:r w:rsidRPr="0041797B">
        <w:rPr>
          <w:sz w:val="10"/>
        </w:rPr>
        <w:t xml:space="preserve"> Reading white fragility is rather like attending a diversity seminar. DiAngelo patiently lays out a rationale for white readers to engage in a self-examination that, she notes, will be awkward and painful. Her chapters are shortish, as if each were a 45-minute session. </w:t>
      </w:r>
      <w:r w:rsidRPr="00925F5B">
        <w:rPr>
          <w:rStyle w:val="Emphasis"/>
          <w:highlight w:val="cyan"/>
        </w:rPr>
        <w:t>DiAngelo seeks to instruct</w:t>
      </w:r>
      <w:r w:rsidRPr="0041797B">
        <w:rPr>
          <w:sz w:val="10"/>
        </w:rPr>
        <w:t xml:space="preserve">. She operates from the now-familiar concern with white privilege, aware of the unintentional racism ever lurking inside of her that was inculcated from birth by the white supremacy on which America was founded. To atone for this original sin, she is devoted to endlessly exploring, acknowledging, and seeking to undo whites’ “complicity with and investment in” racism. To DiAngelo, any failure to do this “work,” as adherents of this paradigm often put it, renders one racist. As such, </w:t>
      </w:r>
      <w:r w:rsidRPr="0041797B">
        <w:rPr>
          <w:rStyle w:val="Emphasis"/>
        </w:rPr>
        <w:t>a major bugbear for DiAngelo is the white American, often of modest education,</w:t>
      </w:r>
      <w:r w:rsidRPr="0041797B">
        <w:rPr>
          <w:sz w:val="10"/>
        </w:rPr>
        <w:t xml:space="preserve"> who makes statements like I don’t see color or asks questions like How dare you call me “racist”? Her assumption that all people have a racist bias is </w:t>
      </w:r>
      <w:proofErr w:type="gramStart"/>
      <w:r w:rsidRPr="0041797B">
        <w:rPr>
          <w:sz w:val="10"/>
        </w:rPr>
        <w:t>reasonable—science</w:t>
      </w:r>
      <w:proofErr w:type="gramEnd"/>
      <w:r w:rsidRPr="0041797B">
        <w:rPr>
          <w:sz w:val="10"/>
        </w:rPr>
        <w:t xml:space="preserve"> has demonstrated it. The problem is what DiAngelo thinks must follow as the result of it. </w:t>
      </w:r>
      <w:hyperlink r:id="rId6" w:history="1">
        <w:r w:rsidRPr="0041797B">
          <w:rPr>
            <w:rStyle w:val="Hyperlink"/>
            <w:sz w:val="10"/>
          </w:rPr>
          <w:t>Ibram X. Kendi: The American nightmare</w:t>
        </w:r>
      </w:hyperlink>
      <w:r w:rsidRPr="0041797B">
        <w:rPr>
          <w:sz w:val="10"/>
        </w:rPr>
        <w:t xml:space="preserve"> </w:t>
      </w:r>
      <w:r w:rsidRPr="00925F5B">
        <w:rPr>
          <w:rStyle w:val="Emphasis"/>
          <w:highlight w:val="cyan"/>
        </w:rPr>
        <w:t xml:space="preserve">DiAngelo has spent a very </w:t>
      </w:r>
      <w:proofErr w:type="gramStart"/>
      <w:r w:rsidRPr="00925F5B">
        <w:rPr>
          <w:rStyle w:val="Emphasis"/>
          <w:highlight w:val="cyan"/>
        </w:rPr>
        <w:t>long time</w:t>
      </w:r>
      <w:proofErr w:type="gramEnd"/>
      <w:r w:rsidRPr="00925F5B">
        <w:rPr>
          <w:rStyle w:val="Emphasis"/>
          <w:highlight w:val="cyan"/>
        </w:rPr>
        <w:t xml:space="preserve"> conducting diversity seminars in</w:t>
      </w:r>
      <w:r w:rsidRPr="0041797B">
        <w:rPr>
          <w:rStyle w:val="Emphasis"/>
        </w:rPr>
        <w:t xml:space="preserve"> which whites, exposed to her catechism, regularly tell her—many while crying, yelling, or storming toward the exit—that she’s insulting them and being reductionist.</w:t>
      </w:r>
      <w:r w:rsidRPr="0041797B">
        <w:rPr>
          <w:sz w:val="10"/>
        </w:rPr>
        <w:t xml:space="preserve"> Yet none of this seems to have led her to look inward. Rather, she sees herself as the bearer of an exalted wisdom that these objectors fail to perceive, blinded by their inner racism. </w:t>
      </w:r>
      <w:r w:rsidRPr="00925F5B">
        <w:rPr>
          <w:rStyle w:val="Emphasis"/>
          <w:highlight w:val="cyan"/>
        </w:rPr>
        <w:t>DiAngelo is less a coach than a proselytizer</w:t>
      </w:r>
      <w:r w:rsidRPr="0041797B">
        <w:rPr>
          <w:sz w:val="10"/>
        </w:rPr>
        <w:t xml:space="preserve">. When writers who are this sure of their convictions turn out to make a compelling case, it is genuinely exciting. This is sadly not one of those times, even though white guilt and politesse have apparently distracted many readers from the book’s numerous obvious flaws. For one, DiAngelo’s book is replete with claims that are either plain wrong or bizarrely disconnected from reality. Exactly who comes away from the saga of Jackie Robinson thinking he was the first Black baseball player good enough to compete with whites? “Imagine if instead the story,” DiAngelo writes, “went something like this: ‘Jackie Robinson, the first black man whites allowed to play major-league baseball.’” But no one need imagine this scenario, as others have pointed out, because it is something every baseball fan already knows. Later in the book, DiAngelo insinuates that, when white women cry upon being called racists, Black people are reminded of white women crying as they lied about being raped by Black men eons ago. But how would she know? Where is the evidence for this presumptuous claim? An especially weird passage is where DiAngelo breezily decries the American higher-education system, in which, she says, no one ever talks about racism. “I can get through graduate school without ever discussing racism,” she writes. “I can graduate from law school without ever discussing racism. I can get through a teacher-education program without ever discussing racism.” I am mystified that DiAngelo thinks this laughably antique depiction reflects any period after roughly 1985. For example, an </w:t>
      </w:r>
      <w:hyperlink r:id="rId7" w:history="1">
        <w:r w:rsidRPr="0041797B">
          <w:rPr>
            <w:rStyle w:val="Hyperlink"/>
            <w:sz w:val="10"/>
          </w:rPr>
          <w:t>education-school curriculum</w:t>
        </w:r>
      </w:hyperlink>
      <w:r w:rsidRPr="0041797B">
        <w:rPr>
          <w:sz w:val="10"/>
        </w:rPr>
        <w:t xml:space="preserve"> neglecting racism in our times would be </w:t>
      </w:r>
      <w:hyperlink r:id="rId8" w:history="1">
        <w:r w:rsidRPr="0041797B">
          <w:rPr>
            <w:rStyle w:val="Hyperlink"/>
            <w:sz w:val="10"/>
          </w:rPr>
          <w:t>about as common</w:t>
        </w:r>
      </w:hyperlink>
      <w:r w:rsidRPr="0041797B">
        <w:rPr>
          <w:sz w:val="10"/>
        </w:rPr>
        <w:t xml:space="preserve"> as a home unwired for electricity. </w:t>
      </w:r>
      <w:hyperlink r:id="rId9" w:history="1">
        <w:r w:rsidRPr="0041797B">
          <w:rPr>
            <w:rStyle w:val="Hyperlink"/>
            <w:sz w:val="10"/>
          </w:rPr>
          <w:t>John McWhorter: The dictionary definition of racism has to change</w:t>
        </w:r>
      </w:hyperlink>
      <w:r w:rsidRPr="0041797B">
        <w:rPr>
          <w:sz w:val="10"/>
        </w:rPr>
        <w:t xml:space="preserve"> DiAngelo’s depiction of white psychology shape-shifts according to what her dogma requires. On the one hand, she argues in Chapter 1 that white people do not see themselves in racial terms; therefore, they must be taught by experts like her of their whiteness. But for individuals who harbor so little sense of themselves as a group, the white people whom DiAngelo describes are oddly tribalist when it suits her narrative. “White solidarity,” she writes in Chapter 4, “requires both silence about anything that exposes the advantages of the white population and tacit agreement to remain racially united in the protection of white supremacy.” But if these people don’t even know whiteness is a category, just what are they now suddenly defending? Diangelo also writes as if certain shibboleths of the Black left—for instance, that all disparities between white and Black people are due to racism of some kind—represent the incontestable truth. This ideological bias is hardly unique to DiAngelo, and a reader could look past it, along with the other lapses in argumentation I have noted, if she offered some kind of higher wisdom. </w:t>
      </w:r>
      <w:hyperlink r:id="rId10" w:history="1">
        <w:r w:rsidRPr="0041797B">
          <w:rPr>
            <w:rStyle w:val="Hyperlink"/>
            <w:sz w:val="10"/>
          </w:rPr>
          <w:t>KAITLYN TIFFANY</w:t>
        </w:r>
      </w:hyperlink>
      <w:r w:rsidRPr="0041797B">
        <w:rPr>
          <w:sz w:val="10"/>
        </w:rPr>
        <w:t xml:space="preserve"> We must consider what is required to pass muster as a non-fragile white person. Refer to a “bad neighborhood,” and you’re using code for Black; call it a “Black neighborhood,” and you’re a racist; by DiAngelo’s logic, you are not to describe such neighborhoods at all, even in your own head. You must not ask Black people about their experiences and feelings, because it isn’t their responsibility to educate you. Instead, you must consult books and websites. Never mind that upon doing this you will be accused of holding actual Black people at a remove, reading the wrong sources, or drawing the wrong lessons from them. You must never cry in Black people’s presence as you explore racism, not even in sympathy, because then all the attention goes to you instead of Black people. If you object to any of the “feedback” that DiAngelo offers you about your racism, you are engaging in a type of bullying “whose function is to obscure racism, protect white dominance, and regain white equilibrium.” That is a pretty strong charge to make against people who, according to DiAngelo, don’t even conceive of their own whiteness. </w:t>
      </w:r>
      <w:r w:rsidRPr="0041797B">
        <w:rPr>
          <w:rStyle w:val="Emphasis"/>
        </w:rPr>
        <w:t xml:space="preserve">But </w:t>
      </w:r>
      <w:r w:rsidRPr="00925F5B">
        <w:rPr>
          <w:rStyle w:val="Emphasis"/>
        </w:rPr>
        <w:t xml:space="preserve">if you are white, </w:t>
      </w:r>
      <w:r w:rsidRPr="00925F5B">
        <w:rPr>
          <w:rStyle w:val="Emphasis"/>
          <w:highlight w:val="cyan"/>
        </w:rPr>
        <w:t>make no mistake: You will never succeed in the “work” she demands of you. It is lifelong, and you will die a racist just as you will die a sinner</w:t>
      </w:r>
      <w:r w:rsidRPr="0041797B">
        <w:rPr>
          <w:sz w:val="10"/>
        </w:rPr>
        <w:t xml:space="preserve">. Remember also that you are not to express yourself except to say Amen. Namely, thou shalt not </w:t>
      </w:r>
      <w:proofErr w:type="gramStart"/>
      <w:r w:rsidRPr="0041797B">
        <w:rPr>
          <w:sz w:val="10"/>
        </w:rPr>
        <w:t>utter:</w:t>
      </w:r>
      <w:proofErr w:type="gramEnd"/>
      <w:r w:rsidRPr="0041797B">
        <w:rPr>
          <w:sz w:val="10"/>
        </w:rPr>
        <w:t xml:space="preserve"> I know people of color. I marched in the sixties. You are judging me. You don’t know me. You are generalizing. I disagree. The real oppression is class. I just said one little innocent thing. Some people find offense where there is none. You hurt my feelings. I can’t say anything right. This is an abridgment of a list DiAngelo offers in Chapter 9; its result is to silence people. Whites aren’t even allowed to say, “I don’t feel safe.” Only Black people can say that. If you are white, you are solely to listen as DiAngelo tars you as morally stained. “Now breathe,” she counsels to keep you relaxed as you undergo this. She does stress that she is not dealing with a good/bad dichotomy and that your inner racist does not make you a bad person. But with racism limned as such a gruesome spiritual pollution, harbored by individuals moreover entrapped in a society within which they exert racism merely by getting out of bed, the issue of gray zones seems beside the point. By the end, </w:t>
      </w:r>
      <w:r w:rsidRPr="00925F5B">
        <w:rPr>
          <w:rStyle w:val="Emphasis"/>
          <w:highlight w:val="cyan"/>
        </w:rPr>
        <w:t>DiAngelo has Americans muzzled, straitjacketed, tied down, and chloroformed</w:t>
      </w:r>
      <w:r w:rsidRPr="0041797B">
        <w:rPr>
          <w:rStyle w:val="Emphasis"/>
        </w:rPr>
        <w:t xml:space="preserve"> for good measure</w:t>
      </w:r>
      <w:r w:rsidRPr="0041797B">
        <w:rPr>
          <w:sz w:val="10"/>
        </w:rPr>
        <w:t xml:space="preserve">—but for what? And herein is the real problem with White Fragility. DiAngelo does not see fit to address why all of this agonizing soul-searching is necessary to forging change in society. One might ask just how a people can be poised for making change when they have been taught that pretty much anything they </w:t>
      </w:r>
      <w:proofErr w:type="gramStart"/>
      <w:r w:rsidRPr="0041797B">
        <w:rPr>
          <w:sz w:val="10"/>
        </w:rPr>
        <w:t>say</w:t>
      </w:r>
      <w:proofErr w:type="gramEnd"/>
      <w:r w:rsidRPr="0041797B">
        <w:rPr>
          <w:sz w:val="10"/>
        </w:rPr>
        <w:t xml:space="preserve"> or think is racist and thus antithetical to the good. What end does all this self-mortification serve? Impatient with such questions, DiAngelo insists that “wanting to jump over the hard, personal work and get to ‘solutions’” is a “foundation of white fragility.” In other words, for DiAngelo, the whole point is the suffering. And note the scare quotes around solutions, as if wanting such a thing were somehow ridiculous. A corollary question is why Black people need to be treated the way DiAngelo assumes we do. The very assumption is deeply condescending to all proud Black people. In my life, racism has affected me now and then at the margins, in very occasional social ways, but has had no effect on my access to societal resources; if anything, it has made them more available to me than they would have been otherwise. Nor should anyone dismiss me as a rara avis. Being middle class, upwardly mobile, and Black has been quite common during my existence since the mid-1960s, and to deny this is to assert that affirmative action for Black people did not work. In 2020—as opposed to 1920—I neither need nor want anyone to muse on how whiteness privileges them over me. Nor do I need wider society to undergo teachings in how to be exquisitely sensitive about my feelings. </w:t>
      </w:r>
      <w:r w:rsidRPr="0041797B">
        <w:rPr>
          <w:rStyle w:val="Emphasis"/>
        </w:rPr>
        <w:t xml:space="preserve">I see </w:t>
      </w:r>
      <w:r w:rsidRPr="00925F5B">
        <w:rPr>
          <w:rStyle w:val="Emphasis"/>
          <w:highlight w:val="cyan"/>
        </w:rPr>
        <w:t>no connection between DiAngelo’s brand of reeducation and vigorous, constructive activism in the real world on issues of import</w:t>
      </w:r>
      <w:r w:rsidRPr="0041797B">
        <w:rPr>
          <w:rStyle w:val="Emphasis"/>
        </w:rPr>
        <w:t xml:space="preserve"> to the Black community.</w:t>
      </w:r>
      <w:r w:rsidRPr="0041797B">
        <w:rPr>
          <w:sz w:val="10"/>
        </w:rPr>
        <w:t xml:space="preserve"> And I cannot imagine that any Black readers could willingly submit themselves to DiAngelo’s ideas while considering themselves adults of ordinary self-regard and strength. </w:t>
      </w:r>
      <w:r w:rsidRPr="00925F5B">
        <w:rPr>
          <w:rStyle w:val="Emphasis"/>
          <w:highlight w:val="cyan"/>
        </w:rPr>
        <w:t>Few books</w:t>
      </w:r>
      <w:r w:rsidRPr="0041797B">
        <w:rPr>
          <w:rStyle w:val="Emphasis"/>
        </w:rPr>
        <w:t xml:space="preserve"> about race </w:t>
      </w:r>
      <w:r w:rsidRPr="00925F5B">
        <w:rPr>
          <w:rStyle w:val="Emphasis"/>
          <w:highlight w:val="cyan"/>
        </w:rPr>
        <w:t>have more openly infantilized Black people</w:t>
      </w:r>
      <w:r w:rsidRPr="0041797B">
        <w:rPr>
          <w:rStyle w:val="Emphasis"/>
        </w:rPr>
        <w:t xml:space="preserve"> than this supposedly authoritative tome.</w:t>
      </w:r>
      <w:r w:rsidRPr="0041797B">
        <w:rPr>
          <w:sz w:val="10"/>
        </w:rPr>
        <w:t xml:space="preserve"> </w:t>
      </w:r>
      <w:hyperlink r:id="rId11" w:history="1">
        <w:r w:rsidRPr="0041797B">
          <w:rPr>
            <w:rStyle w:val="Hyperlink"/>
            <w:sz w:val="10"/>
          </w:rPr>
          <w:t>Adam Serwer: ‘Protest is the highest form of patriotism’</w:t>
        </w:r>
      </w:hyperlink>
      <w:r w:rsidRPr="0041797B">
        <w:rPr>
          <w:sz w:val="10"/>
        </w:rPr>
        <w:t xml:space="preserve"> Or simply dehumanized us. DiAngelo preaches that Black History Month errs in that it “takes whites out of the equation”—which means that it doesn’t focus enough on racism. Claims like this get a rise out of a certain kind of room, but apparently DiAngelo wants Black History Month to consist of glum recitations of white perfidy. This would surely help assuage DiAngelo’s sense of complicity in our problems, but does she consider what a slog this gloomy, knit-browed Festivus of a holiday would be for actual Black people? Too much of White Fragility has the problem of </w:t>
      </w:r>
      <w:r w:rsidRPr="0041797B">
        <w:rPr>
          <w:rStyle w:val="Emphasis"/>
        </w:rPr>
        <w:t xml:space="preserve">elevating rhetorical texture over common sense. </w:t>
      </w:r>
      <w:r w:rsidRPr="0041797B">
        <w:rPr>
          <w:sz w:val="10"/>
        </w:rPr>
        <w:t xml:space="preserve">White Fragility is, in the end, a book about how to make certain educated white readers feel better about themselves. DiAngelo’s outlook rests upon a depiction of Black people as endlessly delicate poster children within this self-gratifying fantasy about how white America needs to think—or, better, stop thinking. </w:t>
      </w:r>
      <w:r w:rsidRPr="00925F5B">
        <w:rPr>
          <w:rStyle w:val="Emphasis"/>
          <w:highlight w:val="cyan"/>
        </w:rPr>
        <w:t>Her answer</w:t>
      </w:r>
      <w:r w:rsidRPr="0041797B">
        <w:rPr>
          <w:sz w:val="10"/>
        </w:rPr>
        <w:t xml:space="preserve"> to white fragility, in other words, </w:t>
      </w:r>
      <w:r w:rsidRPr="00925F5B">
        <w:rPr>
          <w:rStyle w:val="Emphasis"/>
          <w:highlight w:val="cyan"/>
        </w:rPr>
        <w:t>entails an elaborate and pitilessly dehumanizing condescension toward Black people. The sad truth is that anyone falling under the sway of this</w:t>
      </w:r>
      <w:r w:rsidRPr="0041797B">
        <w:rPr>
          <w:rStyle w:val="Emphasis"/>
        </w:rPr>
        <w:t xml:space="preserve"> blinkered, self-satisfied, punitive </w:t>
      </w:r>
      <w:r w:rsidRPr="00925F5B">
        <w:rPr>
          <w:rStyle w:val="Emphasis"/>
          <w:highlight w:val="cyan"/>
        </w:rPr>
        <w:t>stunt</w:t>
      </w:r>
      <w:r w:rsidRPr="0041797B">
        <w:rPr>
          <w:rStyle w:val="Emphasis"/>
        </w:rPr>
        <w:t xml:space="preserve"> of a primer </w:t>
      </w:r>
      <w:r w:rsidRPr="00925F5B">
        <w:rPr>
          <w:rStyle w:val="Emphasis"/>
          <w:highlight w:val="cyan"/>
        </w:rPr>
        <w:t>has been taught</w:t>
      </w:r>
      <w:r w:rsidRPr="0041797B">
        <w:rPr>
          <w:rStyle w:val="Emphasis"/>
        </w:rPr>
        <w:t xml:space="preserve">, by a well-intentioned but tragically misguided pastor, </w:t>
      </w:r>
      <w:r w:rsidRPr="00925F5B">
        <w:rPr>
          <w:rStyle w:val="Emphasis"/>
          <w:highlight w:val="cyan"/>
        </w:rPr>
        <w:t>how to be racist in a whole new way.</w:t>
      </w:r>
      <w:r w:rsidRPr="0041797B">
        <w:rPr>
          <w:rStyle w:val="Emphasis"/>
        </w:rPr>
        <w:t xml:space="preserve"> </w:t>
      </w:r>
    </w:p>
    <w:p w14:paraId="7C484FE5" w14:textId="1C877270" w:rsidR="000E6CD6" w:rsidRDefault="000E6CD6" w:rsidP="000E6CD6">
      <w:pPr>
        <w:pStyle w:val="Heading4"/>
      </w:pPr>
      <w:r w:rsidRPr="000E6CD6">
        <w:t>Reps comes first:</w:t>
      </w:r>
      <w:r w:rsidRPr="000E6CD6">
        <w:br/>
        <w:t xml:space="preserve">[1] Reversibility: once oppressive </w:t>
      </w:r>
      <w:r w:rsidR="00D6747D">
        <w:t>scholarship</w:t>
      </w:r>
      <w:r w:rsidRPr="000E6CD6">
        <w:t xml:space="preserve"> is used it cannot be taken back</w:t>
      </w:r>
      <w:r w:rsidRPr="000E6CD6">
        <w:br/>
        <w:t xml:space="preserve">[2] Norm setting: we are part of a larger debate community with extensive norms – letting bad </w:t>
      </w:r>
      <w:r w:rsidR="00D6747D">
        <w:t>scholarship</w:t>
      </w:r>
      <w:r w:rsidRPr="000E6CD6">
        <w:t xml:space="preserve"> be rampant kills the community</w:t>
      </w:r>
      <w:r w:rsidRPr="000E6CD6">
        <w:br/>
        <w:t xml:space="preserve">[3] Competition: debate is an educational competition with no place for offensive </w:t>
      </w:r>
      <w:r w:rsidR="00D6747D">
        <w:t>scholarship</w:t>
      </w:r>
      <w:r w:rsidRPr="000E6CD6">
        <w:t xml:space="preserve"> – that kills access to the lasting benefit debate provides</w:t>
      </w:r>
    </w:p>
    <w:p w14:paraId="08E654B1" w14:textId="074BB83D" w:rsidR="00925F5B" w:rsidRDefault="00925F5B" w:rsidP="00925F5B"/>
    <w:p w14:paraId="18F8F987" w14:textId="000A7272" w:rsidR="00925F5B" w:rsidRDefault="00925F5B" w:rsidP="00925F5B">
      <w:pPr>
        <w:pStyle w:val="Heading4"/>
      </w:pPr>
      <w:r>
        <w:t xml:space="preserve">Drop the argument justifies drop the debater on time and strat skew – since it skews the round even further since </w:t>
      </w:r>
      <w:r w:rsidR="00E0656A">
        <w:t>I</w:t>
      </w:r>
      <w:r>
        <w:t xml:space="preserve"> only </w:t>
      </w:r>
      <w:r w:rsidR="00E0656A">
        <w:t xml:space="preserve">have </w:t>
      </w:r>
      <w:r>
        <w:t xml:space="preserve">2 speeches while the aff gets the 2ar to recontextualize and read defense. </w:t>
      </w:r>
    </w:p>
    <w:p w14:paraId="7EE7AD86" w14:textId="660BFA5A" w:rsidR="00925F5B" w:rsidRDefault="00925F5B" w:rsidP="00925F5B"/>
    <w:sectPr w:rsidR="00925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DC0486"/>
    <w:multiLevelType w:val="hybridMultilevel"/>
    <w:tmpl w:val="5330C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BB291F"/>
    <w:multiLevelType w:val="hybridMultilevel"/>
    <w:tmpl w:val="9866F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E33AFC"/>
    <w:multiLevelType w:val="multilevel"/>
    <w:tmpl w:val="352A1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7B"/>
    <w:rsid w:val="000913D1"/>
    <w:rsid w:val="000E6CD6"/>
    <w:rsid w:val="00116A35"/>
    <w:rsid w:val="00196179"/>
    <w:rsid w:val="001A6584"/>
    <w:rsid w:val="001F3B39"/>
    <w:rsid w:val="0027121A"/>
    <w:rsid w:val="00286E85"/>
    <w:rsid w:val="002C15D6"/>
    <w:rsid w:val="002E5CBC"/>
    <w:rsid w:val="002E673B"/>
    <w:rsid w:val="003D4335"/>
    <w:rsid w:val="0041797B"/>
    <w:rsid w:val="00427472"/>
    <w:rsid w:val="004C60C4"/>
    <w:rsid w:val="005A58F8"/>
    <w:rsid w:val="00692CE0"/>
    <w:rsid w:val="00704DA3"/>
    <w:rsid w:val="007A0E7D"/>
    <w:rsid w:val="008A751D"/>
    <w:rsid w:val="008C3D73"/>
    <w:rsid w:val="00925F5B"/>
    <w:rsid w:val="009621F3"/>
    <w:rsid w:val="009C4D2E"/>
    <w:rsid w:val="00A70293"/>
    <w:rsid w:val="00A83E82"/>
    <w:rsid w:val="00CD54DE"/>
    <w:rsid w:val="00D6747D"/>
    <w:rsid w:val="00E0656A"/>
    <w:rsid w:val="00EC0D2D"/>
    <w:rsid w:val="00F27DB6"/>
    <w:rsid w:val="00F3431D"/>
    <w:rsid w:val="00FB51DB"/>
    <w:rsid w:val="00FB73CC"/>
    <w:rsid w:val="00FC6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FE609"/>
  <w15:chartTrackingRefBased/>
  <w15:docId w15:val="{02809940-D8A3-496F-814C-30B716E68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7DB6"/>
    <w:rPr>
      <w:rFonts w:ascii="Calibri" w:hAnsi="Calibri" w:cs="Calibri"/>
    </w:rPr>
  </w:style>
  <w:style w:type="paragraph" w:styleId="Heading1">
    <w:name w:val="heading 1"/>
    <w:aliases w:val="Pocket"/>
    <w:basedOn w:val="Normal"/>
    <w:next w:val="Normal"/>
    <w:link w:val="Heading1Char"/>
    <w:qFormat/>
    <w:rsid w:val="00F27D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7D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7D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27D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7D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DB6"/>
  </w:style>
  <w:style w:type="character" w:customStyle="1" w:styleId="Heading2Char">
    <w:name w:val="Heading 2 Char"/>
    <w:aliases w:val="Hat Char"/>
    <w:basedOn w:val="DefaultParagraphFont"/>
    <w:link w:val="Heading2"/>
    <w:uiPriority w:val="1"/>
    <w:rsid w:val="00F27D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7DB6"/>
    <w:rPr>
      <w:rFonts w:ascii="Calibri" w:eastAsiaTheme="majorEastAsia" w:hAnsi="Calibri" w:cstheme="majorBidi"/>
      <w:b/>
      <w:sz w:val="32"/>
      <w:szCs w:val="24"/>
      <w:u w:val="single"/>
    </w:rPr>
  </w:style>
  <w:style w:type="paragraph" w:customStyle="1" w:styleId="articleparagraphrootwy3ui">
    <w:name w:val="articleparagraph_root__wy3ui"/>
    <w:basedOn w:val="Normal"/>
    <w:rsid w:val="0041797B"/>
    <w:pPr>
      <w:spacing w:before="100" w:beforeAutospacing="1" w:after="100" w:afterAutospacing="1" w:line="240" w:lineRule="auto"/>
    </w:pPr>
    <w:rPr>
      <w:rFonts w:eastAsia="Times New Roman"/>
      <w:sz w:val="24"/>
      <w:szCs w:val="24"/>
    </w:rPr>
  </w:style>
  <w:style w:type="character" w:customStyle="1" w:styleId="smallcaps">
    <w:name w:val="smallcaps"/>
    <w:basedOn w:val="DefaultParagraphFont"/>
    <w:rsid w:val="0041797B"/>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F27DB6"/>
    <w:rPr>
      <w:rFonts w:ascii="Calibri" w:hAnsi="Calibri" w:cs="Calibri"/>
      <w:b/>
      <w:i w:val="0"/>
      <w:iCs/>
      <w:sz w:val="22"/>
      <w:u w:val="single"/>
      <w:bdr w:val="none" w:sz="0" w:space="0" w:color="auto"/>
    </w:rPr>
  </w:style>
  <w:style w:type="paragraph" w:customStyle="1" w:styleId="articlerelatedcontentlinkrootv6ebd">
    <w:name w:val="articlerelatedcontentlink_root__v6ebd"/>
    <w:basedOn w:val="Normal"/>
    <w:rsid w:val="0041797B"/>
    <w:pPr>
      <w:spacing w:before="100" w:beforeAutospacing="1" w:after="100" w:afterAutospacing="1" w:line="240" w:lineRule="auto"/>
    </w:pPr>
    <w:rPr>
      <w:rFonts w:eastAsia="Times New Roman"/>
      <w:sz w:val="24"/>
      <w:szCs w:val="24"/>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F27DB6"/>
    <w:rPr>
      <w:color w:val="auto"/>
      <w:u w:val="none"/>
    </w:rPr>
  </w:style>
  <w:style w:type="paragraph" w:customStyle="1" w:styleId="articlerelatedcontentlistlistitemqxcfj">
    <w:name w:val="articlerelatedcontentlist_listitem__qxcfj"/>
    <w:basedOn w:val="Normal"/>
    <w:rsid w:val="0041797B"/>
    <w:pPr>
      <w:spacing w:before="100" w:beforeAutospacing="1" w:after="100" w:afterAutospacing="1" w:line="240" w:lineRule="auto"/>
    </w:pPr>
    <w:rPr>
      <w:rFonts w:eastAsia="Times New Roman"/>
      <w:sz w:val="24"/>
      <w:szCs w:val="24"/>
    </w:rPr>
  </w:style>
  <w:style w:type="paragraph" w:styleId="HTMLAddress">
    <w:name w:val="HTML Address"/>
    <w:basedOn w:val="Normal"/>
    <w:link w:val="HTMLAddressChar"/>
    <w:uiPriority w:val="99"/>
    <w:semiHidden/>
    <w:unhideWhenUsed/>
    <w:rsid w:val="0041797B"/>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semiHidden/>
    <w:rsid w:val="0041797B"/>
    <w:rPr>
      <w:rFonts w:ascii="Times New Roman" w:eastAsia="Times New Roman" w:hAnsi="Times New Roman" w:cs="Times New Roman"/>
      <w:i/>
      <w:iCs/>
      <w:sz w:val="24"/>
      <w:szCs w:val="24"/>
    </w:rPr>
  </w:style>
  <w:style w:type="character" w:customStyle="1" w:styleId="Heading1Char">
    <w:name w:val="Heading 1 Char"/>
    <w:aliases w:val="Pocket Char"/>
    <w:basedOn w:val="DefaultParagraphFont"/>
    <w:link w:val="Heading1"/>
    <w:rsid w:val="00F27DB6"/>
    <w:rPr>
      <w:rFonts w:ascii="Calibri" w:eastAsiaTheme="majorEastAsia" w:hAnsi="Calibri" w:cstheme="majorBidi"/>
      <w:b/>
      <w:sz w:val="52"/>
      <w:szCs w:val="32"/>
    </w:rPr>
  </w:style>
  <w:style w:type="character" w:customStyle="1" w:styleId="Heading4Char">
    <w:name w:val="Heading 4 Char"/>
    <w:aliases w:val="Tag Char"/>
    <w:basedOn w:val="DefaultParagraphFont"/>
    <w:link w:val="Heading4"/>
    <w:uiPriority w:val="3"/>
    <w:rsid w:val="00F27DB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27DB6"/>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F27DB6"/>
    <w:rPr>
      <w:b w:val="0"/>
      <w:sz w:val="22"/>
      <w:u w:val="single"/>
    </w:rPr>
  </w:style>
  <w:style w:type="character" w:styleId="FollowedHyperlink">
    <w:name w:val="FollowedHyperlink"/>
    <w:basedOn w:val="DefaultParagraphFont"/>
    <w:uiPriority w:val="99"/>
    <w:semiHidden/>
    <w:unhideWhenUsed/>
    <w:rsid w:val="00F27DB6"/>
    <w:rPr>
      <w:color w:val="auto"/>
      <w:u w:val="none"/>
    </w:rPr>
  </w:style>
  <w:style w:type="paragraph" w:styleId="NormalWeb">
    <w:name w:val="Normal (Web)"/>
    <w:basedOn w:val="Normal"/>
    <w:uiPriority w:val="99"/>
    <w:unhideWhenUsed/>
    <w:rsid w:val="00925F5B"/>
    <w:pPr>
      <w:spacing w:before="100" w:beforeAutospacing="1" w:after="100" w:afterAutospacing="1" w:line="240" w:lineRule="auto"/>
    </w:pPr>
    <w:rPr>
      <w:rFonts w:eastAsia="Times New Roman"/>
      <w:sz w:val="24"/>
      <w:szCs w:val="24"/>
    </w:rPr>
  </w:style>
  <w:style w:type="paragraph" w:customStyle="1" w:styleId="textbold">
    <w:name w:val="text bold"/>
    <w:basedOn w:val="Normal"/>
    <w:link w:val="Emphasis"/>
    <w:autoRedefine/>
    <w:uiPriority w:val="7"/>
    <w:qFormat/>
    <w:rsid w:val="007A0E7D"/>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card"/>
    <w:qFormat/>
    <w:rsid w:val="00A70293"/>
    <w:pPr>
      <w:spacing w:after="0" w:line="240" w:lineRule="auto"/>
    </w:pPr>
    <w:rPr>
      <w:rFonts w:ascii="Calibri" w:hAnsi="Calibri" w:cs="Calibri"/>
    </w:rPr>
  </w:style>
  <w:style w:type="paragraph" w:styleId="ListParagraph">
    <w:name w:val="List Paragraph"/>
    <w:aliases w:val="6 font"/>
    <w:basedOn w:val="Normal"/>
    <w:uiPriority w:val="99"/>
    <w:unhideWhenUsed/>
    <w:qFormat/>
    <w:rsid w:val="00FB51DB"/>
    <w:pPr>
      <w:ind w:left="720"/>
    </w:pPr>
  </w:style>
  <w:style w:type="character" w:customStyle="1" w:styleId="underline">
    <w:name w:val="underline"/>
    <w:qFormat/>
    <w:rsid w:val="00427472"/>
    <w:rPr>
      <w:b/>
      <w:bCs w:val="0"/>
      <w:u w:val="single"/>
    </w:rPr>
  </w:style>
  <w:style w:type="character" w:customStyle="1" w:styleId="cardChar">
    <w:name w:val="card Char"/>
    <w:aliases w:val="Bold Cite Char Char,Speed Cite Char"/>
    <w:locked/>
    <w:rsid w:val="0027121A"/>
    <w:rPr>
      <w:rFonts w:ascii="Calibri" w:eastAsia="Times New Roman"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487576">
      <w:bodyDiv w:val="1"/>
      <w:marLeft w:val="0"/>
      <w:marRight w:val="0"/>
      <w:marTop w:val="0"/>
      <w:marBottom w:val="0"/>
      <w:divBdr>
        <w:top w:val="none" w:sz="0" w:space="0" w:color="auto"/>
        <w:left w:val="none" w:sz="0" w:space="0" w:color="auto"/>
        <w:bottom w:val="none" w:sz="0" w:space="0" w:color="auto"/>
        <w:right w:val="none" w:sz="0" w:space="0" w:color="auto"/>
      </w:divBdr>
    </w:div>
    <w:div w:id="878468383">
      <w:bodyDiv w:val="1"/>
      <w:marLeft w:val="0"/>
      <w:marRight w:val="0"/>
      <w:marTop w:val="0"/>
      <w:marBottom w:val="0"/>
      <w:divBdr>
        <w:top w:val="none" w:sz="0" w:space="0" w:color="auto"/>
        <w:left w:val="none" w:sz="0" w:space="0" w:color="auto"/>
        <w:bottom w:val="none" w:sz="0" w:space="0" w:color="auto"/>
        <w:right w:val="none" w:sz="0" w:space="0" w:color="auto"/>
      </w:divBdr>
    </w:div>
    <w:div w:id="1069881821">
      <w:bodyDiv w:val="1"/>
      <w:marLeft w:val="0"/>
      <w:marRight w:val="0"/>
      <w:marTop w:val="0"/>
      <w:marBottom w:val="0"/>
      <w:divBdr>
        <w:top w:val="none" w:sz="0" w:space="0" w:color="auto"/>
        <w:left w:val="none" w:sz="0" w:space="0" w:color="auto"/>
        <w:bottom w:val="none" w:sz="0" w:space="0" w:color="auto"/>
        <w:right w:val="none" w:sz="0" w:space="0" w:color="auto"/>
      </w:divBdr>
    </w:div>
    <w:div w:id="1154175038">
      <w:bodyDiv w:val="1"/>
      <w:marLeft w:val="0"/>
      <w:marRight w:val="0"/>
      <w:marTop w:val="0"/>
      <w:marBottom w:val="0"/>
      <w:divBdr>
        <w:top w:val="none" w:sz="0" w:space="0" w:color="auto"/>
        <w:left w:val="none" w:sz="0" w:space="0" w:color="auto"/>
        <w:bottom w:val="none" w:sz="0" w:space="0" w:color="auto"/>
        <w:right w:val="none" w:sz="0" w:space="0" w:color="auto"/>
      </w:divBdr>
      <w:divsChild>
        <w:div w:id="932401490">
          <w:marLeft w:val="0"/>
          <w:marRight w:val="0"/>
          <w:marTop w:val="0"/>
          <w:marBottom w:val="0"/>
          <w:divBdr>
            <w:top w:val="none" w:sz="0" w:space="0" w:color="auto"/>
            <w:left w:val="none" w:sz="0" w:space="0" w:color="auto"/>
            <w:bottom w:val="none" w:sz="0" w:space="0" w:color="auto"/>
            <w:right w:val="none" w:sz="0" w:space="0" w:color="auto"/>
          </w:divBdr>
          <w:divsChild>
            <w:div w:id="2146583264">
              <w:marLeft w:val="480"/>
              <w:marRight w:val="-2340"/>
              <w:marTop w:val="0"/>
              <w:marBottom w:val="360"/>
              <w:divBdr>
                <w:top w:val="none" w:sz="0" w:space="0" w:color="auto"/>
                <w:left w:val="none" w:sz="0" w:space="0" w:color="auto"/>
                <w:bottom w:val="none" w:sz="0" w:space="0" w:color="auto"/>
                <w:right w:val="none" w:sz="0" w:space="0" w:color="auto"/>
              </w:divBdr>
              <w:divsChild>
                <w:div w:id="1835729017">
                  <w:marLeft w:val="0"/>
                  <w:marRight w:val="0"/>
                  <w:marTop w:val="0"/>
                  <w:marBottom w:val="0"/>
                  <w:divBdr>
                    <w:top w:val="none" w:sz="0" w:space="0" w:color="auto"/>
                    <w:left w:val="none" w:sz="0" w:space="0" w:color="auto"/>
                    <w:bottom w:val="none" w:sz="0" w:space="0" w:color="auto"/>
                    <w:right w:val="none" w:sz="0" w:space="0" w:color="auto"/>
                  </w:divBdr>
                  <w:divsChild>
                    <w:div w:id="1204052705">
                      <w:marLeft w:val="0"/>
                      <w:marRight w:val="0"/>
                      <w:marTop w:val="0"/>
                      <w:marBottom w:val="0"/>
                      <w:divBdr>
                        <w:top w:val="none" w:sz="0" w:space="0" w:color="auto"/>
                        <w:left w:val="none" w:sz="0" w:space="0" w:color="auto"/>
                        <w:bottom w:val="none" w:sz="0" w:space="0" w:color="auto"/>
                        <w:right w:val="none" w:sz="0" w:space="0" w:color="auto"/>
                      </w:divBdr>
                    </w:div>
                  </w:divsChild>
                </w:div>
                <w:div w:id="1090857679">
                  <w:marLeft w:val="0"/>
                  <w:marRight w:val="0"/>
                  <w:marTop w:val="0"/>
                  <w:marBottom w:val="0"/>
                  <w:divBdr>
                    <w:top w:val="none" w:sz="0" w:space="0" w:color="auto"/>
                    <w:left w:val="none" w:sz="0" w:space="0" w:color="auto"/>
                    <w:bottom w:val="none" w:sz="0" w:space="0" w:color="auto"/>
                    <w:right w:val="none" w:sz="0" w:space="0" w:color="auto"/>
                  </w:divBdr>
                  <w:divsChild>
                    <w:div w:id="983894966">
                      <w:marLeft w:val="0"/>
                      <w:marRight w:val="0"/>
                      <w:marTop w:val="0"/>
                      <w:marBottom w:val="0"/>
                      <w:divBdr>
                        <w:top w:val="none" w:sz="0" w:space="0" w:color="auto"/>
                        <w:left w:val="none" w:sz="0" w:space="0" w:color="auto"/>
                        <w:bottom w:val="none" w:sz="0" w:space="0" w:color="auto"/>
                        <w:right w:val="none" w:sz="0" w:space="0" w:color="auto"/>
                      </w:divBdr>
                    </w:div>
                  </w:divsChild>
                </w:div>
                <w:div w:id="1857890927">
                  <w:marLeft w:val="0"/>
                  <w:marRight w:val="0"/>
                  <w:marTop w:val="0"/>
                  <w:marBottom w:val="0"/>
                  <w:divBdr>
                    <w:top w:val="none" w:sz="0" w:space="0" w:color="auto"/>
                    <w:left w:val="none" w:sz="0" w:space="0" w:color="auto"/>
                    <w:bottom w:val="none" w:sz="0" w:space="0" w:color="auto"/>
                    <w:right w:val="none" w:sz="0" w:space="0" w:color="auto"/>
                  </w:divBdr>
                  <w:divsChild>
                    <w:div w:id="16692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pathink.org/post/who-teaches-the-teach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nhattan-institute.org/html/propaganda-our-ed-schools-2788.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atlantic.com/ideas/archive/2020/06/american-nightmare/612457/" TargetMode="External"/><Relationship Id="rId11" Type="http://schemas.openxmlformats.org/officeDocument/2006/relationships/hyperlink" Target="https://www.theatlantic.com/ideas/archive/2020/06/lonnie-bunch-confronting-race-america/613174/" TargetMode="External"/><Relationship Id="rId5" Type="http://schemas.openxmlformats.org/officeDocument/2006/relationships/hyperlink" Target="https://www.theatlantic.com/ideas/archive/2020/05/white-backlash-nothing-new/611914/" TargetMode="External"/><Relationship Id="rId10" Type="http://schemas.openxmlformats.org/officeDocument/2006/relationships/hyperlink" Target="https://www.theatlantic.com/author/kaitlyn-tiffany/" TargetMode="External"/><Relationship Id="rId4" Type="http://schemas.openxmlformats.org/officeDocument/2006/relationships/webSettings" Target="webSettings.xml"/><Relationship Id="rId9" Type="http://schemas.openxmlformats.org/officeDocument/2006/relationships/hyperlink" Target="https://www.theatlantic.com/ideas/archive/2020/06/dictionary-definition-racism-has-change/6133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42</TotalTime>
  <Pages>1</Pages>
  <Words>2489</Words>
  <Characters>14191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Vijayan, Pranav K</dc:creator>
  <cp:keywords/>
  <dc:description/>
  <cp:lastModifiedBy>Nithya Challa</cp:lastModifiedBy>
  <cp:revision>22</cp:revision>
  <dcterms:created xsi:type="dcterms:W3CDTF">2022-03-12T03:24:00Z</dcterms:created>
  <dcterms:modified xsi:type="dcterms:W3CDTF">2022-03-15T21:02:00Z</dcterms:modified>
</cp:coreProperties>
</file>