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FDD25" w14:textId="4F1C52C6" w:rsidR="00E37029" w:rsidRDefault="00E37029" w:rsidP="00E37029">
      <w:pPr>
        <w:pStyle w:val="Heading3"/>
        <w:rPr>
          <w:rStyle w:val="Emphasis"/>
          <w:b/>
          <w:sz w:val="32"/>
          <w:szCs w:val="32"/>
        </w:rPr>
      </w:pPr>
      <w:r>
        <w:rPr>
          <w:rStyle w:val="Emphasis"/>
          <w:b/>
          <w:sz w:val="32"/>
          <w:szCs w:val="32"/>
        </w:rPr>
        <w:t>1</w:t>
      </w:r>
      <w:r w:rsidR="00531ED2">
        <w:rPr>
          <w:rStyle w:val="Emphasis"/>
          <w:b/>
          <w:sz w:val="32"/>
          <w:szCs w:val="32"/>
        </w:rPr>
        <w:t xml:space="preserve"> (3:10)</w:t>
      </w:r>
    </w:p>
    <w:p w14:paraId="44B8AA7E" w14:textId="77777777" w:rsidR="00B54BD5" w:rsidRDefault="00B54BD5" w:rsidP="00F361BA">
      <w:pPr>
        <w:pStyle w:val="Heading4"/>
      </w:pPr>
      <w:r>
        <w:t>Land acknowledgement</w:t>
      </w:r>
    </w:p>
    <w:p w14:paraId="7B718BC5" w14:textId="77777777" w:rsidR="00B54BD5" w:rsidRDefault="00B54BD5" w:rsidP="00F361BA">
      <w:pPr>
        <w:pStyle w:val="Heading4"/>
      </w:pPr>
    </w:p>
    <w:p w14:paraId="4E0C0944" w14:textId="11E97331" w:rsidR="00B54BD5" w:rsidRDefault="00B54BD5" w:rsidP="00F361BA">
      <w:pPr>
        <w:pStyle w:val="Heading4"/>
      </w:pPr>
      <w:r>
        <w:t>We acknowledge that we are standing on Native American land and are grate</w:t>
      </w:r>
      <w:r w:rsidR="007B267B">
        <w:t>ful</w:t>
      </w:r>
      <w:r>
        <w:t xml:space="preserve"> to live</w:t>
      </w:r>
    </w:p>
    <w:p w14:paraId="3ECC438E" w14:textId="77777777" w:rsidR="00B54BD5" w:rsidRDefault="00B54BD5" w:rsidP="00F361BA">
      <w:pPr>
        <w:pStyle w:val="Heading4"/>
      </w:pPr>
      <w:r>
        <w:t>and learn on this land. If this tournament had been held in person, it would’ve been</w:t>
      </w:r>
    </w:p>
    <w:p w14:paraId="0CA05E62" w14:textId="5A7C7E73" w:rsidR="00B54BD5" w:rsidRDefault="00B54BD5" w:rsidP="00F361BA">
      <w:pPr>
        <w:pStyle w:val="Heading4"/>
      </w:pPr>
      <w:r>
        <w:t>on Comanche, Tonkawa, and Wichita land.</w:t>
      </w:r>
    </w:p>
    <w:p w14:paraId="750BE08F" w14:textId="77777777" w:rsidR="00F361BA" w:rsidRPr="00F361BA" w:rsidRDefault="00F361BA" w:rsidP="00F361BA"/>
    <w:p w14:paraId="59E3D2EB" w14:textId="77777777" w:rsidR="00E37029" w:rsidRPr="00B84DA5" w:rsidRDefault="00E37029" w:rsidP="00E37029">
      <w:pPr>
        <w:pStyle w:val="Heading4"/>
        <w:tabs>
          <w:tab w:val="left" w:pos="1530"/>
        </w:tabs>
        <w:spacing w:before="0" w:line="240" w:lineRule="auto"/>
        <w:rPr>
          <w:rStyle w:val="Style13ptBold"/>
          <w:rFonts w:ascii="Times New Roman" w:hAnsi="Times New Roman" w:cs="Times New Roman"/>
          <w:b/>
        </w:rPr>
      </w:pPr>
      <w:r w:rsidRPr="00B84DA5">
        <w:rPr>
          <w:rStyle w:val="Style13ptBold"/>
          <w:rFonts w:ascii="Times New Roman" w:hAnsi="Times New Roman" w:cs="Times New Roman"/>
          <w:b/>
        </w:rPr>
        <w:t xml:space="preserve">Here is our thesis - Settlement of indigenous land by Western colonizers was not just another event in history but a structuring of a “logic of elimination” re-entrenched everyday by Western structures of law and government – the affirmative’s actions </w:t>
      </w:r>
      <w:proofErr w:type="gramStart"/>
      <w:r w:rsidRPr="00B84DA5">
        <w:rPr>
          <w:rStyle w:val="Style13ptBold"/>
          <w:rFonts w:ascii="Times New Roman" w:hAnsi="Times New Roman" w:cs="Times New Roman"/>
          <w:b/>
        </w:rPr>
        <w:t>deepens</w:t>
      </w:r>
      <w:proofErr w:type="gramEnd"/>
      <w:r w:rsidRPr="00B84DA5">
        <w:rPr>
          <w:rStyle w:val="Style13ptBold"/>
          <w:rFonts w:ascii="Times New Roman" w:hAnsi="Times New Roman" w:cs="Times New Roman"/>
          <w:b/>
        </w:rPr>
        <w:t xml:space="preserve"> the settler state and extends its biopolitical control of life </w:t>
      </w:r>
    </w:p>
    <w:p w14:paraId="141F7297" w14:textId="77777777" w:rsidR="00E37029" w:rsidRPr="00B84DA5" w:rsidRDefault="00E37029" w:rsidP="00E37029">
      <w:pPr>
        <w:tabs>
          <w:tab w:val="left" w:pos="1530"/>
        </w:tabs>
        <w:spacing w:line="240" w:lineRule="auto"/>
        <w:rPr>
          <w:rFonts w:ascii="Times New Roman" w:hAnsi="Times New Roman" w:cs="Times New Roman"/>
        </w:rPr>
      </w:pPr>
      <w:proofErr w:type="spellStart"/>
      <w:r w:rsidRPr="00B84DA5">
        <w:rPr>
          <w:rStyle w:val="Style13ptBold"/>
          <w:rFonts w:ascii="Times New Roman" w:hAnsi="Times New Roman" w:cs="Times New Roman"/>
        </w:rPr>
        <w:t>Morgensen</w:t>
      </w:r>
      <w:proofErr w:type="spellEnd"/>
      <w:r w:rsidRPr="00B84DA5">
        <w:rPr>
          <w:rStyle w:val="Style13ptBold"/>
          <w:rFonts w:ascii="Times New Roman" w:hAnsi="Times New Roman" w:cs="Times New Roman"/>
        </w:rPr>
        <w:t xml:space="preserve"> 11</w:t>
      </w:r>
      <w:r w:rsidRPr="00B84DA5">
        <w:rPr>
          <w:rFonts w:ascii="Times New Roman" w:hAnsi="Times New Roman" w:cs="Times New Roman"/>
        </w:rPr>
        <w:t xml:space="preserve"> (Scott </w:t>
      </w:r>
      <w:proofErr w:type="spellStart"/>
      <w:r w:rsidRPr="00B84DA5">
        <w:rPr>
          <w:rFonts w:ascii="Times New Roman" w:hAnsi="Times New Roman" w:cs="Times New Roman"/>
        </w:rPr>
        <w:t>Lauria</w:t>
      </w:r>
      <w:proofErr w:type="spellEnd"/>
      <w:r w:rsidRPr="00B84DA5">
        <w:rPr>
          <w:rFonts w:ascii="Times New Roman" w:hAnsi="Times New Roman" w:cs="Times New Roman"/>
        </w:rPr>
        <w:t xml:space="preserve"> </w:t>
      </w:r>
      <w:proofErr w:type="spellStart"/>
      <w:r w:rsidRPr="00B84DA5">
        <w:rPr>
          <w:rFonts w:ascii="Times New Roman" w:hAnsi="Times New Roman" w:cs="Times New Roman"/>
        </w:rPr>
        <w:t>Morgensen</w:t>
      </w:r>
      <w:proofErr w:type="spellEnd"/>
      <w:r w:rsidRPr="00B84DA5">
        <w:rPr>
          <w:rFonts w:ascii="Times New Roman" w:hAnsi="Times New Roman" w:cs="Times New Roman"/>
        </w:rPr>
        <w:t xml:space="preserve">, assistant professor of gender studies at Queen’s University, “The Biopolitics of Settler Colonialism: Right Here, Right Now, </w:t>
      </w:r>
      <w:r w:rsidRPr="00B84DA5">
        <w:rPr>
          <w:rFonts w:ascii="Times New Roman" w:hAnsi="Times New Roman" w:cs="Times New Roman"/>
          <w:i/>
        </w:rPr>
        <w:t>Settler Colonial Studies</w:t>
      </w:r>
      <w:r w:rsidRPr="00B84DA5">
        <w:rPr>
          <w:rFonts w:ascii="Times New Roman" w:hAnsi="Times New Roman" w:cs="Times New Roman"/>
        </w:rPr>
        <w:t>, 2011)</w:t>
      </w:r>
    </w:p>
    <w:p w14:paraId="157BCFF1" w14:textId="77777777" w:rsidR="00E37029" w:rsidRPr="00B84DA5" w:rsidRDefault="00E37029" w:rsidP="00E37029">
      <w:pPr>
        <w:tabs>
          <w:tab w:val="left" w:pos="1530"/>
        </w:tabs>
        <w:spacing w:line="240" w:lineRule="auto"/>
        <w:rPr>
          <w:rStyle w:val="Emphasis"/>
          <w:rFonts w:ascii="Times New Roman" w:hAnsi="Times New Roman" w:cs="Times New Roman"/>
        </w:rPr>
      </w:pPr>
      <w:r w:rsidRPr="00B84DA5">
        <w:rPr>
          <w:rStyle w:val="Emphasis"/>
          <w:rFonts w:ascii="Times New Roman" w:hAnsi="Times New Roman" w:cs="Times New Roman"/>
          <w:sz w:val="16"/>
        </w:rPr>
        <w:t xml:space="preserve">Settler colonialism is exemplary of the processes of biopower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by Giorgio Agamben and Michel Foucault. However, settler colonialism remains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within theories of biopower and theories of its relation to coloniality</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White supremacist settler </w:t>
      </w:r>
      <w:proofErr w:type="spellStart"/>
      <w:r w:rsidRPr="00B84DA5">
        <w:rPr>
          <w:rStyle w:val="Emphasis"/>
          <w:rFonts w:ascii="Times New Roman" w:hAnsi="Times New Roman" w:cs="Times New Roman"/>
          <w:highlight w:val="green"/>
        </w:rPr>
        <w:t>colonisation</w:t>
      </w:r>
      <w:proofErr w:type="spell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produces </w:t>
      </w:r>
      <w:r w:rsidRPr="00B84DA5">
        <w:rPr>
          <w:rStyle w:val="Emphasis"/>
          <w:rFonts w:ascii="Times New Roman" w:hAnsi="Times New Roman" w:cs="Times New Roman"/>
        </w:rPr>
        <w:t xml:space="preserve">specific modes of </w:t>
      </w:r>
      <w:r w:rsidRPr="00B84DA5">
        <w:rPr>
          <w:rStyle w:val="Emphasis"/>
          <w:rFonts w:ascii="Times New Roman" w:hAnsi="Times New Roman" w:cs="Times New Roman"/>
          <w:highlight w:val="green"/>
        </w:rPr>
        <w:t>biopolitics that sustain</w:t>
      </w:r>
      <w:r w:rsidRPr="00B84DA5">
        <w:rPr>
          <w:rStyle w:val="Emphasis"/>
          <w:rFonts w:ascii="Times New Roman" w:hAnsi="Times New Roman" w:cs="Times New Roman"/>
        </w:rPr>
        <w:t xml:space="preserve"> not only in </w:t>
      </w:r>
      <w:r w:rsidRPr="00B84DA5">
        <w:rPr>
          <w:rStyle w:val="Emphasis"/>
          <w:rFonts w:ascii="Times New Roman" w:hAnsi="Times New Roman" w:cs="Times New Roman"/>
          <w:highlight w:val="green"/>
        </w:rPr>
        <w:t>settler states</w:t>
      </w:r>
      <w:r w:rsidRPr="00B84DA5">
        <w:rPr>
          <w:rStyle w:val="Emphasis"/>
          <w:rFonts w:ascii="Times New Roman" w:hAnsi="Times New Roman" w:cs="Times New Roman"/>
        </w:rPr>
        <w:t xml:space="preserve"> but also in regimes of global governance that inherit, extend, and </w:t>
      </w:r>
      <w:proofErr w:type="spellStart"/>
      <w:r w:rsidRPr="00B84DA5">
        <w:rPr>
          <w:rStyle w:val="Emphasis"/>
          <w:rFonts w:ascii="Times New Roman" w:hAnsi="Times New Roman" w:cs="Times New Roman"/>
        </w:rPr>
        <w:t>naturalise</w:t>
      </w:r>
      <w:proofErr w:type="spellEnd"/>
      <w:r w:rsidRPr="00B84DA5">
        <w:rPr>
          <w:rStyle w:val="Emphasis"/>
          <w:rFonts w:ascii="Times New Roman" w:hAnsi="Times New Roman" w:cs="Times New Roman"/>
        </w:rPr>
        <w:t xml:space="preserve"> their power. I extend Patrick Wolfe’s theory that </w:t>
      </w:r>
      <w:r w:rsidRPr="00B84DA5">
        <w:rPr>
          <w:rStyle w:val="Emphasis"/>
          <w:rFonts w:ascii="Times New Roman" w:hAnsi="Times New Roman" w:cs="Times New Roman"/>
          <w:highlight w:val="green"/>
        </w:rPr>
        <w:t>a ‘logic of elimination’</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constitutes settler colonialism in the genocide</w:t>
      </w:r>
      <w:r w:rsidRPr="00B84DA5">
        <w:rPr>
          <w:rStyle w:val="Emphasis"/>
          <w:rFonts w:ascii="Times New Roman" w:hAnsi="Times New Roman" w:cs="Times New Roman"/>
        </w:rPr>
        <w:t xml:space="preserve"> and amalgamation </w:t>
      </w:r>
      <w:r w:rsidRPr="00B84DA5">
        <w:rPr>
          <w:rStyle w:val="Emphasis"/>
          <w:rFonts w:ascii="Times New Roman" w:hAnsi="Times New Roman" w:cs="Times New Roman"/>
          <w:highlight w:val="green"/>
        </w:rPr>
        <w:t>of Indigenous peoples</w:t>
      </w:r>
      <w:r w:rsidRPr="00B84DA5">
        <w:rPr>
          <w:rStyle w:val="Emphasis"/>
          <w:rFonts w:ascii="Times New Roman" w:hAnsi="Times New Roman" w:cs="Times New Roman"/>
        </w:rPr>
        <w:t xml:space="preserve">, by indicating that this also </w:t>
      </w:r>
      <w:proofErr w:type="spellStart"/>
      <w:r w:rsidRPr="00B84DA5">
        <w:rPr>
          <w:rStyle w:val="Emphasis"/>
          <w:rFonts w:ascii="Times New Roman" w:hAnsi="Times New Roman" w:cs="Times New Roman"/>
        </w:rPr>
        <w:t>indigenises</w:t>
      </w:r>
      <w:proofErr w:type="spellEnd"/>
      <w:r w:rsidRPr="00B84DA5">
        <w:rPr>
          <w:rStyle w:val="Emphasis"/>
          <w:rFonts w:ascii="Times New Roman" w:hAnsi="Times New Roman" w:cs="Times New Roman"/>
        </w:rPr>
        <w:t xml:space="preserve"> and </w:t>
      </w:r>
      <w:proofErr w:type="spellStart"/>
      <w:r w:rsidRPr="00B84DA5">
        <w:rPr>
          <w:rStyle w:val="Emphasis"/>
          <w:rFonts w:ascii="Times New Roman" w:hAnsi="Times New Roman" w:cs="Times New Roman"/>
        </w:rPr>
        <w:t>naturalises</w:t>
      </w:r>
      <w:proofErr w:type="spellEnd"/>
      <w:r w:rsidRPr="00B84DA5">
        <w:rPr>
          <w:rStyle w:val="Emphasis"/>
          <w:rFonts w:ascii="Times New Roman" w:hAnsi="Times New Roman" w:cs="Times New Roman"/>
        </w:rPr>
        <w:t xml:space="preserve"> white settler nations as projections of the West</w:t>
      </w:r>
      <w:r w:rsidRPr="00B84DA5">
        <w:rPr>
          <w:rStyle w:val="Emphasis"/>
          <w:rFonts w:ascii="Times New Roman" w:hAnsi="Times New Roman" w:cs="Times New Roman"/>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This biopolitical process </w:t>
      </w:r>
      <w:r w:rsidRPr="00B84DA5">
        <w:rPr>
          <w:rStyle w:val="Emphasis"/>
          <w:rFonts w:ascii="Times New Roman" w:hAnsi="Times New Roman" w:cs="Times New Roman"/>
        </w:rPr>
        <w:t xml:space="preserve">specific to settler colonialism also </w:t>
      </w:r>
      <w:r w:rsidRPr="00B84DA5">
        <w:rPr>
          <w:rStyle w:val="Emphasis"/>
          <w:rFonts w:ascii="Times New Roman" w:hAnsi="Times New Roman" w:cs="Times New Roman"/>
          <w:highlight w:val="green"/>
        </w:rPr>
        <w:t xml:space="preserve">structures the manner in which </w:t>
      </w:r>
      <w:r w:rsidRPr="00B84DA5">
        <w:rPr>
          <w:rStyle w:val="Emphasis"/>
          <w:rFonts w:ascii="Times New Roman" w:hAnsi="Times New Roman" w:cs="Times New Roman"/>
        </w:rPr>
        <w:t>white</w:t>
      </w:r>
      <w:r w:rsidRPr="00B84DA5">
        <w:rPr>
          <w:rStyle w:val="Emphasis"/>
          <w:rFonts w:ascii="Times New Roman" w:hAnsi="Times New Roman" w:cs="Times New Roman"/>
          <w:highlight w:val="green"/>
        </w:rPr>
        <w:t xml:space="preserve"> settler societies</w:t>
      </w:r>
      <w:r w:rsidRPr="00B84DA5">
        <w:rPr>
          <w:rStyle w:val="Emphasis"/>
          <w:rFonts w:ascii="Times New Roman" w:hAnsi="Times New Roman" w:cs="Times New Roman"/>
        </w:rPr>
        <w:t xml:space="preserve"> demonstrably </w:t>
      </w:r>
      <w:r w:rsidRPr="00B84DA5">
        <w:rPr>
          <w:rStyle w:val="Emphasis"/>
          <w:rFonts w:ascii="Times New Roman" w:hAnsi="Times New Roman" w:cs="Times New Roman"/>
          <w:highlight w:val="green"/>
        </w:rPr>
        <w:t>universalize Western law</w:t>
      </w:r>
      <w:r w:rsidRPr="00B84DA5">
        <w:rPr>
          <w:rStyle w:val="Emphasis"/>
          <w:rFonts w:ascii="Times New Roman" w:hAnsi="Times New Roman" w:cs="Times New Roman"/>
        </w:rPr>
        <w:t xml:space="preserve">, both within their bounds and in global arenas. </w:t>
      </w:r>
      <w:r w:rsidRPr="00B84DA5">
        <w:rPr>
          <w:rStyle w:val="Emphasis"/>
          <w:rFonts w:ascii="Times New Roman" w:hAnsi="Times New Roman" w:cs="Times New Roman"/>
          <w:sz w:val="16"/>
        </w:rPr>
        <w:t xml:space="preserve">My call to </w:t>
      </w:r>
      <w:proofErr w:type="spellStart"/>
      <w:r w:rsidRPr="00B84DA5">
        <w:rPr>
          <w:rStyle w:val="Emphasis"/>
          <w:rFonts w:ascii="Times New Roman" w:hAnsi="Times New Roman" w:cs="Times New Roman"/>
          <w:sz w:val="16"/>
        </w:rPr>
        <w:t>denaturalise</w:t>
      </w:r>
      <w:proofErr w:type="spellEnd"/>
      <w:r w:rsidRPr="00B84DA5">
        <w:rPr>
          <w:rStyle w:val="Emphasis"/>
          <w:rFonts w:ascii="Times New Roman" w:hAnsi="Times New Roman" w:cs="Times New Roman"/>
          <w:sz w:val="16"/>
        </w:rPr>
        <w:t xml:space="preserv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B84DA5">
        <w:rPr>
          <w:rStyle w:val="Emphasis"/>
          <w:rFonts w:ascii="Times New Roman" w:hAnsi="Times New Roman" w:cs="Times New Roman"/>
          <w:highlight w:val="green"/>
        </w:rPr>
        <w:t>Europeans establish</w:t>
      </w:r>
      <w:r w:rsidRPr="00B84DA5">
        <w:rPr>
          <w:rStyle w:val="Emphasis"/>
          <w:rFonts w:ascii="Times New Roman" w:hAnsi="Times New Roman" w:cs="Times New Roman"/>
        </w:rPr>
        <w:t xml:space="preserve"> Western law and a </w:t>
      </w:r>
      <w:r w:rsidRPr="00B84DA5">
        <w:rPr>
          <w:rStyle w:val="Emphasis"/>
          <w:rFonts w:ascii="Times New Roman" w:hAnsi="Times New Roman" w:cs="Times New Roman"/>
          <w:highlight w:val="green"/>
        </w:rPr>
        <w:t>new People on settled land</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by practicing an exception to the law that permits eliminating Indigenous peoples while defining settlers as those who replace</w:t>
      </w:r>
      <w:r w:rsidRPr="00B84DA5">
        <w:rPr>
          <w:rStyle w:val="Emphasis"/>
          <w:rFonts w:ascii="Times New Roman" w:hAnsi="Times New Roman" w:cs="Times New Roman"/>
        </w:rPr>
        <w:t xml:space="preserve">.1 Settler colonialism performs biopower in deeply historical and fully contemporary ways. As scholars increasingly </w:t>
      </w:r>
      <w:proofErr w:type="spellStart"/>
      <w:r w:rsidRPr="00B84DA5">
        <w:rPr>
          <w:rStyle w:val="Emphasis"/>
          <w:rFonts w:ascii="Times New Roman" w:hAnsi="Times New Roman" w:cs="Times New Roman"/>
        </w:rPr>
        <w:t>theorise</w:t>
      </w:r>
      <w:proofErr w:type="spellEnd"/>
      <w:r w:rsidRPr="00B84DA5">
        <w:rPr>
          <w:rStyle w:val="Emphasis"/>
          <w:rFonts w:ascii="Times New Roman" w:hAnsi="Times New Roman" w:cs="Times New Roman"/>
        </w:rPr>
        <w:t xml:space="preserv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B84DA5">
        <w:rPr>
          <w:rStyle w:val="Emphasis"/>
          <w:rFonts w:ascii="Times New Roman" w:hAnsi="Times New Roman" w:cs="Times New Roman"/>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w:t>
      </w:r>
      <w:proofErr w:type="gramStart"/>
      <w:r w:rsidRPr="00B84DA5">
        <w:rPr>
          <w:rStyle w:val="Emphasis"/>
          <w:rFonts w:ascii="Times New Roman" w:hAnsi="Times New Roman" w:cs="Times New Roman"/>
          <w:sz w:val="16"/>
        </w:rPr>
        <w:t>economic</w:t>
      </w:r>
      <w:proofErr w:type="gramEnd"/>
      <w:r w:rsidRPr="00B84DA5">
        <w:rPr>
          <w:rStyle w:val="Emphasis"/>
          <w:rFonts w:ascii="Times New Roman" w:hAnsi="Times New Roman" w:cs="Times New Roman"/>
          <w:sz w:val="16"/>
        </w:rPr>
        <w:t xml:space="preserve"> and cultural processes that those societies touch. Settler colonialism directly informs past and present processes of European </w:t>
      </w:r>
      <w:proofErr w:type="spellStart"/>
      <w:r w:rsidRPr="00B84DA5">
        <w:rPr>
          <w:rStyle w:val="Emphasis"/>
          <w:rFonts w:ascii="Times New Roman" w:hAnsi="Times New Roman" w:cs="Times New Roman"/>
          <w:sz w:val="16"/>
        </w:rPr>
        <w:t>colonisation</w:t>
      </w:r>
      <w:proofErr w:type="spellEnd"/>
      <w:r w:rsidRPr="00B84DA5">
        <w:rPr>
          <w:rStyle w:val="Emphasis"/>
          <w:rFonts w:ascii="Times New Roman" w:hAnsi="Times New Roman" w:cs="Times New Roman"/>
          <w:sz w:val="16"/>
        </w:rPr>
        <w:t xml:space="preserve">, global capitalism, liberal </w:t>
      </w:r>
      <w:proofErr w:type="gramStart"/>
      <w:r w:rsidRPr="00B84DA5">
        <w:rPr>
          <w:rStyle w:val="Emphasis"/>
          <w:rFonts w:ascii="Times New Roman" w:hAnsi="Times New Roman" w:cs="Times New Roman"/>
          <w:sz w:val="16"/>
        </w:rPr>
        <w:t>modernity</w:t>
      </w:r>
      <w:proofErr w:type="gramEnd"/>
      <w:r w:rsidRPr="00B84DA5">
        <w:rPr>
          <w:rStyle w:val="Emphasis"/>
          <w:rFonts w:ascii="Times New Roman" w:hAnsi="Times New Roman" w:cs="Times New Roman"/>
          <w:sz w:val="16"/>
        </w:rPr>
        <w:t xml:space="preserve"> and international governance. If settler colonialism is not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in accounts of these formations, then its power remains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in the world that we engage and in the theoretical apparatuses with which we attempt to explain it. Settler colonialism can be </w:t>
      </w:r>
      <w:proofErr w:type="spellStart"/>
      <w:r w:rsidRPr="00B84DA5">
        <w:rPr>
          <w:rStyle w:val="Emphasis"/>
          <w:rFonts w:ascii="Times New Roman" w:hAnsi="Times New Roman" w:cs="Times New Roman"/>
          <w:sz w:val="16"/>
        </w:rPr>
        <w:t>denaturalised</w:t>
      </w:r>
      <w:proofErr w:type="spellEnd"/>
      <w:r w:rsidRPr="00B84DA5">
        <w:rPr>
          <w:rStyle w:val="Emphasis"/>
          <w:rFonts w:ascii="Times New Roman" w:hAnsi="Times New Roman" w:cs="Times New Roman"/>
          <w:sz w:val="16"/>
        </w:rPr>
        <w:t xml:space="preserve"> by </w:t>
      </w:r>
      <w:proofErr w:type="spellStart"/>
      <w:r w:rsidRPr="00B84DA5">
        <w:rPr>
          <w:rStyle w:val="Emphasis"/>
          <w:rFonts w:ascii="Times New Roman" w:hAnsi="Times New Roman" w:cs="Times New Roman"/>
          <w:sz w:val="16"/>
        </w:rPr>
        <w:t>theorising</w:t>
      </w:r>
      <w:proofErr w:type="spellEnd"/>
      <w:r w:rsidRPr="00B84DA5">
        <w:rPr>
          <w:rStyle w:val="Emphasis"/>
          <w:rFonts w:ascii="Times New Roman" w:hAnsi="Times New Roman" w:cs="Times New Roman"/>
          <w:sz w:val="16"/>
        </w:rPr>
        <w:t xml:space="preserve"> its constitution as biopower, as well as how it in turn conditions all modern modes of colonialism and biopower</w:t>
      </w:r>
      <w:r w:rsidRPr="00B84DA5">
        <w:rPr>
          <w:rStyle w:val="Emphasis"/>
          <w:rFonts w:ascii="Times New Roman" w:hAnsi="Times New Roman" w:cs="Times New Roman"/>
        </w:rPr>
        <w:t xml:space="preserve">. My argument critically shifts recent theories of the coloniality of biopower by </w:t>
      </w:r>
      <w:proofErr w:type="spellStart"/>
      <w:r w:rsidRPr="00B84DA5">
        <w:rPr>
          <w:rStyle w:val="Emphasis"/>
          <w:rFonts w:ascii="Times New Roman" w:hAnsi="Times New Roman" w:cs="Times New Roman"/>
        </w:rPr>
        <w:t>centreing</w:t>
      </w:r>
      <w:proofErr w:type="spellEnd"/>
      <w:r w:rsidRPr="00B84DA5">
        <w:rPr>
          <w:rStyle w:val="Emphasis"/>
          <w:rFonts w:ascii="Times New Roman" w:hAnsi="Times New Roman" w:cs="Times New Roman"/>
        </w:rPr>
        <w:t xml:space="preserve"> settler colonialism in analysis. Wolfe has observed in histories of the Americas that a settler colonial ‘logic of elimination’ located Indigenous Americans relationally, yet distinctly from Africans in the transatlantic slave trade or </w:t>
      </w:r>
      <w:proofErr w:type="spellStart"/>
      <w:r w:rsidRPr="00B84DA5">
        <w:rPr>
          <w:rStyle w:val="Emphasis"/>
          <w:rFonts w:ascii="Times New Roman" w:hAnsi="Times New Roman" w:cs="Times New Roman"/>
        </w:rPr>
        <w:t>colonised</w:t>
      </w:r>
      <w:proofErr w:type="spellEnd"/>
      <w:r w:rsidRPr="00B84DA5">
        <w:rPr>
          <w:rStyle w:val="Emphasis"/>
          <w:rFonts w:ascii="Times New Roman" w:hAnsi="Times New Roman" w:cs="Times New Roman"/>
        </w:rPr>
        <w:t xml:space="preserve"> indentured </w:t>
      </w:r>
      <w:proofErr w:type="spellStart"/>
      <w:r w:rsidRPr="00B84DA5">
        <w:rPr>
          <w:rStyle w:val="Emphasis"/>
          <w:rFonts w:ascii="Times New Roman" w:hAnsi="Times New Roman" w:cs="Times New Roman"/>
        </w:rPr>
        <w:t>labour</w:t>
      </w:r>
      <w:proofErr w:type="spellEnd"/>
      <w:r w:rsidRPr="00B84DA5">
        <w:rPr>
          <w:rStyle w:val="Emphasis"/>
          <w:rFonts w:ascii="Times New Roman" w:hAnsi="Times New Roman" w:cs="Times New Roman"/>
        </w:rPr>
        <w:t xml:space="preserve">, thereby illuminating (as Mark Rifkin notes) the ‘peculiar’ status of Indigenous </w:t>
      </w:r>
      <w:r w:rsidRPr="00B84DA5">
        <w:rPr>
          <w:rStyle w:val="Emphasis"/>
          <w:rFonts w:ascii="Times New Roman" w:hAnsi="Times New Roman" w:cs="Times New Roman"/>
        </w:rPr>
        <w:lastRenderedPageBreak/>
        <w:t>peoples within the biopolitics of settler colonialism.2 Western law is troubled once European subjects are redefined as settlers in relation to the Indigenous peoples, histories, and lands incorporated by white settler nations.</w:t>
      </w:r>
      <w:r w:rsidRPr="00B84DA5">
        <w:rPr>
          <w:rStyle w:val="Emphasis"/>
          <w:rFonts w:ascii="Times New Roman" w:hAnsi="Times New Roman" w:cs="Times New Roman"/>
          <w:sz w:val="16"/>
        </w:rPr>
        <w:t xml:space="preserve"> I argue that this tension is engaged productively by Agamben’s tracing of the state of exception to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w:t>
      </w:r>
      <w:proofErr w:type="spellStart"/>
      <w:r w:rsidRPr="00B84DA5">
        <w:rPr>
          <w:rStyle w:val="Emphasis"/>
          <w:rFonts w:ascii="Times New Roman" w:hAnsi="Times New Roman" w:cs="Times New Roman"/>
          <w:sz w:val="16"/>
        </w:rPr>
        <w:t>decolonised</w:t>
      </w:r>
      <w:proofErr w:type="spellEnd"/>
      <w:r w:rsidRPr="00B84DA5">
        <w:rPr>
          <w:rStyle w:val="Emphasis"/>
          <w:rFonts w:ascii="Times New Roman" w:hAnsi="Times New Roman" w:cs="Times New Roman"/>
          <w:sz w:val="16"/>
        </w:rPr>
        <w:t xml:space="preserve"> and of the global regimes that extend and </w:t>
      </w:r>
      <w:proofErr w:type="spellStart"/>
      <w:r w:rsidRPr="00B84DA5">
        <w:rPr>
          <w:rStyle w:val="Emphasis"/>
          <w:rFonts w:ascii="Times New Roman" w:hAnsi="Times New Roman" w:cs="Times New Roman"/>
          <w:sz w:val="16"/>
        </w:rPr>
        <w:t>naturalise</w:t>
      </w:r>
      <w:proofErr w:type="spellEnd"/>
      <w:r w:rsidRPr="00B84DA5">
        <w:rPr>
          <w:rStyle w:val="Emphasis"/>
          <w:rFonts w:ascii="Times New Roman" w:hAnsi="Times New Roman" w:cs="Times New Roman"/>
          <w:sz w:val="16"/>
        </w:rPr>
        <w:t xml:space="preserve"> their power. By the twentieth century – amid a formal demise of colonial empires, putative </w:t>
      </w:r>
      <w:proofErr w:type="spellStart"/>
      <w:r w:rsidRPr="00B84DA5">
        <w:rPr>
          <w:rStyle w:val="Emphasis"/>
          <w:rFonts w:ascii="Times New Roman" w:hAnsi="Times New Roman" w:cs="Times New Roman"/>
          <w:sz w:val="16"/>
        </w:rPr>
        <w:t>decolonisation</w:t>
      </w:r>
      <w:proofErr w:type="spellEnd"/>
      <w:r w:rsidRPr="00B84DA5">
        <w:rPr>
          <w:rStyle w:val="Emphasis"/>
          <w:rFonts w:ascii="Times New Roman" w:hAnsi="Times New Roman" w:cs="Times New Roman"/>
          <w:sz w:val="16"/>
        </w:rPr>
        <w:t xml:space="preserve"> of the global South, and global capitalist </w:t>
      </w:r>
      <w:proofErr w:type="spellStart"/>
      <w:r w:rsidRPr="00B84DA5">
        <w:rPr>
          <w:rStyle w:val="Emphasis"/>
          <w:rFonts w:ascii="Times New Roman" w:hAnsi="Times New Roman" w:cs="Times New Roman"/>
          <w:sz w:val="16"/>
        </w:rPr>
        <w:t>recolonisation</w:t>
      </w:r>
      <w:proofErr w:type="spellEnd"/>
      <w:r w:rsidRPr="00B84DA5">
        <w:rPr>
          <w:rStyle w:val="Emphasis"/>
          <w:rFonts w:ascii="Times New Roman" w:hAnsi="Times New Roman" w:cs="Times New Roman"/>
          <w:sz w:val="16"/>
        </w:rPr>
        <w:t xml:space="preserve"> – the </w:t>
      </w:r>
      <w:proofErr w:type="spellStart"/>
      <w:r w:rsidRPr="00B84DA5">
        <w:rPr>
          <w:rStyle w:val="Emphasis"/>
          <w:rFonts w:ascii="Times New Roman" w:hAnsi="Times New Roman" w:cs="Times New Roman"/>
          <w:sz w:val="16"/>
        </w:rPr>
        <w:t>universalisation</w:t>
      </w:r>
      <w:proofErr w:type="spellEnd"/>
      <w:r w:rsidRPr="00B84DA5">
        <w:rPr>
          <w:rStyle w:val="Emphasis"/>
          <w:rFonts w:ascii="Times New Roman" w:hAnsi="Times New Roman" w:cs="Times New Roman"/>
          <w:sz w:val="16"/>
        </w:rPr>
        <w:t xml:space="preserve"> of Western law as liberal governance was ensured by the actions of settler states. A genealogy of the biopolitics of settler colonialism will explain that the colonial era never ended because settler colonialism remains the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activity projecting Western law and its exception along global scales today. Theories of the biopolitical state, regimes of global governance, and the war on terror will be insufficient unless they critically </w:t>
      </w:r>
      <w:proofErr w:type="spellStart"/>
      <w:r w:rsidRPr="00B84DA5">
        <w:rPr>
          <w:rStyle w:val="Emphasis"/>
          <w:rFonts w:ascii="Times New Roman" w:hAnsi="Times New Roman" w:cs="Times New Roman"/>
          <w:sz w:val="16"/>
        </w:rPr>
        <w:t>theorise</w:t>
      </w:r>
      <w:proofErr w:type="spellEnd"/>
      <w:r w:rsidRPr="00B84DA5">
        <w:rPr>
          <w:rStyle w:val="Emphasis"/>
          <w:rFonts w:ascii="Times New Roman" w:hAnsi="Times New Roman" w:cs="Times New Roman"/>
          <w:sz w:val="16"/>
        </w:rPr>
        <w:t xml:space="preserve"> settler colonialism as a historical and present condition and method of all such power. THEORISING SETTLER COLONIAL BIOPOWER Foucault and Agamben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biopower as a present activity that inherits and transforms the deeply historical conditions of Western law. </w:t>
      </w:r>
      <w:r w:rsidRPr="00B84DA5">
        <w:rPr>
          <w:rStyle w:val="Emphasis"/>
          <w:rFonts w:ascii="Times New Roman" w:hAnsi="Times New Roman" w:cs="Times New Roman"/>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B84DA5">
        <w:rPr>
          <w:rStyle w:val="Emphasis"/>
          <w:rFonts w:ascii="Times New Roman" w:hAnsi="Times New Roman" w:cs="Times New Roman"/>
          <w:highlight w:val="green"/>
        </w:rPr>
        <w:t>governmentality</w:t>
      </w:r>
      <w:r w:rsidRPr="00B84DA5">
        <w:rPr>
          <w:rStyle w:val="Emphasis"/>
          <w:rFonts w:ascii="Times New Roman" w:hAnsi="Times New Roman" w:cs="Times New Roman"/>
        </w:rPr>
        <w:t xml:space="preserve"> that </w:t>
      </w:r>
      <w:r w:rsidRPr="00B84DA5">
        <w:rPr>
          <w:rStyle w:val="Emphasis"/>
          <w:rFonts w:ascii="Times New Roman" w:hAnsi="Times New Roman" w:cs="Times New Roman"/>
          <w:highlight w:val="green"/>
        </w:rPr>
        <w:t>enacts ‘the power to “make” live or “let” die’</w:t>
      </w:r>
      <w:r w:rsidRPr="00B84DA5">
        <w:rPr>
          <w:rStyle w:val="Emphasis"/>
          <w:rFonts w:ascii="Times New Roman" w:hAnsi="Times New Roman" w:cs="Times New Roman"/>
        </w:rPr>
        <w:t xml:space="preserve">.3 Judith Butler </w:t>
      </w:r>
      <w:proofErr w:type="spellStart"/>
      <w:r w:rsidRPr="00B84DA5">
        <w:rPr>
          <w:rStyle w:val="Emphasis"/>
          <w:rFonts w:ascii="Times New Roman" w:hAnsi="Times New Roman" w:cs="Times New Roman"/>
        </w:rPr>
        <w:t>emphasises</w:t>
      </w:r>
      <w:proofErr w:type="spellEnd"/>
      <w:r w:rsidRPr="00B84DA5">
        <w:rPr>
          <w:rStyle w:val="Emphasis"/>
          <w:rFonts w:ascii="Times New Roman" w:hAnsi="Times New Roman" w:cs="Times New Roman"/>
        </w:rPr>
        <w:t xml:space="preserve"> that, for Foucault, governmentality in the modern state or in global regimes acts as </w:t>
      </w:r>
      <w:r w:rsidRPr="00B84DA5">
        <w:rPr>
          <w:rStyle w:val="Emphasis"/>
          <w:rFonts w:ascii="Times New Roman" w:hAnsi="Times New Roman" w:cs="Times New Roman"/>
          <w:highlight w:val="green"/>
        </w:rPr>
        <w:t>an ‘extra-legal sphere’</w:t>
      </w:r>
      <w:r w:rsidRPr="00B84DA5">
        <w:rPr>
          <w:rStyle w:val="Emphasis"/>
          <w:rFonts w:ascii="Times New Roman" w:hAnsi="Times New Roman" w:cs="Times New Roman"/>
        </w:rPr>
        <w:t xml:space="preserve"> – ‘an art of </w:t>
      </w:r>
      <w:r w:rsidRPr="00B84DA5">
        <w:rPr>
          <w:rStyle w:val="Emphasis"/>
          <w:rFonts w:ascii="Times New Roman" w:hAnsi="Times New Roman" w:cs="Times New Roman"/>
          <w:highlight w:val="green"/>
        </w:rPr>
        <w:t>managing</w:t>
      </w:r>
      <w:r w:rsidRPr="00B84DA5">
        <w:rPr>
          <w:rStyle w:val="Emphasis"/>
          <w:rFonts w:ascii="Times New Roman" w:hAnsi="Times New Roman" w:cs="Times New Roman"/>
        </w:rPr>
        <w:t xml:space="preserve"> things and </w:t>
      </w:r>
      <w:r w:rsidRPr="00B84DA5">
        <w:rPr>
          <w:rStyle w:val="Emphasis"/>
          <w:rFonts w:ascii="Times New Roman" w:hAnsi="Times New Roman" w:cs="Times New Roman"/>
          <w:highlight w:val="green"/>
        </w:rPr>
        <w:t>persons, concerned with tactics</w:t>
      </w:r>
      <w:r w:rsidRPr="00B84DA5">
        <w:rPr>
          <w:rStyle w:val="Emphasis"/>
          <w:rFonts w:ascii="Times New Roman" w:hAnsi="Times New Roman" w:cs="Times New Roman"/>
        </w:rPr>
        <w:t xml:space="preserve">, not laws’ – </w:t>
      </w:r>
      <w:r w:rsidRPr="00B84DA5">
        <w:rPr>
          <w:rStyle w:val="Emphasis"/>
          <w:rFonts w:ascii="Times New Roman" w:hAnsi="Times New Roman" w:cs="Times New Roman"/>
          <w:highlight w:val="green"/>
        </w:rPr>
        <w:t>that</w:t>
      </w:r>
      <w:r w:rsidRPr="00B84DA5">
        <w:rPr>
          <w:rStyle w:val="Emphasis"/>
          <w:rFonts w:ascii="Times New Roman" w:hAnsi="Times New Roman" w:cs="Times New Roman"/>
        </w:rPr>
        <w:t xml:space="preserve"> then ‘</w:t>
      </w:r>
      <w:r w:rsidRPr="00B84DA5">
        <w:rPr>
          <w:rStyle w:val="Emphasis"/>
          <w:rFonts w:ascii="Times New Roman" w:hAnsi="Times New Roman" w:cs="Times New Roman"/>
          <w:highlight w:val="green"/>
        </w:rPr>
        <w:t>depends upon “the question of sovereignty</w:t>
      </w:r>
      <w:r w:rsidRPr="00B84DA5">
        <w:rPr>
          <w:rStyle w:val="Emphasis"/>
          <w:rFonts w:ascii="Times New Roman" w:hAnsi="Times New Roman" w:cs="Times New Roman"/>
        </w:rPr>
        <w:t>” no longer predominating over the field of power’.</w:t>
      </w:r>
      <w:r w:rsidRPr="00B84DA5">
        <w:rPr>
          <w:rStyle w:val="Emphasis"/>
          <w:rFonts w:ascii="Times New Roman" w:hAnsi="Times New Roman" w:cs="Times New Roman"/>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the sacred man who may be killed without being sacrificed or made subject to homicide. The placement of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B84DA5">
        <w:rPr>
          <w:rStyle w:val="Emphasis"/>
          <w:rFonts w:ascii="Times New Roman" w:hAnsi="Times New Roman" w:cs="Times New Roman"/>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B84DA5">
        <w:rPr>
          <w:rStyle w:val="Emphasis"/>
          <w:rFonts w:ascii="Times New Roman" w:hAnsi="Times New Roman" w:cs="Times New Roman"/>
          <w:highlight w:val="green"/>
        </w:rPr>
        <w:t>consigning certain subjects to a state of bare life</w:t>
      </w:r>
      <w:r w:rsidRPr="00B84DA5">
        <w:rPr>
          <w:rStyle w:val="Emphasis"/>
          <w:rFonts w:ascii="Times New Roman" w:hAnsi="Times New Roman" w:cs="Times New Roman"/>
        </w:rPr>
        <w:t xml:space="preserve"> (‘let die’) reestablishes a power to produce and defend life among those who remain.</w:t>
      </w:r>
      <w:r w:rsidRPr="00B84DA5">
        <w:rPr>
          <w:rStyle w:val="Emphasis"/>
          <w:rFonts w:ascii="Times New Roman" w:hAnsi="Times New Roman" w:cs="Times New Roman"/>
          <w:sz w:val="16"/>
        </w:rPr>
        <w:t xml:space="preserve"> Yet significant tensions appear in the work of Foucault and Agamben – and, hence, also in Agamben’s revision of Foucault – in that neither scholar directly </w:t>
      </w:r>
      <w:proofErr w:type="spellStart"/>
      <w:r w:rsidRPr="00B84DA5">
        <w:rPr>
          <w:rStyle w:val="Emphasis"/>
          <w:rFonts w:ascii="Times New Roman" w:hAnsi="Times New Roman" w:cs="Times New Roman"/>
          <w:sz w:val="16"/>
        </w:rPr>
        <w:t>theorises</w:t>
      </w:r>
      <w:proofErr w:type="spellEnd"/>
      <w:r w:rsidRPr="00B84DA5">
        <w:rPr>
          <w:rStyle w:val="Emphasis"/>
          <w:rFonts w:ascii="Times New Roman" w:hAnsi="Times New Roman" w:cs="Times New Roman"/>
          <w:sz w:val="16"/>
        </w:rPr>
        <w:t xml:space="preserve"> colonialism as a context for biopower. Scholars of colonialism respond by arguing that colonialism is intrinsic to processes of biopower in the past and present. Reading Foucault’s account of the modern biopolitical state in relation to colonial situations, Ann Laura </w:t>
      </w:r>
      <w:proofErr w:type="spellStart"/>
      <w:r w:rsidRPr="00B84DA5">
        <w:rPr>
          <w:rStyle w:val="Emphasis"/>
          <w:rFonts w:ascii="Times New Roman" w:hAnsi="Times New Roman" w:cs="Times New Roman"/>
          <w:sz w:val="16"/>
        </w:rPr>
        <w:t>Stoler</w:t>
      </w:r>
      <w:proofErr w:type="spellEnd"/>
      <w:r w:rsidRPr="00B84DA5">
        <w:rPr>
          <w:rStyle w:val="Emphasis"/>
          <w:rFonts w:ascii="Times New Roman" w:hAnsi="Times New Roman" w:cs="Times New Roman"/>
          <w:sz w:val="16"/>
        </w:rPr>
        <w:t xml:space="preserve"> definitively demonstrated that its racial, </w:t>
      </w:r>
      <w:proofErr w:type="gramStart"/>
      <w:r w:rsidRPr="00B84DA5">
        <w:rPr>
          <w:rStyle w:val="Emphasis"/>
          <w:rFonts w:ascii="Times New Roman" w:hAnsi="Times New Roman" w:cs="Times New Roman"/>
          <w:sz w:val="16"/>
        </w:rPr>
        <w:t>sexual</w:t>
      </w:r>
      <w:proofErr w:type="gramEnd"/>
      <w:r w:rsidRPr="00B84DA5">
        <w:rPr>
          <w:rStyle w:val="Emphasis"/>
          <w:rFonts w:ascii="Times New Roman" w:hAnsi="Times New Roman" w:cs="Times New Roman"/>
          <w:sz w:val="16"/>
        </w:rPr>
        <w:t xml:space="preserve"> and national power arise at colonial sites or relationally among colonies and metropoles, not as projections from a European source.8 Following </w:t>
      </w:r>
      <w:proofErr w:type="spellStart"/>
      <w:r w:rsidRPr="00B84DA5">
        <w:rPr>
          <w:rStyle w:val="Emphasis"/>
          <w:rFonts w:ascii="Times New Roman" w:hAnsi="Times New Roman" w:cs="Times New Roman"/>
          <w:sz w:val="16"/>
        </w:rPr>
        <w:t>Stoler</w:t>
      </w:r>
      <w:proofErr w:type="spellEnd"/>
      <w:r w:rsidRPr="00B84DA5">
        <w:rPr>
          <w:rStyle w:val="Emphasis"/>
          <w:rFonts w:ascii="Times New Roman" w:hAnsi="Times New Roman" w:cs="Times New Roman"/>
          <w:sz w:val="16"/>
        </w:rPr>
        <w:t xml:space="preserve">, modern biopower is the product and process of a colonial world. Achille </w:t>
      </w:r>
      <w:proofErr w:type="spellStart"/>
      <w:r w:rsidRPr="00B84DA5">
        <w:rPr>
          <w:rStyle w:val="Emphasis"/>
          <w:rFonts w:ascii="Times New Roman" w:hAnsi="Times New Roman" w:cs="Times New Roman"/>
          <w:sz w:val="16"/>
        </w:rPr>
        <w:t>Mbembe</w:t>
      </w:r>
      <w:proofErr w:type="spellEnd"/>
      <w:r w:rsidRPr="00B84DA5">
        <w:rPr>
          <w:rStyle w:val="Emphasis"/>
          <w:rFonts w:ascii="Times New Roman" w:hAnsi="Times New Roman" w:cs="Times New Roman"/>
          <w:sz w:val="16"/>
        </w:rPr>
        <w:t xml:space="preserve"> extended such reinterpretations of Foucault in conversation with Agamben by reading the colony as exception, which defines Western law amid the </w:t>
      </w:r>
      <w:proofErr w:type="spellStart"/>
      <w:r w:rsidRPr="00B84DA5">
        <w:rPr>
          <w:rStyle w:val="Emphasis"/>
          <w:rFonts w:ascii="Times New Roman" w:hAnsi="Times New Roman" w:cs="Times New Roman"/>
          <w:sz w:val="16"/>
        </w:rPr>
        <w:t>globalisation</w:t>
      </w:r>
      <w:proofErr w:type="spellEnd"/>
      <w:r w:rsidRPr="00B84DA5">
        <w:rPr>
          <w:rStyle w:val="Emphasis"/>
          <w:rFonts w:ascii="Times New Roman" w:hAnsi="Times New Roman" w:cs="Times New Roman"/>
          <w:sz w:val="16"/>
        </w:rPr>
        <w:t xml:space="preserve"> of European capital and empire.9 </w:t>
      </w:r>
      <w:proofErr w:type="spellStart"/>
      <w:r w:rsidRPr="00B84DA5">
        <w:rPr>
          <w:rStyle w:val="Emphasis"/>
          <w:rFonts w:ascii="Times New Roman" w:hAnsi="Times New Roman" w:cs="Times New Roman"/>
          <w:sz w:val="16"/>
        </w:rPr>
        <w:t>Sherene</w:t>
      </w:r>
      <w:proofErr w:type="spellEnd"/>
      <w:r w:rsidRPr="00B84DA5">
        <w:rPr>
          <w:rStyle w:val="Emphasis"/>
          <w:rFonts w:ascii="Times New Roman" w:hAnsi="Times New Roman" w:cs="Times New Roman"/>
          <w:sz w:val="16"/>
        </w:rPr>
        <w:t xml:space="preserve"> Razack and Sunera </w:t>
      </w:r>
      <w:proofErr w:type="spellStart"/>
      <w:r w:rsidRPr="00B84DA5">
        <w:rPr>
          <w:rStyle w:val="Emphasis"/>
          <w:rFonts w:ascii="Times New Roman" w:hAnsi="Times New Roman" w:cs="Times New Roman"/>
          <w:sz w:val="16"/>
        </w:rPr>
        <w:t>Thobani</w:t>
      </w:r>
      <w:proofErr w:type="spellEnd"/>
      <w:r w:rsidRPr="00B84DA5">
        <w:rPr>
          <w:rStyle w:val="Emphasis"/>
          <w:rFonts w:ascii="Times New Roman" w:hAnsi="Times New Roman" w:cs="Times New Roman"/>
          <w:sz w:val="16"/>
        </w:rPr>
        <w:t xml:space="preserve"> engage all such theories to explain that in contemporary modes of biopower, the colonial returns or never left; and, notably, both </w:t>
      </w:r>
      <w:proofErr w:type="spellStart"/>
      <w:r w:rsidRPr="00B84DA5">
        <w:rPr>
          <w:rStyle w:val="Emphasis"/>
          <w:rFonts w:ascii="Times New Roman" w:hAnsi="Times New Roman" w:cs="Times New Roman"/>
          <w:sz w:val="16"/>
        </w:rPr>
        <w:t>centre</w:t>
      </w:r>
      <w:proofErr w:type="spellEnd"/>
      <w:r w:rsidRPr="00B84DA5">
        <w:rPr>
          <w:rStyle w:val="Emphasis"/>
          <w:rFonts w:ascii="Times New Roman" w:hAnsi="Times New Roman" w:cs="Times New Roman"/>
          <w:sz w:val="16"/>
        </w:rPr>
        <w:t xml:space="preserve"> settler colonialism as a condition of the power they examine.10 </w:t>
      </w:r>
      <w:r w:rsidRPr="00B84DA5">
        <w:rPr>
          <w:rStyle w:val="Emphasis"/>
          <w:rFonts w:ascii="Times New Roman" w:hAnsi="Times New Roman" w:cs="Times New Roman"/>
        </w:rPr>
        <w:t>Mark Rifkin signally engages Agamben’s theses with settler colonialism by arguing that the ‘</w:t>
      </w:r>
      <w:r w:rsidRPr="00B84DA5">
        <w:rPr>
          <w:rStyle w:val="Emphasis"/>
          <w:rFonts w:ascii="Times New Roman" w:hAnsi="Times New Roman" w:cs="Times New Roman"/>
          <w:highlight w:val="green"/>
        </w:rPr>
        <w:t xml:space="preserve">geopolitics’ of conquest place Indigenous peoples in a state of exception that </w:t>
      </w:r>
      <w:r w:rsidRPr="00B84DA5">
        <w:rPr>
          <w:rStyle w:val="Emphasis"/>
          <w:rFonts w:ascii="Times New Roman" w:hAnsi="Times New Roman" w:cs="Times New Roman"/>
        </w:rPr>
        <w:t xml:space="preserve">simultaneously </w:t>
      </w:r>
      <w:r w:rsidRPr="00B84DA5">
        <w:rPr>
          <w:rStyle w:val="Emphasis"/>
          <w:rFonts w:ascii="Times New Roman" w:hAnsi="Times New Roman" w:cs="Times New Roman"/>
          <w:highlight w:val="green"/>
        </w:rPr>
        <w:t>troubles the territorial and national integrity of settlers as representatives of Western law</w:t>
      </w:r>
      <w:r w:rsidRPr="00B84DA5">
        <w:rPr>
          <w:rStyle w:val="Emphasis"/>
          <w:rFonts w:ascii="Times New Roman" w:hAnsi="Times New Roman" w:cs="Times New Roman"/>
        </w:rPr>
        <w:t xml:space="preserve">.11 Together, these scholars respond to colonialism’s elision in theories of biopower by demonstrating that it conditions biopower and critical theory – an intervention deepened by Rifkin’s and my work </w:t>
      </w:r>
      <w:proofErr w:type="spellStart"/>
      <w:r w:rsidRPr="00B84DA5">
        <w:rPr>
          <w:rStyle w:val="Emphasis"/>
          <w:rFonts w:ascii="Times New Roman" w:hAnsi="Times New Roman" w:cs="Times New Roman"/>
        </w:rPr>
        <w:t>centreing</w:t>
      </w:r>
      <w:proofErr w:type="spellEnd"/>
      <w:r w:rsidRPr="00B84DA5">
        <w:rPr>
          <w:rStyle w:val="Emphasis"/>
          <w:rFonts w:ascii="Times New Roman" w:hAnsi="Times New Roman" w:cs="Times New Roman"/>
        </w:rPr>
        <w:t xml:space="preserve"> settler colonialism for study.</w:t>
      </w:r>
      <w:r w:rsidRPr="00B84DA5">
        <w:rPr>
          <w:rStyle w:val="Emphasis"/>
          <w:rFonts w:ascii="Times New Roman" w:hAnsi="Times New Roman" w:cs="Times New Roman"/>
          <w:sz w:val="16"/>
        </w:rPr>
        <w:t xml:space="preserve"> Addressing these critiques requires adjusting the very advance of Agamben’s argument that biopower is intrinsic to Western law. Michael Dillon identifies a lingering </w:t>
      </w:r>
      <w:proofErr w:type="spellStart"/>
      <w:r w:rsidRPr="00B84DA5">
        <w:rPr>
          <w:rStyle w:val="Emphasis"/>
          <w:rFonts w:ascii="Times New Roman" w:hAnsi="Times New Roman" w:cs="Times New Roman"/>
          <w:sz w:val="16"/>
        </w:rPr>
        <w:t>ahistoricity</w:t>
      </w:r>
      <w:proofErr w:type="spellEnd"/>
      <w:r w:rsidRPr="00B84DA5">
        <w:rPr>
          <w:rStyle w:val="Emphasis"/>
          <w:rFonts w:ascii="Times New Roman" w:hAnsi="Times New Roman" w:cs="Times New Roman"/>
          <w:sz w:val="16"/>
        </w:rPr>
        <w:t xml:space="preserve"> in Agamben’s ‘</w:t>
      </w:r>
      <w:proofErr w:type="spellStart"/>
      <w:r w:rsidRPr="00B84DA5">
        <w:rPr>
          <w:rStyle w:val="Emphasis"/>
          <w:rFonts w:ascii="Times New Roman" w:hAnsi="Times New Roman" w:cs="Times New Roman"/>
          <w:sz w:val="16"/>
        </w:rPr>
        <w:t>ontologization</w:t>
      </w:r>
      <w:proofErr w:type="spellEnd"/>
      <w:r w:rsidRPr="00B84DA5">
        <w:rPr>
          <w:rStyle w:val="Emphasis"/>
          <w:rFonts w:ascii="Times New Roman" w:hAnsi="Times New Roman" w:cs="Times New Roman"/>
          <w:sz w:val="16"/>
        </w:rPr>
        <w:t xml:space="preserve">’ of Western law that he argues would benefit from a return to Foucault’s genealogical method, which for Katia </w:t>
      </w:r>
      <w:proofErr w:type="spellStart"/>
      <w:r w:rsidRPr="00B84DA5">
        <w:rPr>
          <w:rStyle w:val="Emphasis"/>
          <w:rFonts w:ascii="Times New Roman" w:hAnsi="Times New Roman" w:cs="Times New Roman"/>
          <w:sz w:val="16"/>
        </w:rPr>
        <w:t>Genel</w:t>
      </w:r>
      <w:proofErr w:type="spellEnd"/>
      <w:r w:rsidRPr="00B84DA5">
        <w:rPr>
          <w:rStyle w:val="Emphasis"/>
          <w:rFonts w:ascii="Times New Roman" w:hAnsi="Times New Roman" w:cs="Times New Roman"/>
          <w:sz w:val="16"/>
        </w:rPr>
        <w:t xml:space="preserve"> will result in ‘revisiting and complicating Agamben’s formulations and more complexly applying them’.12 </w:t>
      </w:r>
      <w:proofErr w:type="spellStart"/>
      <w:r w:rsidRPr="00B84DA5">
        <w:rPr>
          <w:rStyle w:val="Emphasis"/>
          <w:rFonts w:ascii="Times New Roman" w:hAnsi="Times New Roman" w:cs="Times New Roman"/>
          <w:sz w:val="16"/>
        </w:rPr>
        <w:t>Theorising</w:t>
      </w:r>
      <w:proofErr w:type="spellEnd"/>
      <w:r w:rsidRPr="00B84DA5">
        <w:rPr>
          <w:rStyle w:val="Emphasis"/>
          <w:rFonts w:ascii="Times New Roman" w:hAnsi="Times New Roman" w:cs="Times New Roman"/>
          <w:sz w:val="16"/>
        </w:rPr>
        <w:t xml:space="preserve">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w:t>
      </w:r>
      <w:proofErr w:type="spellStart"/>
      <w:r w:rsidRPr="00B84DA5">
        <w:rPr>
          <w:rStyle w:val="Emphasis"/>
          <w:rFonts w:ascii="Times New Roman" w:hAnsi="Times New Roman" w:cs="Times New Roman"/>
          <w:sz w:val="16"/>
        </w:rPr>
        <w:t>periodisation</w:t>
      </w:r>
      <w:proofErr w:type="spellEnd"/>
      <w:r w:rsidRPr="00B84DA5">
        <w:rPr>
          <w:rStyle w:val="Emphasis"/>
          <w:rFonts w:ascii="Times New Roman" w:hAnsi="Times New Roman" w:cs="Times New Roman"/>
          <w:sz w:val="16"/>
        </w:rPr>
        <w:t xml:space="preserve"> meaningfully explains biopower today. Patrick Wolfe’s </w:t>
      </w:r>
      <w:proofErr w:type="spellStart"/>
      <w:r w:rsidRPr="00B84DA5">
        <w:rPr>
          <w:rStyle w:val="Emphasis"/>
          <w:rFonts w:ascii="Times New Roman" w:hAnsi="Times New Roman" w:cs="Times New Roman"/>
          <w:sz w:val="16"/>
        </w:rPr>
        <w:t>theorisation</w:t>
      </w:r>
      <w:proofErr w:type="spellEnd"/>
      <w:r w:rsidRPr="00B84DA5">
        <w:rPr>
          <w:rStyle w:val="Emphasis"/>
          <w:rFonts w:ascii="Times New Roman" w:hAnsi="Times New Roman" w:cs="Times New Roman"/>
          <w:sz w:val="16"/>
        </w:rPr>
        <w:t xml:space="preserve"> of settler colonialism already incites a genealogy of its biopolitical form</w:t>
      </w:r>
      <w:r w:rsidRPr="00B84DA5">
        <w:rPr>
          <w:rStyle w:val="Emphasis"/>
          <w:rFonts w:ascii="Times New Roman" w:hAnsi="Times New Roman" w:cs="Times New Roman"/>
        </w:rPr>
        <w:t xml:space="preserve">. Arguing that ‘settler colonizers come to stay: </w:t>
      </w:r>
      <w:r w:rsidRPr="00B84DA5">
        <w:rPr>
          <w:rStyle w:val="Emphasis"/>
          <w:rFonts w:ascii="Times New Roman" w:hAnsi="Times New Roman" w:cs="Times New Roman"/>
          <w:highlight w:val="green"/>
        </w:rPr>
        <w:t>invasion is a structure, not an event’</w:t>
      </w:r>
      <w:r w:rsidRPr="00B84DA5">
        <w:rPr>
          <w:rStyle w:val="Emphasis"/>
          <w:rFonts w:ascii="Times New Roman" w:hAnsi="Times New Roman" w:cs="Times New Roman"/>
        </w:rPr>
        <w:t xml:space="preserve">, Wolfe explains that </w:t>
      </w:r>
      <w:r w:rsidRPr="00B84DA5">
        <w:rPr>
          <w:rStyle w:val="Emphasis"/>
          <w:rFonts w:ascii="Times New Roman" w:hAnsi="Times New Roman" w:cs="Times New Roman"/>
          <w:highlight w:val="green"/>
        </w:rPr>
        <w:t>assertions of sovereignty</w:t>
      </w:r>
      <w:r w:rsidRPr="00B84DA5">
        <w:rPr>
          <w:rStyle w:val="Emphasis"/>
          <w:rFonts w:ascii="Times New Roman" w:hAnsi="Times New Roman" w:cs="Times New Roman"/>
        </w:rPr>
        <w:t xml:space="preserve"> by settlers </w:t>
      </w:r>
      <w:r w:rsidRPr="00B84DA5">
        <w:rPr>
          <w:rStyle w:val="Emphasis"/>
          <w:rFonts w:ascii="Times New Roman" w:hAnsi="Times New Roman" w:cs="Times New Roman"/>
          <w:highlight w:val="green"/>
        </w:rPr>
        <w:t>ground Western law in ‘a logic of elimination</w:t>
      </w:r>
      <w:r w:rsidRPr="00B84DA5">
        <w:rPr>
          <w:rStyle w:val="Emphasis"/>
          <w:rFonts w:ascii="Times New Roman" w:hAnsi="Times New Roman" w:cs="Times New Roman"/>
        </w:rPr>
        <w:t>’.</w:t>
      </w:r>
      <w:r w:rsidRPr="00B84DA5">
        <w:rPr>
          <w:rStyle w:val="Emphasis"/>
          <w:rFonts w:ascii="Times New Roman" w:hAnsi="Times New Roman" w:cs="Times New Roman"/>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B84DA5">
        <w:rPr>
          <w:rStyle w:val="Emphasis"/>
          <w:rFonts w:ascii="Times New Roman" w:hAnsi="Times New Roman" w:cs="Times New Roman"/>
        </w:rPr>
        <w:t xml:space="preserve">While </w:t>
      </w:r>
      <w:r w:rsidRPr="00B84DA5">
        <w:rPr>
          <w:rStyle w:val="Emphasis"/>
          <w:rFonts w:ascii="Times New Roman" w:hAnsi="Times New Roman" w:cs="Times New Roman"/>
        </w:rPr>
        <w:lastRenderedPageBreak/>
        <w:t xml:space="preserve">the erasure and replacement of Indigenous peoples may transpire through deadly violence, Wolfe </w:t>
      </w:r>
      <w:proofErr w:type="spellStart"/>
      <w:r w:rsidRPr="00B84DA5">
        <w:rPr>
          <w:rStyle w:val="Emphasis"/>
          <w:rFonts w:ascii="Times New Roman" w:hAnsi="Times New Roman" w:cs="Times New Roman"/>
        </w:rPr>
        <w:t>emphasises</w:t>
      </w:r>
      <w:proofErr w:type="spellEnd"/>
      <w:r w:rsidRPr="00B84DA5">
        <w:rPr>
          <w:rStyle w:val="Emphasis"/>
          <w:rFonts w:ascii="Times New Roman" w:hAnsi="Times New Roman" w:cs="Times New Roman"/>
        </w:rPr>
        <w:t xml:space="preserve"> that </w:t>
      </w:r>
      <w:r w:rsidRPr="00B84DA5">
        <w:rPr>
          <w:rStyle w:val="Emphasis"/>
          <w:rFonts w:ascii="Times New Roman" w:hAnsi="Times New Roman" w:cs="Times New Roman"/>
          <w:highlight w:val="green"/>
        </w:rPr>
        <w:t>elimination</w:t>
      </w:r>
      <w:r w:rsidRPr="00B84DA5">
        <w:rPr>
          <w:rStyle w:val="Emphasis"/>
          <w:rFonts w:ascii="Times New Roman" w:hAnsi="Times New Roman" w:cs="Times New Roman"/>
        </w:rPr>
        <w:t xml:space="preserve"> may</w:t>
      </w:r>
      <w:r w:rsidRPr="00B84DA5">
        <w:rPr>
          <w:rStyle w:val="Emphasis"/>
          <w:rFonts w:ascii="Times New Roman" w:hAnsi="Times New Roman" w:cs="Times New Roman"/>
          <w:highlight w:val="green"/>
        </w:rPr>
        <w:t xml:space="preserve"> follow efforts</w:t>
      </w:r>
      <w:r w:rsidRPr="00B84DA5">
        <w:rPr>
          <w:rStyle w:val="Emphasis"/>
          <w:rFonts w:ascii="Times New Roman" w:hAnsi="Times New Roman" w:cs="Times New Roman"/>
        </w:rPr>
        <w:t xml:space="preserve"> not to destroy but to produce life, as in methods </w:t>
      </w:r>
      <w:r w:rsidRPr="00B84DA5">
        <w:rPr>
          <w:rStyle w:val="Emphasis"/>
          <w:rFonts w:ascii="Times New Roman" w:hAnsi="Times New Roman" w:cs="Times New Roman"/>
          <w:highlight w:val="green"/>
        </w:rPr>
        <w:t>to amalgamate Indigenous peoples, cultures and lands into the body of the settler nation</w:t>
      </w:r>
      <w:r w:rsidRPr="00B84DA5">
        <w:rPr>
          <w:rStyle w:val="Emphasis"/>
          <w:rFonts w:ascii="Times New Roman" w:hAnsi="Times New Roman" w:cs="Times New Roman"/>
        </w:rPr>
        <w:t xml:space="preserve">. As Wolfe and Katherine </w:t>
      </w:r>
      <w:proofErr w:type="spellStart"/>
      <w:r w:rsidRPr="00B84DA5">
        <w:rPr>
          <w:rStyle w:val="Emphasis"/>
          <w:rFonts w:ascii="Times New Roman" w:hAnsi="Times New Roman" w:cs="Times New Roman"/>
        </w:rPr>
        <w:t>Ellinghaus</w:t>
      </w:r>
      <w:proofErr w:type="spellEnd"/>
      <w:r w:rsidRPr="00B84DA5">
        <w:rPr>
          <w:rStyle w:val="Emphasis"/>
          <w:rFonts w:ascii="Times New Roman" w:hAnsi="Times New Roman" w:cs="Times New Roman"/>
        </w:rPr>
        <w:t xml:space="preserve"> explain, </w:t>
      </w:r>
      <w:r w:rsidRPr="00B84DA5">
        <w:rPr>
          <w:rStyle w:val="Emphasis"/>
          <w:rFonts w:ascii="Times New Roman" w:hAnsi="Times New Roman" w:cs="Times New Roman"/>
          <w:highlight w:val="green"/>
        </w:rPr>
        <w:t>this</w:t>
      </w:r>
      <w:r w:rsidRPr="00B84DA5">
        <w:rPr>
          <w:rStyle w:val="Emphasis"/>
          <w:rFonts w:ascii="Times New Roman" w:hAnsi="Times New Roman" w:cs="Times New Roman"/>
        </w:rPr>
        <w:t xml:space="preserve"> amalgamation precisely narrows or </w:t>
      </w:r>
      <w:r w:rsidRPr="00B84DA5">
        <w:rPr>
          <w:rStyle w:val="Emphasis"/>
          <w:rFonts w:ascii="Times New Roman" w:hAnsi="Times New Roman" w:cs="Times New Roman"/>
          <w:highlight w:val="green"/>
        </w:rPr>
        <w:t>erases the possibility of</w:t>
      </w:r>
      <w:r w:rsidRPr="00B84DA5">
        <w:rPr>
          <w:rStyle w:val="Emphasis"/>
          <w:rFonts w:ascii="Times New Roman" w:hAnsi="Times New Roman" w:cs="Times New Roman"/>
        </w:rPr>
        <w:t xml:space="preserve"> distinctive </w:t>
      </w:r>
      <w:r w:rsidRPr="00B84DA5">
        <w:rPr>
          <w:rStyle w:val="Emphasis"/>
          <w:rFonts w:ascii="Times New Roman" w:hAnsi="Times New Roman" w:cs="Times New Roman"/>
          <w:highlight w:val="green"/>
        </w:rPr>
        <w:t>Indigenous nationalities challenging</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the</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prerogative of the settler nation </w:t>
      </w:r>
      <w:r w:rsidRPr="00B84DA5">
        <w:rPr>
          <w:rStyle w:val="Emphasis"/>
          <w:rFonts w:ascii="Times New Roman" w:hAnsi="Times New Roman" w:cs="Times New Roman"/>
        </w:rPr>
        <w:t>that means to replace them on, now, ‘its own’ lands.15</w:t>
      </w:r>
    </w:p>
    <w:p w14:paraId="49E51629" w14:textId="77777777" w:rsidR="00E37029" w:rsidRDefault="00E37029" w:rsidP="00E37029">
      <w:pPr>
        <w:pStyle w:val="Heading4"/>
        <w:spacing w:before="0"/>
      </w:pPr>
      <w:r>
        <w:t>2 links:</w:t>
      </w:r>
    </w:p>
    <w:p w14:paraId="748FF2EA" w14:textId="77777777" w:rsidR="00E37029" w:rsidRPr="00F85221" w:rsidRDefault="00E37029" w:rsidP="00E37029"/>
    <w:p w14:paraId="5166FAE9" w14:textId="77777777" w:rsidR="00E37029" w:rsidRPr="001D22A6" w:rsidRDefault="00E37029" w:rsidP="00E37029">
      <w:pPr>
        <w:pStyle w:val="Heading4"/>
        <w:spacing w:before="0"/>
      </w:pPr>
      <w:r>
        <w:t xml:space="preserve">First, the labor movement is built on the exploitation of indigenous populations. The </w:t>
      </w:r>
      <w:proofErr w:type="spellStart"/>
      <w:r>
        <w:t>aff’s</w:t>
      </w:r>
      <w:proofErr w:type="spellEnd"/>
      <w:r>
        <w:t xml:space="preserve">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w:t>
      </w:r>
      <w:proofErr w:type="spellStart"/>
      <w:r w:rsidRPr="001D22A6">
        <w:t>aff’s</w:t>
      </w:r>
      <w:proofErr w:type="spellEnd"/>
      <w:r w:rsidRPr="001D22A6">
        <w:t xml:space="preserve"> foundational assumptions are complicit in the destructive of Native life and governance. </w:t>
      </w:r>
    </w:p>
    <w:p w14:paraId="76B498E1" w14:textId="77777777" w:rsidR="00E37029" w:rsidRDefault="00E37029" w:rsidP="00E37029">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xml:space="preserve">] </w:t>
      </w:r>
    </w:p>
    <w:p w14:paraId="0959E095" w14:textId="77777777" w:rsidR="00E37029" w:rsidRPr="008D00FC" w:rsidRDefault="00E37029" w:rsidP="00E37029">
      <w:pPr>
        <w:rPr>
          <w:sz w:val="16"/>
          <w:szCs w:val="16"/>
        </w:rPr>
      </w:pPr>
      <w:r w:rsidRPr="008D00FC">
        <w:rPr>
          <w:sz w:val="16"/>
          <w:szCs w:val="16"/>
        </w:rPr>
        <w:t>Dispossession – deprive of land</w:t>
      </w:r>
    </w:p>
    <w:p w14:paraId="58097CE2" w14:textId="77777777" w:rsidR="00E37029" w:rsidRDefault="00E37029" w:rsidP="00E37029">
      <w:pPr>
        <w:rPr>
          <w:sz w:val="16"/>
          <w:szCs w:val="16"/>
        </w:rPr>
      </w:pPr>
      <w:r w:rsidRPr="008D00FC">
        <w:rPr>
          <w:sz w:val="16"/>
          <w:szCs w:val="16"/>
        </w:rPr>
        <w:t>In order to reflect on the particular nature of accumulation by dispossession within a settler colonial context, another issue should be raised: that of the internal social relations within settler colonial societies. Indeed,</w:t>
      </w:r>
      <w:r w:rsidRPr="008963BD">
        <w:t xml:space="preserve"> </w:t>
      </w:r>
      <w:r w:rsidRPr="00215A95">
        <w:rPr>
          <w:b/>
          <w:u w:val="single"/>
        </w:rPr>
        <w:t>the most striking aspect of settler colonial societies is the development of a colonial polity in which settlers live, produce, and reproduce themselves socially</w:t>
      </w:r>
      <w:r w:rsidRPr="008D00FC">
        <w:rPr>
          <w:sz w:val="16"/>
          <w:szCs w:val="16"/>
        </w:rPr>
        <w:t>. They do so on the back of the dispossession of indigenous populations</w:t>
      </w:r>
      <w:r w:rsidRPr="008963BD">
        <w:t xml:space="preserve"> </w:t>
      </w:r>
      <w:r w:rsidRPr="00215A95">
        <w:rPr>
          <w:b/>
          <w:u w:val="single"/>
        </w:rPr>
        <w:t xml:space="preserve">through which they acquire land, resources, and, depending on the context, </w:t>
      </w:r>
      <w:proofErr w:type="spellStart"/>
      <w:r w:rsidRPr="008D00FC">
        <w:rPr>
          <w:b/>
          <w:highlight w:val="yellow"/>
          <w:u w:val="single"/>
        </w:rPr>
        <w:t>labour</w:t>
      </w:r>
      <w:proofErr w:type="spellEnd"/>
      <w:r w:rsidRPr="00215A95">
        <w:rPr>
          <w:b/>
          <w:u w:val="single"/>
        </w:rPr>
        <w:t xml:space="preserve">. This—perhaps obvious—characteristic </w:t>
      </w:r>
      <w:r w:rsidRPr="008D00FC">
        <w:rPr>
          <w:b/>
          <w:highlight w:val="yellow"/>
          <w:u w:val="single"/>
        </w:rPr>
        <w:t>leads to the development of internal class relations and conflicts, alongside confrontations between settlers and indigenous peoples.</w:t>
      </w:r>
      <w:r w:rsidRPr="008D00FC">
        <w:rPr>
          <w:highlight w:val="yellow"/>
        </w:rPr>
        <w:t xml:space="preserve"> </w:t>
      </w:r>
      <w:r w:rsidRPr="00A9586D">
        <w:rPr>
          <w:b/>
          <w:u w:val="single"/>
        </w:rPr>
        <w:t>The history of settler colonialism underscores the conspicuous absence of involvement by settler working classes (as opposed to individuals or limited networks) in mass,</w:t>
      </w:r>
      <w:r w:rsidRPr="00215A95">
        <w:rPr>
          <w:b/>
          <w:u w:val="single"/>
        </w:rPr>
        <w:t xml:space="preserve"> sustained challenges against the process of settlement and indigenous dispossession</w:t>
      </w:r>
      <w:r w:rsidRPr="008963BD">
        <w:t>.</w:t>
      </w:r>
      <w:r w:rsidRPr="008D00FC">
        <w:rPr>
          <w:sz w:val="16"/>
          <w:szCs w:val="16"/>
        </w:rPr>
        <w:t>3 In fact, more often than not</w:t>
      </w:r>
      <w:r>
        <w:rPr>
          <w:sz w:val="16"/>
          <w:szCs w:val="16"/>
        </w:rPr>
        <w:t xml:space="preserve">, </w:t>
      </w:r>
      <w:r w:rsidRPr="008D00FC">
        <w:rPr>
          <w:b/>
          <w:highlight w:val="yellow"/>
          <w:u w:val="single"/>
        </w:rPr>
        <w:t xml:space="preserve">settler </w:t>
      </w:r>
      <w:proofErr w:type="spellStart"/>
      <w:r w:rsidRPr="008D00FC">
        <w:rPr>
          <w:b/>
          <w:highlight w:val="yellow"/>
          <w:u w:val="single"/>
        </w:rPr>
        <w:t>labour</w:t>
      </w:r>
      <w:proofErr w:type="spellEnd"/>
      <w:r w:rsidRPr="008D00FC">
        <w:rPr>
          <w:b/>
          <w:highlight w:val="yellow"/>
          <w:u w:val="single"/>
        </w:rPr>
        <w:t xml:space="preserve"> movements fought for the intensification of settler expansion and racial segregation</w:t>
      </w:r>
      <w:r w:rsidRPr="00215A95">
        <w:rPr>
          <w:b/>
          <w:u w:val="single"/>
        </w:rPr>
        <w:t xml:space="preserve"> (see “An Alternative Reading: Settler Colonies and the Exploitation of the Native” above), through </w:t>
      </w:r>
      <w:proofErr w:type="spellStart"/>
      <w:r w:rsidRPr="00215A95">
        <w:rPr>
          <w:b/>
          <w:u w:val="single"/>
        </w:rPr>
        <w:t>colour</w:t>
      </w:r>
      <w:proofErr w:type="spellEnd"/>
      <w:r w:rsidRPr="00215A95">
        <w:rPr>
          <w:b/>
          <w:u w:val="single"/>
        </w:rPr>
        <w:t xml:space="preserve"> bars,</w:t>
      </w:r>
      <w:r w:rsidRPr="008D00FC">
        <w:rPr>
          <w:sz w:val="16"/>
          <w:szCs w:val="16"/>
        </w:rPr>
        <w:t xml:space="preserve"> boycott campaigns and demands for expulsion. In the process,</w:t>
      </w:r>
      <w:r w:rsidRPr="008963BD">
        <w:t xml:space="preserve"> </w:t>
      </w:r>
      <w:r w:rsidRPr="00A9586D">
        <w:rPr>
          <w:b/>
          <w:u w:val="single"/>
        </w:rPr>
        <w:t xml:space="preserve">bitter confrontations emerged between settler </w:t>
      </w:r>
      <w:proofErr w:type="spellStart"/>
      <w:r w:rsidRPr="00A9586D">
        <w:rPr>
          <w:b/>
          <w:u w:val="single"/>
        </w:rPr>
        <w:t>labour</w:t>
      </w:r>
      <w:proofErr w:type="spellEnd"/>
      <w:r w:rsidRPr="00A9586D">
        <w:rPr>
          <w:b/>
          <w:u w:val="single"/>
        </w:rPr>
        <w:t xml:space="preserve"> and capital, when the latter [and] attempted to increase its profit margins through the exploitation of indigenous </w:t>
      </w:r>
      <w:proofErr w:type="spellStart"/>
      <w:r w:rsidRPr="00A9586D">
        <w:rPr>
          <w:b/>
          <w:u w:val="single"/>
        </w:rPr>
        <w:t>labour</w:t>
      </w:r>
      <w:proofErr w:type="spellEnd"/>
      <w:r w:rsidRPr="00A9586D">
        <w:rPr>
          <w:b/>
          <w:u w:val="single"/>
        </w:rPr>
        <w:t xml:space="preserve">—for example in the context of the white </w:t>
      </w:r>
      <w:proofErr w:type="spellStart"/>
      <w:r w:rsidRPr="00A9586D">
        <w:rPr>
          <w:b/>
          <w:u w:val="single"/>
        </w:rPr>
        <w:t>labour</w:t>
      </w:r>
      <w:proofErr w:type="spellEnd"/>
      <w:r w:rsidRPr="00A9586D">
        <w:rPr>
          <w:b/>
          <w:u w:val="single"/>
        </w:rPr>
        <w:t xml:space="preserve"> movements in Australia and South Africa.</w:t>
      </w:r>
      <w:r w:rsidRPr="008D00FC">
        <w:rPr>
          <w:sz w:val="16"/>
          <w:szCs w:val="16"/>
        </w:rPr>
        <w:t>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w:t>
      </w:r>
      <w:r w:rsidRPr="008963BD">
        <w:t xml:space="preserve"> </w:t>
      </w:r>
      <w:r w:rsidRPr="00AE711C">
        <w:rPr>
          <w:b/>
          <w:highlight w:val="yellow"/>
          <w:u w:val="single"/>
        </w:rPr>
        <w:t>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w:t>
      </w:r>
      <w:r w:rsidRPr="008963BD">
        <w:t xml:space="preserve"> </w:t>
      </w:r>
      <w:r w:rsidRPr="008D00FC">
        <w:rPr>
          <w:sz w:val="16"/>
          <w:szCs w:val="16"/>
        </w:rPr>
        <w:t>For example, at a very basic level, their houses, workplaces, and basic infrastructure such as roads, railways, etc., are all premised on the capture and control of indigenous land.</w:t>
      </w:r>
      <w:r w:rsidRPr="008963BD">
        <w:t xml:space="preserve"> </w:t>
      </w:r>
      <w:r w:rsidRPr="008D00FC">
        <w:rPr>
          <w:b/>
          <w:highlight w:val="yellow"/>
          <w:u w:val="single"/>
        </w:rPr>
        <w:t>Settler workers are both exploited by settler bosses and their co-conspirators in the dispossession of indigenous peoples.</w:t>
      </w:r>
      <w:r w:rsidRPr="00215A95">
        <w:rPr>
          <w:b/>
          <w:u w:val="single"/>
        </w:rPr>
        <w:t xml:space="preserve"> As such, class struggle within a settler society has a dual character: it is waged </w:t>
      </w:r>
      <w:r w:rsidRPr="00215A95">
        <w:rPr>
          <w:b/>
          <w:u w:val="single"/>
        </w:rPr>
        <w:lastRenderedPageBreak/>
        <w:t xml:space="preserve">over the distribution of wealth extracted from their </w:t>
      </w:r>
      <w:proofErr w:type="spellStart"/>
      <w:r w:rsidRPr="00215A95">
        <w:rPr>
          <w:b/>
          <w:u w:val="single"/>
        </w:rPr>
        <w:t>labour</w:t>
      </w:r>
      <w:proofErr w:type="spellEnd"/>
      <w:r w:rsidRPr="00215A95">
        <w:rPr>
          <w:b/>
          <w:u w:val="single"/>
        </w:rPr>
        <w:t xml:space="preserve"> as well as over the colonial booty. </w:t>
      </w:r>
      <w:r w:rsidRPr="008D00FC">
        <w:rPr>
          <w:sz w:val="16"/>
          <w:szCs w:val="16"/>
        </w:rPr>
        <w:t xml:space="preserve">In the case of Zionism in Palestine, the current associated with the publication </w:t>
      </w:r>
      <w:proofErr w:type="spellStart"/>
      <w:r w:rsidRPr="008D00FC">
        <w:rPr>
          <w:sz w:val="16"/>
          <w:szCs w:val="16"/>
        </w:rPr>
        <w:t>Matzpen</w:t>
      </w:r>
      <w:proofErr w:type="spellEnd"/>
      <w:r w:rsidRPr="008D00FC">
        <w:rPr>
          <w:sz w:val="16"/>
          <w:szCs w:val="16"/>
        </w:rPr>
        <w:t xml:space="preserve"> (“Compass”) developed a class analysis of Israeli society. They </w:t>
      </w:r>
      <w:proofErr w:type="gramStart"/>
      <w:r w:rsidRPr="008D00FC">
        <w:rPr>
          <w:sz w:val="16"/>
          <w:szCs w:val="16"/>
        </w:rPr>
        <w:t>came to the conclusion</w:t>
      </w:r>
      <w:proofErr w:type="gramEnd"/>
      <w:r w:rsidRPr="008D00FC">
        <w:rPr>
          <w:sz w:val="16"/>
          <w:szCs w:val="16"/>
        </w:rPr>
        <w:t xml:space="preserve"> that because the Israeli economy was heavily </w:t>
      </w:r>
      <w:proofErr w:type="spellStart"/>
      <w:r w:rsidRPr="008D00FC">
        <w:rPr>
          <w:sz w:val="16"/>
          <w:szCs w:val="16"/>
        </w:rPr>
        <w:t>subsidised</w:t>
      </w:r>
      <w:proofErr w:type="spellEnd"/>
      <w:r w:rsidRPr="008D00FC">
        <w:rPr>
          <w:sz w:val="16"/>
          <w:szCs w:val="16"/>
        </w:rPr>
        <w:t xml:space="preserve"> from the outside (first primarily by Britain, then by the US) and that this subsidy was not simply going into private hands but was used by the </w:t>
      </w:r>
      <w:proofErr w:type="spellStart"/>
      <w:r w:rsidRPr="008D00FC">
        <w:rPr>
          <w:sz w:val="16"/>
          <w:szCs w:val="16"/>
        </w:rPr>
        <w:t>Labour</w:t>
      </w:r>
      <w:proofErr w:type="spellEnd"/>
      <w:r w:rsidRPr="008D00FC">
        <w:rPr>
          <w:sz w:val="16"/>
          <w:szCs w:val="16"/>
        </w:rPr>
        <w:t xml:space="preserve"> Zionist bureaucracy to </w:t>
      </w:r>
      <w:proofErr w:type="spellStart"/>
      <w:r w:rsidRPr="008D00FC">
        <w:rPr>
          <w:sz w:val="16"/>
          <w:szCs w:val="16"/>
        </w:rPr>
        <w:t>organise</w:t>
      </w:r>
      <w:proofErr w:type="spellEnd"/>
      <w:r w:rsidRPr="008D00FC">
        <w:rPr>
          <w:sz w:val="16"/>
          <w:szCs w:val="16"/>
        </w:rPr>
        <w:t xml:space="preserve"> the development of the Israeli economy and infrastructure, class antagonisms were diverted within its society. </w:t>
      </w:r>
      <w:proofErr w:type="spellStart"/>
      <w:r w:rsidRPr="008D00FC">
        <w:rPr>
          <w:sz w:val="16"/>
          <w:szCs w:val="16"/>
        </w:rPr>
        <w:t>Hangebi</w:t>
      </w:r>
      <w:proofErr w:type="spellEnd"/>
      <w:r w:rsidRPr="008D00FC">
        <w:rPr>
          <w:sz w:val="16"/>
          <w:szCs w:val="16"/>
        </w:rPr>
        <w:t xml:space="preserve"> et al. (</w:t>
      </w:r>
      <w:hyperlink r:id="rId7" w:anchor="anti12659-bib-0014" w:history="1">
        <w:r w:rsidRPr="008D00FC">
          <w:rPr>
            <w:rStyle w:val="Hyperlink"/>
            <w:sz w:val="16"/>
            <w:szCs w:val="16"/>
          </w:rPr>
          <w:t>2012</w:t>
        </w:r>
      </w:hyperlink>
      <w:r w:rsidRPr="008D00FC">
        <w:rPr>
          <w:sz w:val="16"/>
          <w:szCs w:val="16"/>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w:t>
      </w:r>
      <w:r w:rsidRPr="00215A95">
        <w:rPr>
          <w:b/>
          <w:u w:val="single"/>
        </w:rPr>
        <w:t>In this way the struggle between the Israeli working class and its employers, both bureaucrats and capitalists, is fought not only over the surplus value produced by the worker but also over the share each group receives from this external source of subsidies.</w:t>
      </w:r>
      <w:r w:rsidRPr="008963BD">
        <w:t xml:space="preserve"> </w:t>
      </w:r>
      <w:r w:rsidRPr="008D00FC">
        <w:rPr>
          <w:sz w:val="16"/>
          <w:szCs w:val="16"/>
        </w:rPr>
        <w:t xml:space="preserve">If this analysis was essentially correct, it underplayed, however, the consequences of an important aspect of Israeli wealth creation (which </w:t>
      </w:r>
      <w:proofErr w:type="spellStart"/>
      <w:r w:rsidRPr="008D00FC">
        <w:rPr>
          <w:sz w:val="16"/>
          <w:szCs w:val="16"/>
        </w:rPr>
        <w:t>Matzpen</w:t>
      </w:r>
      <w:proofErr w:type="spellEnd"/>
      <w:r w:rsidRPr="008D00FC">
        <w:rPr>
          <w:sz w:val="16"/>
          <w:szCs w:val="16"/>
        </w:rPr>
        <w:t xml:space="preserve"> otherwise </w:t>
      </w:r>
      <w:proofErr w:type="spellStart"/>
      <w:r w:rsidRPr="008D00FC">
        <w:rPr>
          <w:sz w:val="16"/>
          <w:szCs w:val="16"/>
        </w:rPr>
        <w:t>recognised</w:t>
      </w:r>
      <w:proofErr w:type="spellEnd"/>
      <w:r w:rsidRPr="008D00FC">
        <w:rPr>
          <w:sz w:val="16"/>
          <w:szCs w:val="16"/>
        </w:rPr>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w:t>
      </w:r>
      <w:r w:rsidRPr="00215A95">
        <w:rPr>
          <w:b/>
          <w:u w:val="single"/>
        </w:rPr>
        <w:t>It was possible because the land on which new houses were built, as well as existing Palestinian houses, had been confiscated by the Israeli army, Palestinians had been expelled in their hundreds of thousands, and the spoils were re-distributed amongst settlers</w:t>
      </w:r>
      <w:r w:rsidRPr="008D00FC">
        <w:rPr>
          <w:sz w:val="16"/>
          <w:szCs w:val="16"/>
        </w:rPr>
        <w:t>. It was—and remains—the collective dispossession of the indigenous population by the Israeli population as a whole, which ties the settler community together, despite internal class, ethnic, and political divisions.</w:t>
      </w:r>
      <w:r w:rsidRPr="008963BD">
        <w:t xml:space="preserve"> </w:t>
      </w:r>
      <w:r w:rsidRPr="008D00FC">
        <w:rPr>
          <w:b/>
          <w:highlight w:val="yellow"/>
          <w:u w:val="single"/>
        </w:rPr>
        <w:t xml:space="preserve">The settler class struggle is fought over the distribution of wealth extracted from settler </w:t>
      </w:r>
      <w:proofErr w:type="spellStart"/>
      <w:r w:rsidRPr="008D00FC">
        <w:rPr>
          <w:b/>
          <w:highlight w:val="yellow"/>
          <w:u w:val="single"/>
        </w:rPr>
        <w:t>labour</w:t>
      </w:r>
      <w:proofErr w:type="spellEnd"/>
      <w:r w:rsidRPr="008D00FC">
        <w:rPr>
          <w:b/>
          <w:highlight w:val="yellow"/>
          <w:u w:val="single"/>
        </w:rPr>
        <w:t xml:space="preserve"> power as well as over the share each group receives from the process of accumulation by dispossession.</w:t>
      </w:r>
      <w:r w:rsidRPr="008D00FC">
        <w:t xml:space="preserve"> </w:t>
      </w:r>
      <w:r w:rsidRPr="008D00FC">
        <w:rPr>
          <w:b/>
          <w:u w:val="single"/>
        </w:rPr>
        <w:t>This dual class and colonial relationship helps explain the relative absence of settler workers’ resistance against settler colonial expansion or alliances with Indigenous peoples.</w:t>
      </w:r>
      <w:hyperlink r:id="rId8" w:anchor="anti12659-note-1005_77" w:tooltip="Link to note" w:history="1">
        <w:r w:rsidRPr="008D00FC">
          <w:rPr>
            <w:rStyle w:val="Hyperlink"/>
          </w:rPr>
          <w:t>5</w:t>
        </w:r>
      </w:hyperlink>
      <w:r w:rsidRPr="008D00FC">
        <w:rPr>
          <w:b/>
          <w:u w:val="single"/>
        </w:rPr>
        <w:t xml:space="preserve"> This tendency can be understood as “settler quietism”: even if working-class settlers are exploited </w:t>
      </w:r>
      <w:r w:rsidRPr="008D00FC">
        <w:rPr>
          <w:b/>
          <w:highlight w:val="yellow"/>
          <w:u w:val="single"/>
        </w:rPr>
        <w:t>by their ruling classes, overthrowing the settler state would mean overthrowing a system in which they share, however unequally, in the distribution of the colonial loot</w:t>
      </w:r>
      <w:r w:rsidRPr="008D00FC">
        <w:rPr>
          <w:b/>
          <w:sz w:val="16"/>
          <w:szCs w:val="16"/>
          <w:u w:val="single"/>
        </w:rPr>
        <w:t>.</w:t>
      </w:r>
      <w:r w:rsidRPr="008D00FC">
        <w:rPr>
          <w:sz w:val="16"/>
          <w:szCs w:val="16"/>
        </w:rPr>
        <w:t xml:space="preserve">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8D00FC">
          <w:rPr>
            <w:rStyle w:val="Hyperlink"/>
            <w:sz w:val="16"/>
            <w:szCs w:val="16"/>
          </w:rPr>
          <w:t>2001</w:t>
        </w:r>
      </w:hyperlink>
      <w:r w:rsidRPr="008D00FC">
        <w:rPr>
          <w:sz w:val="16"/>
          <w:szCs w:val="16"/>
        </w:rPr>
        <w:t>) in the Wretched of the Earth, have argued that indigenous people face the settler population as a whole in their struggle for de-</w:t>
      </w:r>
      <w:proofErr w:type="spellStart"/>
      <w:r w:rsidRPr="008D00FC">
        <w:rPr>
          <w:sz w:val="16"/>
          <w:szCs w:val="16"/>
        </w:rPr>
        <w:t>colonisation</w:t>
      </w:r>
      <w:proofErr w:type="spellEnd"/>
      <w:r w:rsidRPr="008D00FC">
        <w:rPr>
          <w:sz w:val="16"/>
          <w:szCs w:val="16"/>
        </w:rPr>
        <w:t xml:space="preserve">. </w:t>
      </w:r>
      <w:r w:rsidRPr="008D00FC">
        <w:rPr>
          <w:b/>
          <w:highlight w:val="yellow"/>
          <w:u w:val="single"/>
        </w:rPr>
        <w:t xml:space="preserve">This is not to say that individual settlers or specific settler </w:t>
      </w:r>
      <w:proofErr w:type="spellStart"/>
      <w:r w:rsidRPr="008D00FC">
        <w:rPr>
          <w:b/>
          <w:highlight w:val="yellow"/>
          <w:u w:val="single"/>
        </w:rPr>
        <w:t>organisations</w:t>
      </w:r>
      <w:proofErr w:type="spellEnd"/>
      <w:r w:rsidRPr="008D00FC">
        <w:rPr>
          <w:b/>
          <w:highlight w:val="yellow"/>
          <w:u w:val="single"/>
        </w:rPr>
        <w:t xml:space="preserve"> cannot or have not supported struggles for </w:t>
      </w:r>
      <w:proofErr w:type="spellStart"/>
      <w:r w:rsidRPr="008D00FC">
        <w:rPr>
          <w:b/>
          <w:highlight w:val="yellow"/>
          <w:u w:val="single"/>
        </w:rPr>
        <w:t>decolonisation</w:t>
      </w:r>
      <w:proofErr w:type="spellEnd"/>
      <w:r w:rsidRPr="008D00FC">
        <w:rPr>
          <w:b/>
          <w:highlight w:val="yellow"/>
          <w:u w:val="single"/>
        </w:rPr>
        <w:t>. It is however to point out that this is not the case for the majority of the settler working class, while it continues to depend on the continued dispossession of the natives for the quality of its living standards</w:t>
      </w:r>
      <w:r w:rsidRPr="008D00FC">
        <w:rPr>
          <w:b/>
          <w:sz w:val="16"/>
          <w:szCs w:val="16"/>
          <w:u w:val="single"/>
        </w:rPr>
        <w:t>.</w:t>
      </w:r>
      <w:r w:rsidRPr="008D00FC">
        <w:rPr>
          <w:sz w:val="16"/>
          <w:szCs w:val="16"/>
        </w:rPr>
        <w:t xml:space="preserve"> Whether the settler colony is </w:t>
      </w:r>
      <w:proofErr w:type="spellStart"/>
      <w:r w:rsidRPr="008D00FC">
        <w:rPr>
          <w:sz w:val="16"/>
          <w:szCs w:val="16"/>
        </w:rPr>
        <w:t>organised</w:t>
      </w:r>
      <w:proofErr w:type="spellEnd"/>
      <w:r w:rsidRPr="008D00FC">
        <w:rPr>
          <w:sz w:val="16"/>
          <w:szCs w:val="16"/>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w:t>
      </w:r>
      <w:r w:rsidRPr="008D00FC">
        <w:rPr>
          <w:b/>
          <w:sz w:val="16"/>
          <w:szCs w:val="16"/>
          <w:u w:val="single"/>
        </w:rPr>
        <w:t>,</w:t>
      </w:r>
      <w:r w:rsidRPr="00215A95">
        <w:rPr>
          <w:b/>
          <w:u w:val="single"/>
        </w:rPr>
        <w:t xml:space="preserve"> </w:t>
      </w:r>
      <w:r w:rsidRPr="00AE711C">
        <w:rPr>
          <w:b/>
          <w:u w:val="single"/>
        </w:rPr>
        <w:t xml:space="preserve">the specific structural forms of settler rule over the indigenous population </w:t>
      </w:r>
      <w:proofErr w:type="gramStart"/>
      <w:r w:rsidRPr="00AE711C">
        <w:rPr>
          <w:b/>
          <w:u w:val="single"/>
        </w:rPr>
        <w:t>is</w:t>
      </w:r>
      <w:proofErr w:type="gramEnd"/>
      <w:r w:rsidRPr="00AE711C">
        <w:rPr>
          <w:b/>
          <w:u w:val="single"/>
        </w:rPr>
        <w:t xml:space="preserve"> best understood as the outcome of struggle, both between settler classes and between settlers and indigenous populations</w:t>
      </w:r>
      <w:r w:rsidRPr="008D00FC">
        <w:rPr>
          <w:b/>
          <w:sz w:val="16"/>
          <w:szCs w:val="16"/>
          <w:highlight w:val="yellow"/>
          <w:u w:val="single"/>
        </w:rPr>
        <w:t>.</w:t>
      </w:r>
      <w:r w:rsidRPr="008D00FC">
        <w:rPr>
          <w:sz w:val="16"/>
          <w:szCs w:val="16"/>
        </w:rPr>
        <w:t xml:space="preserve"> This paper now turns to two brief case studies demonstrating this process in the context of Zionism in Palestine. </w:t>
      </w:r>
      <w:r w:rsidRPr="00AE711C">
        <w:rPr>
          <w:rStyle w:val="Emphasis"/>
        </w:rPr>
        <w:t xml:space="preserve">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AE711C">
        <w:rPr>
          <w:rStyle w:val="Emphasis"/>
        </w:rPr>
        <w:t>organise</w:t>
      </w:r>
      <w:proofErr w:type="spellEnd"/>
      <w:r w:rsidRPr="00AE711C">
        <w:rPr>
          <w:rStyle w:val="Emphasis"/>
        </w:rPr>
        <w:t xml:space="preserve"> the transfer of populations to the colony in the same way a state could. In the words of </w:t>
      </w:r>
      <w:proofErr w:type="spellStart"/>
      <w:r w:rsidRPr="00AE711C">
        <w:rPr>
          <w:rStyle w:val="Emphasis"/>
        </w:rPr>
        <w:t>Shafir</w:t>
      </w:r>
      <w:proofErr w:type="spellEnd"/>
      <w:r w:rsidRPr="00AE711C">
        <w:rPr>
          <w:rStyle w:val="Emphasis"/>
        </w:rPr>
        <w:t xml:space="preserve"> (</w:t>
      </w:r>
      <w:hyperlink r:id="rId10" w:anchor="anti12659-bib-0041" w:history="1">
        <w:r w:rsidRPr="00AE711C">
          <w:rPr>
            <w:rStyle w:val="Emphasis"/>
          </w:rPr>
          <w:t>1996</w:t>
        </w:r>
      </w:hyperlink>
      <w:r w:rsidRPr="00AE711C">
        <w:rPr>
          <w:rStyle w:val="Emphasis"/>
        </w:rPr>
        <w:t xml:space="preserve">:155): “Zionism, then, was a </w:t>
      </w:r>
      <w:proofErr w:type="spellStart"/>
      <w:r w:rsidRPr="00AE711C">
        <w:rPr>
          <w:rStyle w:val="Emphasis"/>
        </w:rPr>
        <w:t>colonisation</w:t>
      </w:r>
      <w:proofErr w:type="spellEnd"/>
      <w:r w:rsidRPr="00AE711C">
        <w:rPr>
          <w:rStyle w:val="Emphasis"/>
        </w:rPr>
        <w:t xml:space="preserve"> movement which simultaneously had to secure land for its settlers and settlers for its land”. The dual need for land and </w:t>
      </w:r>
      <w:proofErr w:type="spellStart"/>
      <w:r w:rsidRPr="00AE711C">
        <w:rPr>
          <w:rStyle w:val="Emphasis"/>
        </w:rPr>
        <w:t>labour</w:t>
      </w:r>
      <w:proofErr w:type="spellEnd"/>
      <w:r w:rsidRPr="00AE711C">
        <w:rPr>
          <w:rStyle w:val="Emphasis"/>
        </w:rPr>
        <w:t xml:space="preserve"> was at the heart of many political developments in the Yishuv. If the question of land was resolved first through acquisition from largely absentee </w:t>
      </w:r>
      <w:proofErr w:type="gramStart"/>
      <w:r w:rsidRPr="00AE711C">
        <w:rPr>
          <w:rStyle w:val="Emphasis"/>
        </w:rPr>
        <w:t>land owners</w:t>
      </w:r>
      <w:proofErr w:type="gramEnd"/>
      <w:r w:rsidRPr="00AE711C">
        <w:rPr>
          <w:rStyle w:val="Emphasis"/>
        </w:rPr>
        <w:t xml:space="preserve">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w:t>
      </w:r>
      <w:r w:rsidRPr="00AE711C">
        <w:rPr>
          <w:rStyle w:val="Emphasis"/>
        </w:rPr>
        <w:lastRenderedPageBreak/>
        <w:t xml:space="preserve">and their sponsors hoped to develop a cash crop producing agricultural sector focused on export to Europe and the exploitation of cheap Palestinian workers. This vision was based, as demonstrated by </w:t>
      </w:r>
      <w:proofErr w:type="spellStart"/>
      <w:r w:rsidRPr="00AE711C">
        <w:rPr>
          <w:rStyle w:val="Emphasis"/>
        </w:rPr>
        <w:t>Shafir</w:t>
      </w:r>
      <w:proofErr w:type="spellEnd"/>
      <w:r w:rsidRPr="00AE711C">
        <w:rPr>
          <w:rStyle w:val="Emphasis"/>
        </w:rPr>
        <w:t xml:space="preserve"> (</w:t>
      </w:r>
      <w:hyperlink r:id="rId11" w:anchor="anti12659-bib-0041" w:history="1">
        <w:r w:rsidRPr="00AE711C">
          <w:rPr>
            <w:rStyle w:val="Emphasis"/>
          </w:rPr>
          <w:t>1996</w:t>
        </w:r>
      </w:hyperlink>
      <w:r w:rsidRPr="00AE711C">
        <w:rPr>
          <w:rStyle w:val="Emphasis"/>
        </w:rPr>
        <w:t xml:space="preserve">), on the model of other European projects—especially the French settler colonies of North Africa. On the other hand, the nascent </w:t>
      </w:r>
      <w:proofErr w:type="spellStart"/>
      <w:r w:rsidRPr="00AE711C">
        <w:rPr>
          <w:rStyle w:val="Emphasis"/>
        </w:rPr>
        <w:t>Labour</w:t>
      </w:r>
      <w:proofErr w:type="spellEnd"/>
      <w:r w:rsidRPr="00AE711C">
        <w:rPr>
          <w:rStyle w:val="Emphasis"/>
        </w:rPr>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AE711C">
        <w:rPr>
          <w:rStyle w:val="Emphasis"/>
        </w:rPr>
        <w:t>labour</w:t>
      </w:r>
      <w:proofErr w:type="spellEnd"/>
      <w:r w:rsidRPr="00AE711C">
        <w:rPr>
          <w:rStyle w:val="Emphasis"/>
        </w:rPr>
        <w:t xml:space="preserve"> force. This led to the development of a series of new </w:t>
      </w:r>
      <w:proofErr w:type="spellStart"/>
      <w:r w:rsidRPr="00AE711C">
        <w:rPr>
          <w:rStyle w:val="Emphasis"/>
        </w:rPr>
        <w:t>Labour</w:t>
      </w:r>
      <w:proofErr w:type="spellEnd"/>
      <w:r w:rsidRPr="00AE711C">
        <w:rPr>
          <w:rStyle w:val="Emphasis"/>
        </w:rPr>
        <w:t xml:space="preserve"> Zionist institutions to </w:t>
      </w:r>
      <w:proofErr w:type="spellStart"/>
      <w:r w:rsidRPr="00AE711C">
        <w:rPr>
          <w:rStyle w:val="Emphasis"/>
        </w:rPr>
        <w:t>organise</w:t>
      </w:r>
      <w:proofErr w:type="spellEnd"/>
      <w:r w:rsidRPr="00AE711C">
        <w:rPr>
          <w:rStyle w:val="Emphasis"/>
        </w:rPr>
        <w:t xml:space="preserve"> this “Conquest of Hebrew </w:t>
      </w:r>
      <w:proofErr w:type="spellStart"/>
      <w:r w:rsidRPr="00AE711C">
        <w:rPr>
          <w:rStyle w:val="Emphasis"/>
        </w:rPr>
        <w:t>Labour</w:t>
      </w:r>
      <w:proofErr w:type="spellEnd"/>
      <w:r w:rsidRPr="00AE711C">
        <w:rPr>
          <w:rStyle w:val="Emphasis"/>
        </w:rPr>
        <w:t xml:space="preserve">”, by </w:t>
      </w:r>
      <w:proofErr w:type="spellStart"/>
      <w:r w:rsidRPr="00AE711C">
        <w:rPr>
          <w:rStyle w:val="Emphasis"/>
        </w:rPr>
        <w:t>organising</w:t>
      </w:r>
      <w:proofErr w:type="spellEnd"/>
      <w:r w:rsidRPr="00AE711C">
        <w:rPr>
          <w:rStyle w:val="Emphasis"/>
        </w:rPr>
        <w:t xml:space="preserve"> strikes, pickets, and boycotts of Jewish owned businesses that employed Palestinian workers or sold products made by them. The Kibbutzim, the Histadrut,</w:t>
      </w:r>
      <w:hyperlink r:id="rId12" w:anchor="anti12659-note-1006_81" w:tooltip="Link to note" w:history="1">
        <w:r w:rsidRPr="00AE711C">
          <w:rPr>
            <w:rStyle w:val="Emphasis"/>
          </w:rPr>
          <w:t>6</w:t>
        </w:r>
      </w:hyperlink>
      <w:r w:rsidRPr="00AE711C">
        <w:rPr>
          <w:rStyle w:val="Emphasis"/>
        </w:rPr>
        <w:t xml:space="preserve"> and the early Zionist militias were all born out of the process of </w:t>
      </w:r>
      <w:proofErr w:type="spellStart"/>
      <w:r w:rsidRPr="00AE711C">
        <w:rPr>
          <w:rStyle w:val="Emphasis"/>
        </w:rPr>
        <w:t>organising</w:t>
      </w:r>
      <w:proofErr w:type="spellEnd"/>
      <w:r w:rsidRPr="00AE711C">
        <w:rPr>
          <w:rStyle w:val="Emphasis"/>
        </w:rPr>
        <w:t xml:space="preserve"> this campaign (Lockman </w:t>
      </w:r>
      <w:hyperlink r:id="rId13" w:anchor="anti12659-bib-0024" w:history="1">
        <w:r w:rsidRPr="00AE711C">
          <w:rPr>
            <w:rStyle w:val="Emphasis"/>
          </w:rPr>
          <w:t>1996</w:t>
        </w:r>
      </w:hyperlink>
      <w:r w:rsidRPr="00AE711C">
        <w:rPr>
          <w:rStyle w:val="Emphasis"/>
        </w:rPr>
        <w:t xml:space="preserve">). For example, the </w:t>
      </w:r>
      <w:proofErr w:type="spellStart"/>
      <w:r w:rsidRPr="00AE711C">
        <w:rPr>
          <w:rStyle w:val="Emphasis"/>
        </w:rPr>
        <w:t>Histadrut’s</w:t>
      </w:r>
      <w:proofErr w:type="spellEnd"/>
      <w:r w:rsidRPr="00AE711C">
        <w:rPr>
          <w:rStyle w:val="Emphasis"/>
        </w:rPr>
        <w:t xml:space="preserve"> constitution, passed at its founding congress, made clear that it was a Zionist body committed to the project of settlement through the development of an exclusively Jewish society. It stated that the </w:t>
      </w:r>
      <w:proofErr w:type="spellStart"/>
      <w:r w:rsidRPr="00AE711C">
        <w:rPr>
          <w:rStyle w:val="Emphasis"/>
        </w:rPr>
        <w:t>Histadrut’s</w:t>
      </w:r>
      <w:proofErr w:type="spellEnd"/>
      <w:r w:rsidRPr="00AE711C">
        <w:rPr>
          <w:rStyle w:val="Emphasis"/>
        </w:rPr>
        <w:t xml:space="preserve"> goal was to: … unite all the workers and </w:t>
      </w:r>
      <w:proofErr w:type="spellStart"/>
      <w:r w:rsidRPr="00AE711C">
        <w:rPr>
          <w:rStyle w:val="Emphasis"/>
        </w:rPr>
        <w:t>labourers</w:t>
      </w:r>
      <w:proofErr w:type="spellEnd"/>
      <w:r w:rsidRPr="00AE711C">
        <w:rPr>
          <w:rStyle w:val="Emphasis"/>
        </w:rPr>
        <w:t xml:space="preserve"> in the country who live by their own </w:t>
      </w:r>
      <w:proofErr w:type="spellStart"/>
      <w:r w:rsidRPr="00AE711C">
        <w:rPr>
          <w:rStyle w:val="Emphasis"/>
        </w:rPr>
        <w:t>labour</w:t>
      </w:r>
      <w:proofErr w:type="spellEnd"/>
      <w:r w:rsidRPr="00AE711C">
        <w:rPr>
          <w:rStyle w:val="Emphasis"/>
        </w:rPr>
        <w:t xml:space="preserve"> without exploiting the </w:t>
      </w:r>
      <w:proofErr w:type="spellStart"/>
      <w:r w:rsidRPr="00AE711C">
        <w:rPr>
          <w:rStyle w:val="Emphasis"/>
        </w:rPr>
        <w:t>labour</w:t>
      </w:r>
      <w:proofErr w:type="spellEnd"/>
      <w:r w:rsidRPr="00AE711C">
        <w:rPr>
          <w:rStyle w:val="Emphasis"/>
        </w:rPr>
        <w:t xml:space="preserve"> of others, in order to arrange for all settlement, economic and also cultural affairs of all the workers in the country, so as to build a society of Jewish </w:t>
      </w:r>
      <w:proofErr w:type="spellStart"/>
      <w:r w:rsidRPr="00AE711C">
        <w:rPr>
          <w:rStyle w:val="Emphasis"/>
        </w:rPr>
        <w:t>labour</w:t>
      </w:r>
      <w:proofErr w:type="spellEnd"/>
      <w:r w:rsidRPr="00AE711C">
        <w:rPr>
          <w:rStyle w:val="Emphasis"/>
        </w:rPr>
        <w:t xml:space="preserve"> in Eretz </w:t>
      </w:r>
      <w:proofErr w:type="spellStart"/>
      <w:r w:rsidRPr="00AE711C">
        <w:rPr>
          <w:rStyle w:val="Emphasis"/>
        </w:rPr>
        <w:t>Yisra’el</w:t>
      </w:r>
      <w:proofErr w:type="spellEnd"/>
      <w:r w:rsidRPr="00AE711C">
        <w:rPr>
          <w:rStyle w:val="Emphasis"/>
        </w:rPr>
        <w:t>. (</w:t>
      </w:r>
      <w:proofErr w:type="gramStart"/>
      <w:r w:rsidRPr="00AE711C">
        <w:rPr>
          <w:rStyle w:val="Emphasis"/>
        </w:rPr>
        <w:t>quoted</w:t>
      </w:r>
      <w:proofErr w:type="gramEnd"/>
      <w:r w:rsidRPr="00AE711C">
        <w:rPr>
          <w:rStyle w:val="Emphasis"/>
        </w:rPr>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AE711C">
        <w:rPr>
          <w:rStyle w:val="Emphasis"/>
        </w:rPr>
        <w:t>Labour</w:t>
      </w:r>
      <w:proofErr w:type="spellEnd"/>
      <w:r w:rsidRPr="00AE711C">
        <w:rPr>
          <w:rStyle w:val="Emphasis"/>
        </w:rPr>
        <w:t xml:space="preserve"> Zionist movement (Lockman </w:t>
      </w:r>
      <w:hyperlink r:id="rId14" w:anchor="anti12659-bib-0025" w:history="1">
        <w:r w:rsidRPr="00AE711C">
          <w:rPr>
            <w:rStyle w:val="Emphasis"/>
          </w:rPr>
          <w:t>2012</w:t>
        </w:r>
      </w:hyperlink>
      <w:r w:rsidRPr="00AE711C">
        <w:rPr>
          <w:rStyle w:val="Emphasis"/>
        </w:rPr>
        <w:t xml:space="preserve">). Key industries, such as construction and agriculture, were taken over by </w:t>
      </w:r>
      <w:proofErr w:type="spellStart"/>
      <w:r w:rsidRPr="00AE711C">
        <w:rPr>
          <w:rStyle w:val="Emphasis"/>
        </w:rPr>
        <w:t>Labour</w:t>
      </w:r>
      <w:proofErr w:type="spellEnd"/>
      <w:r w:rsidRPr="00AE711C">
        <w:rPr>
          <w:rStyle w:val="Emphasis"/>
        </w:rPr>
        <w:t xml:space="preserve"> Zionist institutions such as Solal </w:t>
      </w:r>
      <w:proofErr w:type="spellStart"/>
      <w:r w:rsidRPr="00AE711C">
        <w:rPr>
          <w:rStyle w:val="Emphasis"/>
        </w:rPr>
        <w:t>Boneh</w:t>
      </w:r>
      <w:proofErr w:type="spellEnd"/>
      <w:r w:rsidRPr="00AE711C">
        <w:rPr>
          <w:rStyle w:val="Emphasis"/>
        </w:rPr>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AE711C">
        <w:rPr>
          <w:rStyle w:val="Emphasis"/>
        </w:rPr>
        <w:t>Labour</w:t>
      </w:r>
      <w:proofErr w:type="spellEnd"/>
      <w:r w:rsidRPr="00AE711C">
        <w:rPr>
          <w:rStyle w:val="Emphasis"/>
        </w:rPr>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w:t>
      </w:r>
      <w:r w:rsidRPr="00AE711C">
        <w:rPr>
          <w:rStyle w:val="Emphasis"/>
          <w:highlight w:val="yellow"/>
        </w:rPr>
        <w:t xml:space="preserve">the </w:t>
      </w:r>
      <w:proofErr w:type="spellStart"/>
      <w:r w:rsidRPr="00AE711C">
        <w:rPr>
          <w:rStyle w:val="Emphasis"/>
          <w:highlight w:val="yellow"/>
        </w:rPr>
        <w:t>Labour</w:t>
      </w:r>
      <w:proofErr w:type="spellEnd"/>
      <w:r w:rsidRPr="00AE711C">
        <w:rPr>
          <w:rStyle w:val="Emphasis"/>
          <w:highlight w:val="yellow"/>
        </w:rPr>
        <w:t xml:space="preserve"> Zionist movement developed on the basis of opposing Jewish farmers as well as Palestinian workers, a political focus that also shaped its key institutions</w:t>
      </w:r>
      <w:r w:rsidRPr="00AE711C">
        <w:rPr>
          <w:rStyle w:val="Emphasis"/>
        </w:rPr>
        <w:t xml:space="preserve">. The campaign for Hebrew </w:t>
      </w:r>
      <w:proofErr w:type="spellStart"/>
      <w:r w:rsidRPr="00AE711C">
        <w:rPr>
          <w:rStyle w:val="Emphasis"/>
        </w:rPr>
        <w:t>Labour</w:t>
      </w:r>
      <w:proofErr w:type="spellEnd"/>
      <w:r w:rsidRPr="00AE711C">
        <w:rPr>
          <w:rStyle w:val="Emphasis"/>
        </w:rPr>
        <w:t xml:space="preserve"> also demonstrates </w:t>
      </w:r>
      <w:r w:rsidRPr="00AE711C">
        <w:rPr>
          <w:rStyle w:val="Emphasis"/>
          <w:highlight w:val="yellow"/>
        </w:rPr>
        <w:t>that the “elimination of the native” in the settler colonial context is not a given, as in the Wolfe-</w:t>
      </w:r>
      <w:proofErr w:type="gramStart"/>
      <w:r w:rsidRPr="00AE711C">
        <w:rPr>
          <w:rStyle w:val="Emphasis"/>
          <w:highlight w:val="yellow"/>
        </w:rPr>
        <w:t>an</w:t>
      </w:r>
      <w:proofErr w:type="gramEnd"/>
      <w:r w:rsidRPr="00AE711C">
        <w:rPr>
          <w:rStyle w:val="Emphasis"/>
          <w:highlight w:val="yellow"/>
        </w:rPr>
        <w:t xml:space="preserve"> framework, but the outcome of a specific set of struggles that pit both the indigenous population against the settlers, as well as different settler classes against one another.</w:t>
      </w:r>
    </w:p>
    <w:p w14:paraId="7F08D240" w14:textId="77777777" w:rsidR="00E37029" w:rsidRDefault="00E37029" w:rsidP="00E37029">
      <w:pPr>
        <w:rPr>
          <w:sz w:val="16"/>
          <w:szCs w:val="16"/>
        </w:rPr>
      </w:pPr>
    </w:p>
    <w:p w14:paraId="1076CD86" w14:textId="77777777" w:rsidR="00E37029" w:rsidRPr="008963BD" w:rsidRDefault="00E37029" w:rsidP="00E37029"/>
    <w:p w14:paraId="38B7534A" w14:textId="77777777" w:rsidR="00E37029" w:rsidRDefault="00E37029" w:rsidP="00E37029">
      <w:pPr>
        <w:pStyle w:val="Heading4"/>
        <w:spacing w:before="0"/>
      </w:pPr>
      <w:r>
        <w:t>Secondly, the idea of a “just government” is rooted in settler futurity – governments are and will always be intrinsically settler colonialist because settler colonialism is a structure, not an event</w:t>
      </w:r>
    </w:p>
    <w:p w14:paraId="6C030DE7" w14:textId="77777777" w:rsidR="00E37029" w:rsidRPr="007226BE" w:rsidRDefault="00E37029" w:rsidP="00E37029">
      <w:r>
        <w:rPr>
          <w:rStyle w:val="Style13ptBold"/>
        </w:rPr>
        <w:t xml:space="preserve">Wolfe 06 </w:t>
      </w:r>
      <w:r w:rsidRPr="007226BE">
        <w:t>Patrick Wolfe</w:t>
      </w:r>
      <w:r>
        <w:t xml:space="preserve"> is an </w:t>
      </w:r>
      <w:r w:rsidRPr="007226BE">
        <w:t>Australian anthropologist and ethnographer whose work sparked a surge in studies of settler colonial societies</w:t>
      </w:r>
      <w:r>
        <w:t>,12-21-2006 “Settler colonialism and the elimination of the native”, https://doi.org/10.1080/14623520601056240</w:t>
      </w:r>
    </w:p>
    <w:p w14:paraId="4C3956D2" w14:textId="77777777" w:rsidR="00E37029" w:rsidRPr="006023F0" w:rsidRDefault="00E37029" w:rsidP="00E37029">
      <w:r w:rsidRPr="008E0822">
        <w:rPr>
          <w:sz w:val="16"/>
          <w:szCs w:val="16"/>
        </w:rPr>
        <w:t xml:space="preserve">As </w:t>
      </w:r>
      <w:proofErr w:type="spellStart"/>
      <w:r w:rsidRPr="008E0822">
        <w:rPr>
          <w:sz w:val="16"/>
          <w:szCs w:val="16"/>
        </w:rPr>
        <w:t>practised</w:t>
      </w:r>
      <w:proofErr w:type="spellEnd"/>
      <w:r w:rsidRPr="008E0822">
        <w:rPr>
          <w:sz w:val="16"/>
          <w:szCs w:val="16"/>
        </w:rPr>
        <w:t xml:space="preserve"> by Europeans,</w:t>
      </w:r>
      <w:r w:rsidRPr="006023F0">
        <w:t xml:space="preserve"> </w:t>
      </w:r>
      <w:r w:rsidRPr="008D00FC">
        <w:rPr>
          <w:b/>
          <w:u w:val="single"/>
        </w:rPr>
        <w:t>both genocide and settler colonialism have typically employed the organizing grammar of race</w:t>
      </w:r>
      <w:r w:rsidRPr="008E0822">
        <w:rPr>
          <w:b/>
          <w:sz w:val="16"/>
          <w:szCs w:val="16"/>
          <w:u w:val="single"/>
        </w:rPr>
        <w:t>.</w:t>
      </w:r>
      <w:r w:rsidRPr="008E0822">
        <w:rPr>
          <w:sz w:val="16"/>
          <w:szCs w:val="16"/>
        </w:rPr>
        <w:t xml:space="preserve"> European xenophobic traditions such as anti-Semitism, Islamophobia, or Negrophobia are considerably older than race, </w:t>
      </w:r>
      <w:r w:rsidRPr="008E0822">
        <w:rPr>
          <w:sz w:val="16"/>
          <w:szCs w:val="16"/>
        </w:rPr>
        <w:lastRenderedPageBreak/>
        <w:t>which, as many have shown, became discursively consolidated fairly late in the eighteenth century.2 But the mere fact that race is a social construct does not of itself tell us very much. As I have argued,</w:t>
      </w:r>
      <w:r w:rsidRPr="006023F0">
        <w:t xml:space="preserve"> </w:t>
      </w:r>
      <w:r w:rsidRPr="00A9586D">
        <w:rPr>
          <w:b/>
          <w:u w:val="single"/>
        </w:rPr>
        <w:t>different racial regimes encode and reproduce the unequal relationships into which Europeans coerced the populations concerned. For instance, Indians and Black people in the US have been racialized in opposing ways that reflect their antithetical roles in the formation of US society.</w:t>
      </w:r>
      <w:r w:rsidRPr="006023F0">
        <w:t xml:space="preserve"> </w:t>
      </w:r>
      <w:r w:rsidRPr="008E0822">
        <w:rPr>
          <w:sz w:val="16"/>
          <w:szCs w:val="16"/>
        </w:rPr>
        <w:t xml:space="preserve">Black people's enslavement produced an inclusive taxonomy that automatically enslaved the offspring of a slave and any other parent. In the wake of slavery, this taxonomy became fully racialized in the “one-drop rule,” whereby any amount of African ancestry, no matter how remote, and regardless of phenotypical appearance, makes a person Black. </w:t>
      </w:r>
      <w:r w:rsidRPr="008E0822">
        <w:rPr>
          <w:b/>
          <w:highlight w:val="cyan"/>
          <w:u w:val="single"/>
        </w:rPr>
        <w:t>For Indians, in stark contrast, non-Indian ancestry compromised their indigeneity, producing “half-breeds,” a regime that persists in the form of blood quantum regulations</w:t>
      </w:r>
      <w:r w:rsidRPr="008E0822">
        <w:rPr>
          <w:b/>
          <w:u w:val="single"/>
        </w:rPr>
        <w:t xml:space="preserve">. As opposed to enslaved people, whose reproduction augmented their owners' wealth, Indigenous people obstructed settlers' access to land, so their increase was counterproductive. In this way, </w:t>
      </w:r>
      <w:r w:rsidRPr="008E0822">
        <w:rPr>
          <w:b/>
          <w:highlight w:val="cyan"/>
          <w:u w:val="single"/>
        </w:rPr>
        <w:t>the restrictive racial classification of Indians straightforwardly furthered the logic of elimination</w:t>
      </w:r>
      <w:r w:rsidRPr="008E0822">
        <w:rPr>
          <w:b/>
          <w:u w:val="single"/>
        </w:rPr>
        <w:t xml:space="preserve">. </w:t>
      </w:r>
      <w:proofErr w:type="gramStart"/>
      <w:r w:rsidRPr="008E0822">
        <w:rPr>
          <w:b/>
          <w:u w:val="single"/>
        </w:rPr>
        <w:t>Thus</w:t>
      </w:r>
      <w:proofErr w:type="gramEnd"/>
      <w:r w:rsidRPr="008E0822">
        <w:rPr>
          <w:b/>
          <w:u w:val="single"/>
        </w:rPr>
        <w:t xml:space="preserve"> we cannot simply say that settler colonialism or genocide have been targeted at particular races, since a race cannot be taken as given. It is made in the targeting.3 Black people were racialized as slaves; slavery constituted their blackness. Correspondingly, </w:t>
      </w:r>
      <w:r w:rsidRPr="008E0822">
        <w:rPr>
          <w:b/>
          <w:highlight w:val="cyan"/>
          <w:u w:val="single"/>
        </w:rPr>
        <w:t>Indigenous North Americans were not killed, driven away, romanticized, assimilated, fenced in, bred White, and otherwise eliminated as the original owners of the land but as Indians</w:t>
      </w:r>
      <w:r w:rsidRPr="008E0822">
        <w:rPr>
          <w:b/>
          <w:u w:val="single"/>
        </w:rPr>
        <w:t>.</w:t>
      </w:r>
      <w:r w:rsidRPr="006023F0">
        <w:t xml:space="preserve"> </w:t>
      </w:r>
      <w:r w:rsidRPr="00F85221">
        <w:rPr>
          <w:sz w:val="16"/>
          <w:szCs w:val="16"/>
        </w:rPr>
        <w:t>Roger Smith has missed this point in seeking to distinguish between victims murdered for where they are and victims murdered for who they are</w:t>
      </w:r>
      <w:r w:rsidRPr="006023F0">
        <w:t xml:space="preserve">.4 </w:t>
      </w:r>
      <w:r w:rsidRPr="008E0822">
        <w:rPr>
          <w:b/>
          <w:u w:val="single"/>
        </w:rPr>
        <w:t xml:space="preserve">So far as Indigenous people are concerned, where they are is who they are, and not only by their own reckoning. As Deborah Bird Rose has pointed out, to get in the way of settler colonization, all the native has to do is stay at home.5 </w:t>
      </w:r>
      <w:r w:rsidRPr="008E0822">
        <w:rPr>
          <w:b/>
          <w:highlight w:val="cyan"/>
          <w:u w:val="single"/>
        </w:rPr>
        <w:t>Whatever settlers may say—and they generally have a lot to say—the primary motive for elimination is not race (or religion, ethnicity, grade of civilization, etc.) but access to territory.</w:t>
      </w:r>
      <w:r w:rsidRPr="008E0822">
        <w:rPr>
          <w:b/>
          <w:u w:val="single"/>
        </w:rPr>
        <w:t xml:space="preserve"> Territoriality is settler colonialism's specific, irreducible element.</w:t>
      </w:r>
      <w:r w:rsidRPr="006023F0">
        <w:t xml:space="preserve"> </w:t>
      </w:r>
      <w:r w:rsidRPr="008E0822">
        <w:rPr>
          <w:b/>
          <w:u w:val="single"/>
        </w:rPr>
        <w:t>The logic of elimination not only refers to the summary liquidation of Indigenous people, though it includes that.</w:t>
      </w:r>
      <w:r w:rsidRPr="006023F0">
        <w:t xml:space="preserve"> </w:t>
      </w:r>
      <w:r w:rsidRPr="00F85221">
        <w:rPr>
          <w:sz w:val="16"/>
          <w:szCs w:val="16"/>
        </w:rPr>
        <w:t>In common with genocide as Raphaël Lemkin characterized it,6 settler colonialism has both negative and positive dimensions.</w:t>
      </w:r>
      <w:r w:rsidRPr="006023F0">
        <w:t xml:space="preserve"> </w:t>
      </w:r>
      <w:r w:rsidRPr="008E0822">
        <w:rPr>
          <w:b/>
          <w:u w:val="single"/>
        </w:rPr>
        <w:t xml:space="preserve">Negatively, it strives for the dissolution of native societies. Positively, it erects a new colonial society on the expropriated land base—as I put it, settler colonizers come to </w:t>
      </w:r>
      <w:proofErr w:type="gramStart"/>
      <w:r w:rsidRPr="008E0822">
        <w:rPr>
          <w:b/>
          <w:u w:val="single"/>
        </w:rPr>
        <w:t>stay:</w:t>
      </w:r>
      <w:proofErr w:type="gramEnd"/>
      <w:r w:rsidRPr="008E0822">
        <w:rPr>
          <w:b/>
          <w:u w:val="single"/>
        </w:rPr>
        <w:t xml:space="preserve"> invasion is a structure not an event.</w:t>
      </w:r>
      <w:r w:rsidRPr="00F85221">
        <w:rPr>
          <w:sz w:val="16"/>
          <w:szCs w:val="16"/>
        </w:rPr>
        <w:t>7 In its positive aspect, elimination is an organizing principal of settler-colonial society rather than a one-off (and superseded) occurrence</w:t>
      </w:r>
      <w:r w:rsidRPr="00F85221">
        <w:rPr>
          <w:sz w:val="16"/>
          <w:szCs w:val="16"/>
          <w:highlight w:val="cyan"/>
        </w:rPr>
        <w:t>.</w:t>
      </w:r>
      <w:r w:rsidRPr="00A4390A">
        <w:t xml:space="preserve"> </w:t>
      </w:r>
      <w:r w:rsidRPr="00A4390A">
        <w:rPr>
          <w:b/>
          <w:u w:val="single"/>
        </w:rPr>
        <w:t>The positive outcomes of the logic of elimination can include officially encouraged miscegenation, the breaking-down of native title into alienable individual freeholds, native citizenship, child abduction, religious conversion, resocialization in total institutions such as missions or boarding schools, and a whole range of cognate biocultural assimilations.</w:t>
      </w:r>
      <w:r w:rsidRPr="008E0822">
        <w:rPr>
          <w:b/>
          <w:u w:val="single"/>
        </w:rPr>
        <w:t xml:space="preserve"> All these strategies, including frontier homicide, are characteristic of settler colonialism.</w:t>
      </w:r>
      <w:r w:rsidRPr="00F85221">
        <w:rPr>
          <w:sz w:val="16"/>
          <w:szCs w:val="16"/>
        </w:rPr>
        <w:t xml:space="preserve"> Some of them are more controversial in genocide studies than others. Settler colonialism destroys to replace. As Theodor Herzl, founding father of Zionism, observed in his allegorical manifesto/novel, “If I wish to substitute a new building for an old one, I must demolish before I construct.”8 In a kind of realization that took place half a century later, one-time deputy-mayor of West Jerusalem Meron </w:t>
      </w:r>
      <w:proofErr w:type="spellStart"/>
      <w:r w:rsidRPr="00F85221">
        <w:rPr>
          <w:sz w:val="16"/>
          <w:szCs w:val="16"/>
        </w:rPr>
        <w:t>Benvenisti</w:t>
      </w:r>
      <w:proofErr w:type="spellEnd"/>
      <w:r w:rsidRPr="00F85221">
        <w:rPr>
          <w:sz w:val="16"/>
          <w:szCs w:val="16"/>
        </w:rPr>
        <w:t xml:space="preserve"> recalled, “As a member of a pioneering youth movement, I myself ‘made the desert bloom’ by uprooting the ancient olive trees of al-</w:t>
      </w:r>
      <w:proofErr w:type="spellStart"/>
      <w:r w:rsidRPr="00F85221">
        <w:rPr>
          <w:sz w:val="16"/>
          <w:szCs w:val="16"/>
        </w:rPr>
        <w:t>Bassa</w:t>
      </w:r>
      <w:proofErr w:type="spellEnd"/>
      <w:r w:rsidRPr="00F85221">
        <w:rPr>
          <w:sz w:val="16"/>
          <w:szCs w:val="16"/>
        </w:rPr>
        <w:t xml:space="preserve"> to clear the ground for a banana grove, as required by the ‘planned farming’ principles of my kibbutz, Rosh Haniqra.”9 Renaming is central to the cadastral effacement/replacement of the Palestinian Arab presence that </w:t>
      </w:r>
      <w:proofErr w:type="spellStart"/>
      <w:r w:rsidRPr="00F85221">
        <w:rPr>
          <w:sz w:val="16"/>
          <w:szCs w:val="16"/>
        </w:rPr>
        <w:t>Benvenisti</w:t>
      </w:r>
      <w:proofErr w:type="spellEnd"/>
      <w:r w:rsidRPr="00F85221">
        <w:rPr>
          <w:sz w:val="16"/>
          <w:szCs w:val="16"/>
        </w:rPr>
        <w:t xml:space="preserve"> poignantly recounts.10 Comparably, though with reference to Australia, Tony Birch has charted the contradictory process whereby White residents sought to frustrate the (re-) renaming of </w:t>
      </w:r>
      <w:proofErr w:type="spellStart"/>
      <w:r w:rsidRPr="00F85221">
        <w:rPr>
          <w:sz w:val="16"/>
          <w:szCs w:val="16"/>
        </w:rPr>
        <w:t>Gariwerd</w:t>
      </w:r>
      <w:proofErr w:type="spellEnd"/>
      <w:r w:rsidRPr="00F85221">
        <w:rPr>
          <w:sz w:val="16"/>
          <w:szCs w:val="16"/>
        </w:rPr>
        <w:t xml:space="preserve"> back from the derivative “Grampians” that these hills had become in the wake of their original owners' forcible dispossession in the nineteenth century.11 Ideologically, however, there is a major difference between the Australian and Israeli cases. The prospect of Israeli authorities changing the Hebrew </w:t>
      </w:r>
      <w:proofErr w:type="gramStart"/>
      <w:r w:rsidRPr="00F85221">
        <w:rPr>
          <w:sz w:val="16"/>
          <w:szCs w:val="16"/>
        </w:rPr>
        <w:t>place-names</w:t>
      </w:r>
      <w:proofErr w:type="gramEnd"/>
      <w:r w:rsidRPr="00F85221">
        <w:rPr>
          <w:sz w:val="16"/>
          <w:szCs w:val="16"/>
        </w:rPr>
        <w:t xml:space="preserve"> whose invention </w:t>
      </w:r>
      <w:proofErr w:type="spellStart"/>
      <w:r w:rsidRPr="00F85221">
        <w:rPr>
          <w:sz w:val="16"/>
          <w:szCs w:val="16"/>
        </w:rPr>
        <w:t>Benvenisti</w:t>
      </w:r>
      <w:proofErr w:type="spellEnd"/>
      <w:r w:rsidRPr="00F85221">
        <w:rPr>
          <w:sz w:val="16"/>
          <w:szCs w:val="16"/>
        </w:rPr>
        <w:t xml:space="preserve"> has described back to their Arabic counterparts is almost unimaginable</w:t>
      </w:r>
      <w:r w:rsidRPr="00F85221">
        <w:rPr>
          <w:b/>
          <w:sz w:val="16"/>
          <w:szCs w:val="16"/>
          <w:u w:val="single"/>
        </w:rPr>
        <w:t>.</w:t>
      </w:r>
      <w:r w:rsidRPr="008E0822">
        <w:rPr>
          <w:b/>
          <w:u w:val="single"/>
        </w:rPr>
        <w:t xml:space="preserve"> </w:t>
      </w:r>
      <w:r w:rsidRPr="008E0822">
        <w:rPr>
          <w:b/>
          <w:highlight w:val="cyan"/>
          <w:u w:val="single"/>
        </w:rPr>
        <w:t>In Australia</w:t>
      </w:r>
      <w:r w:rsidRPr="008E0822">
        <w:rPr>
          <w:b/>
          <w:u w:val="single"/>
        </w:rPr>
        <w:t xml:space="preserve">, by contrast (as in many other settler societies), </w:t>
      </w:r>
      <w:r w:rsidRPr="008E0822">
        <w:rPr>
          <w:b/>
          <w:highlight w:val="cyan"/>
          <w:u w:val="single"/>
        </w:rPr>
        <w:t>the erasure of indigeneity conflicts with the assertion of settler nationalism. On the one hand, settler society required the practical elimination of the natives in order to establish itself on their territory.</w:t>
      </w:r>
      <w:r w:rsidRPr="008E0822">
        <w:rPr>
          <w:b/>
          <w:u w:val="single"/>
        </w:rPr>
        <w:t xml:space="preserve"> </w:t>
      </w:r>
      <w:r w:rsidRPr="00F85221">
        <w:rPr>
          <w:sz w:val="16"/>
          <w:szCs w:val="16"/>
        </w:rPr>
        <w:t xml:space="preserve">On the symbolic level, however, settler society subsequently sought to recuperate indigeneity in order to express its difference—and, accordingly, its independence—from the mother country. </w:t>
      </w:r>
      <w:r w:rsidRPr="008E0822">
        <w:rPr>
          <w:b/>
          <w:u w:val="single"/>
        </w:rPr>
        <w:t xml:space="preserve">Hence it is not surprising that </w:t>
      </w:r>
      <w:r w:rsidRPr="008E0822">
        <w:rPr>
          <w:b/>
          <w:highlight w:val="cyan"/>
          <w:u w:val="single"/>
        </w:rPr>
        <w:t xml:space="preserve">a progressive Australian state government should wish to attach an indigenous aura to </w:t>
      </w:r>
      <w:r w:rsidRPr="008E0822">
        <w:rPr>
          <w:b/>
          <w:highlight w:val="cyan"/>
          <w:u w:val="single"/>
        </w:rPr>
        <w:lastRenderedPageBreak/>
        <w:t>a geographical feature</w:t>
      </w:r>
      <w:r w:rsidRPr="008E0822">
        <w:rPr>
          <w:b/>
          <w:u w:val="single"/>
        </w:rPr>
        <w:t xml:space="preserve"> that bore the second-hand name of a British mountain range. Australian public buildings and official symbolism, along with the national airlines, film industry, sports </w:t>
      </w:r>
      <w:proofErr w:type="gramStart"/>
      <w:r w:rsidRPr="008E0822">
        <w:rPr>
          <w:b/>
          <w:u w:val="single"/>
        </w:rPr>
        <w:t>teams</w:t>
      </w:r>
      <w:proofErr w:type="gramEnd"/>
      <w:r w:rsidRPr="008E0822">
        <w:rPr>
          <w:b/>
          <w:u w:val="single"/>
        </w:rPr>
        <w:t xml:space="preserve"> and the like, are distinguished by the ostentatious borrowing of Aboriginal motifs. For nationalist purposes, it is hard to see an alternative to this contradictory reappropriation of a foundationally disavowed Aboriginality.</w:t>
      </w:r>
      <w:r w:rsidRPr="006023F0">
        <w:t xml:space="preserve"> </w:t>
      </w:r>
      <w:r w:rsidRPr="00F85221">
        <w:rPr>
          <w:sz w:val="16"/>
          <w:szCs w:val="16"/>
        </w:rPr>
        <w:t xml:space="preserve">The ideological justification for the dispossession of Aborigines was that “we” could use the land better than they could, not that we had been on the land primordially and were merely returning home. One cannot imagine the Al-Quds/Jerusalem suburb of </w:t>
      </w:r>
      <w:proofErr w:type="spellStart"/>
      <w:r w:rsidRPr="00F85221">
        <w:rPr>
          <w:sz w:val="16"/>
          <w:szCs w:val="16"/>
        </w:rPr>
        <w:t>Kfar</w:t>
      </w:r>
      <w:proofErr w:type="spellEnd"/>
      <w:r w:rsidRPr="00F85221">
        <w:rPr>
          <w:sz w:val="16"/>
          <w:szCs w:val="16"/>
        </w:rPr>
        <w:t xml:space="preserve"> </w:t>
      </w:r>
      <w:proofErr w:type="spellStart"/>
      <w:r w:rsidRPr="00F85221">
        <w:rPr>
          <w:sz w:val="16"/>
          <w:szCs w:val="16"/>
        </w:rPr>
        <w:t>Sha'ul</w:t>
      </w:r>
      <w:proofErr w:type="spellEnd"/>
      <w:r w:rsidRPr="00F85221">
        <w:rPr>
          <w:sz w:val="16"/>
          <w:szCs w:val="16"/>
        </w:rPr>
        <w:t xml:space="preserve">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w:t>
      </w:r>
      <w:proofErr w:type="spellStart"/>
      <w:r w:rsidRPr="00F85221">
        <w:rPr>
          <w:sz w:val="16"/>
          <w:szCs w:val="16"/>
        </w:rPr>
        <w:t>favour</w:t>
      </w:r>
      <w:proofErr w:type="spellEnd"/>
      <w:r w:rsidRPr="00F85221">
        <w:rPr>
          <w:sz w:val="16"/>
          <w:szCs w:val="16"/>
        </w:rPr>
        <w:t xml:space="preserve"> of Hebrew—a Hebrew inflected, what is more, with the accents of the otherwise derided Yemeni </w:t>
      </w:r>
      <w:proofErr w:type="spellStart"/>
      <w:r w:rsidRPr="00F85221">
        <w:rPr>
          <w:sz w:val="16"/>
          <w:szCs w:val="16"/>
        </w:rPr>
        <w:t>mizrachim</w:t>
      </w:r>
      <w:proofErr w:type="spellEnd"/>
      <w:r w:rsidRPr="00F85221">
        <w:rPr>
          <w:sz w:val="16"/>
          <w:szCs w:val="16"/>
        </w:rPr>
        <w:t xml:space="preserve">. Analogously, as Mark LeVine has noted, though the Zionist modernization of the Arab city of Jaffa was intended to have a certain site specificity, “in fact Jaffa has had to be emptied of its Arab past and Arab inhabitants in order for architects to be able to </w:t>
      </w:r>
      <w:proofErr w:type="spellStart"/>
      <w:r w:rsidRPr="00F85221">
        <w:rPr>
          <w:sz w:val="16"/>
          <w:szCs w:val="16"/>
        </w:rPr>
        <w:t>reenvision</w:t>
      </w:r>
      <w:proofErr w:type="spellEnd"/>
      <w:r w:rsidRPr="00F85221">
        <w:rPr>
          <w:sz w:val="16"/>
          <w:szCs w:val="16"/>
        </w:rPr>
        <w:t xml:space="preserve"> the region as a ‘typical Middle Eastern city’.”12</w:t>
      </w:r>
      <w:r w:rsidRPr="006023F0">
        <w:t xml:space="preserve"> </w:t>
      </w:r>
    </w:p>
    <w:p w14:paraId="4EC49286" w14:textId="77777777" w:rsidR="00E37029" w:rsidRDefault="00E37029" w:rsidP="00E37029"/>
    <w:p w14:paraId="66360F85" w14:textId="77777777" w:rsidR="00E37029" w:rsidRPr="00B84DA5" w:rsidRDefault="00E37029" w:rsidP="00E37029">
      <w:pPr>
        <w:pStyle w:val="Heading4"/>
        <w:tabs>
          <w:tab w:val="left" w:pos="1530"/>
        </w:tabs>
        <w:spacing w:before="0" w:line="240" w:lineRule="auto"/>
        <w:rPr>
          <w:rFonts w:ascii="Times New Roman" w:hAnsi="Times New Roman" w:cs="Times New Roman"/>
        </w:rPr>
      </w:pPr>
      <w:r>
        <w:rPr>
          <w:rFonts w:ascii="Times New Roman" w:hAnsi="Times New Roman" w:cs="Times New Roman"/>
        </w:rPr>
        <w:t>The role</w:t>
      </w:r>
      <w:r w:rsidRPr="00B84DA5">
        <w:rPr>
          <w:rFonts w:ascii="Times New Roman" w:hAnsi="Times New Roman" w:cs="Times New Roman"/>
        </w:rPr>
        <w:t xml:space="preserve"> of the ballot is to vote for the debater who best opens up spaces for indigenous future making – Western rationalism within education spaces like debate are part of a colonial power matrix – a traditional policymaking paradigm outsources agency to a supposedly-neutral “zero point” that perpetuates epistemological detachment and colonization</w:t>
      </w:r>
    </w:p>
    <w:p w14:paraId="42FE5049" w14:textId="77777777" w:rsidR="00E37029" w:rsidRDefault="00E37029" w:rsidP="00E37029"/>
    <w:p w14:paraId="315ADABC" w14:textId="77777777" w:rsidR="00E37029" w:rsidRPr="00B84DA5" w:rsidRDefault="00E37029" w:rsidP="00E37029">
      <w:pPr>
        <w:pStyle w:val="Heading4"/>
        <w:tabs>
          <w:tab w:val="left" w:pos="1530"/>
        </w:tabs>
        <w:spacing w:before="0" w:line="240" w:lineRule="auto"/>
        <w:rPr>
          <w:rFonts w:ascii="Times New Roman" w:hAnsi="Times New Roman" w:cs="Times New Roman"/>
        </w:rPr>
      </w:pPr>
      <w:r w:rsidRPr="00B84DA5">
        <w:rPr>
          <w:rFonts w:ascii="Times New Roman" w:hAnsi="Times New Roman" w:cs="Times New Roman"/>
        </w:rPr>
        <w:t>Therefore, an alternative that relinquishes all settler futurity and gives all of the land back is the only ethical action – embrace the ethic of incommensurability and refuse reconciliation</w:t>
      </w:r>
    </w:p>
    <w:p w14:paraId="05862C73" w14:textId="77777777" w:rsidR="00E37029" w:rsidRPr="00B84DA5" w:rsidRDefault="00E37029" w:rsidP="00E37029">
      <w:pPr>
        <w:tabs>
          <w:tab w:val="left" w:pos="1530"/>
        </w:tabs>
        <w:spacing w:line="240" w:lineRule="auto"/>
        <w:rPr>
          <w:rStyle w:val="Style13ptBold"/>
          <w:rFonts w:ascii="Times New Roman" w:hAnsi="Times New Roman" w:cs="Times New Roman"/>
        </w:rPr>
      </w:pPr>
      <w:r w:rsidRPr="00B84DA5">
        <w:rPr>
          <w:rStyle w:val="Style13ptBold"/>
          <w:rFonts w:ascii="Times New Roman" w:hAnsi="Times New Roman" w:cs="Times New Roman"/>
        </w:rPr>
        <w:t>Tuck and Yang 12</w:t>
      </w:r>
    </w:p>
    <w:p w14:paraId="0763FC91" w14:textId="77777777" w:rsidR="00E37029" w:rsidRPr="00B84DA5" w:rsidRDefault="00E37029" w:rsidP="00E37029">
      <w:pPr>
        <w:tabs>
          <w:tab w:val="left" w:pos="1530"/>
        </w:tabs>
        <w:spacing w:line="240" w:lineRule="auto"/>
        <w:rPr>
          <w:rFonts w:ascii="Times New Roman" w:hAnsi="Times New Roman" w:cs="Times New Roman"/>
          <w:b/>
          <w:sz w:val="20"/>
          <w:szCs w:val="20"/>
        </w:rPr>
      </w:pPr>
      <w:r w:rsidRPr="00B84DA5">
        <w:rPr>
          <w:rStyle w:val="Style13ptBold"/>
          <w:rFonts w:ascii="Times New Roman" w:hAnsi="Times New Roman" w:cs="Times New Roman"/>
          <w:sz w:val="20"/>
          <w:szCs w:val="20"/>
        </w:rPr>
        <w:t xml:space="preserve">(Eve Tuck, </w:t>
      </w:r>
      <w:proofErr w:type="spellStart"/>
      <w:r w:rsidRPr="00B84DA5">
        <w:rPr>
          <w:rStyle w:val="Style13ptBold"/>
          <w:rFonts w:ascii="Times New Roman" w:hAnsi="Times New Roman" w:cs="Times New Roman"/>
          <w:sz w:val="20"/>
          <w:szCs w:val="20"/>
        </w:rPr>
        <w:t>Unangax</w:t>
      </w:r>
      <w:proofErr w:type="spellEnd"/>
      <w:r w:rsidRPr="00B84DA5">
        <w:rPr>
          <w:rStyle w:val="Style13ptBold"/>
          <w:rFonts w:ascii="Times New Roman" w:hAnsi="Times New Roman" w:cs="Times New Roman"/>
          <w:sz w:val="20"/>
          <w:szCs w:val="20"/>
        </w:rPr>
        <w:t>, State University of New York at New Paltz K. Wayne Yang University of California, San Diego, Decolonization is not a metaphor, Decolonization: Indigeneity, Education &amp; Society Vol. 1, No. 1, 2012, pp. 1-40)</w:t>
      </w:r>
    </w:p>
    <w:p w14:paraId="21DCF06A" w14:textId="77777777" w:rsidR="00E37029" w:rsidRPr="00B84DA5" w:rsidRDefault="00E37029" w:rsidP="00E37029">
      <w:pPr>
        <w:tabs>
          <w:tab w:val="left" w:pos="1530"/>
        </w:tabs>
        <w:spacing w:line="240" w:lineRule="auto"/>
        <w:rPr>
          <w:rFonts w:ascii="Times New Roman" w:hAnsi="Times New Roman" w:cs="Times New Roman"/>
        </w:rPr>
      </w:pPr>
      <w:r w:rsidRPr="00B84DA5">
        <w:rPr>
          <w:rStyle w:val="Emphasis"/>
          <w:rFonts w:ascii="Times New Roman" w:hAnsi="Times New Roman" w:cs="Times New Roman"/>
          <w:highlight w:val="green"/>
        </w:rPr>
        <w:t>An ethic of incommensurability, which guides moves that unsettle innocence, stands in contrast to aims of reconciliation</w:t>
      </w:r>
      <w:r w:rsidRPr="00B84DA5">
        <w:rPr>
          <w:rStyle w:val="Emphasis"/>
          <w:rFonts w:ascii="Times New Roman" w:hAnsi="Times New Roman" w:cs="Times New Roman"/>
        </w:rPr>
        <w:t xml:space="preserve">, which motivate settler moves to innocence. Reconciliation is about rescuing settler normalcy, about rescuing a settler future. Reconciliation is concerned with </w:t>
      </w:r>
      <w:r w:rsidRPr="00B84DA5">
        <w:rPr>
          <w:rStyle w:val="Emphasis"/>
          <w:rFonts w:ascii="Times New Roman" w:hAnsi="Times New Roman" w:cs="Times New Roman"/>
          <w:highlight w:val="green"/>
        </w:rPr>
        <w:t>questions of what will decolonization look like? What will happen after abolition? What will be the consequences of decolonization for the settler?</w:t>
      </w:r>
      <w:r w:rsidRPr="00B84DA5">
        <w:rPr>
          <w:rStyle w:val="Emphasis"/>
          <w:rFonts w:ascii="Times New Roman" w:hAnsi="Times New Roman" w:cs="Times New Roman"/>
        </w:rPr>
        <w:t xml:space="preserve"> Incommensurability acknowledges that these questions need not, and perhaps cannot, be answered in order for decolonization to exist as a framework</w:t>
      </w:r>
      <w:r w:rsidRPr="00B84DA5">
        <w:rPr>
          <w:rFonts w:ascii="Times New Roman" w:hAnsi="Times New Roman" w:cs="Times New Roman"/>
        </w:rPr>
        <w:t xml:space="preserve">. We want to say, first, that decolonization is not obliged to answer those questions - </w:t>
      </w:r>
      <w:r w:rsidRPr="00B84DA5">
        <w:rPr>
          <w:rStyle w:val="Emphasis"/>
          <w:rFonts w:ascii="Times New Roman" w:hAnsi="Times New Roman" w:cs="Times New Roman"/>
        </w:rPr>
        <w:t xml:space="preserve">decolonization is not accountable to settlers, or settler futurity. </w:t>
      </w:r>
      <w:r w:rsidRPr="00B84DA5">
        <w:rPr>
          <w:rStyle w:val="Emphasis"/>
          <w:rFonts w:ascii="Times New Roman" w:hAnsi="Times New Roman" w:cs="Times New Roman"/>
          <w:highlight w:val="green"/>
        </w:rPr>
        <w:t>Decolonization is accountable to Indigenous</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sovereignty and futurity</w:t>
      </w:r>
      <w:r w:rsidRPr="00B84DA5">
        <w:rPr>
          <w:rStyle w:val="Emphasis"/>
          <w:rFonts w:ascii="Times New Roman" w:hAnsi="Times New Roman" w:cs="Times New Roman"/>
        </w:rPr>
        <w:t>. Still, we acknowledge the questions of those wary participants in Occupy Oakland and other settlers who want to know what decolonization will require of them. The answers are not fully in view and can’t be as long as decolonization remains punctuated by metaphor.</w:t>
      </w:r>
      <w:r w:rsidRPr="00B84DA5">
        <w:rPr>
          <w:rFonts w:ascii="Times New Roman" w:hAnsi="Times New Roman" w:cs="Times New Roman"/>
        </w:rPr>
        <w:t xml:space="preserve"> The answers will not emerge from friendly understanding, and indeed require a dangerous understanding of </w:t>
      </w:r>
      <w:proofErr w:type="spellStart"/>
      <w:r w:rsidRPr="00B84DA5">
        <w:rPr>
          <w:rFonts w:ascii="Times New Roman" w:hAnsi="Times New Roman" w:cs="Times New Roman"/>
        </w:rPr>
        <w:t>uncommonality</w:t>
      </w:r>
      <w:proofErr w:type="spellEnd"/>
      <w:r w:rsidRPr="00B84DA5">
        <w:rPr>
          <w:rFonts w:ascii="Times New Roman" w:hAnsi="Times New Roman" w:cs="Times New Roman"/>
        </w:rPr>
        <w:t xml:space="preserve"> that un-coalesces coalition politics - moves that may feel very unfriendly. </w:t>
      </w:r>
      <w:r w:rsidRPr="00B84DA5">
        <w:rPr>
          <w:rStyle w:val="Emphasis"/>
          <w:rFonts w:ascii="Times New Roman" w:hAnsi="Times New Roman" w:cs="Times New Roman"/>
        </w:rPr>
        <w:t xml:space="preserve">But </w:t>
      </w:r>
      <w:r w:rsidRPr="00B84DA5">
        <w:rPr>
          <w:rStyle w:val="Emphasis"/>
          <w:rFonts w:ascii="Times New Roman" w:hAnsi="Times New Roman" w:cs="Times New Roman"/>
          <w:highlight w:val="green"/>
        </w:rPr>
        <w:t>we will find</w:t>
      </w:r>
      <w:r w:rsidRPr="00B84DA5">
        <w:rPr>
          <w:rStyle w:val="Emphasis"/>
          <w:rFonts w:ascii="Times New Roman" w:hAnsi="Times New Roman" w:cs="Times New Roman"/>
        </w:rPr>
        <w:t xml:space="preserve"> out </w:t>
      </w:r>
      <w:r w:rsidRPr="00B84DA5">
        <w:rPr>
          <w:rStyle w:val="Emphasis"/>
          <w:rFonts w:ascii="Times New Roman" w:hAnsi="Times New Roman" w:cs="Times New Roman"/>
          <w:highlight w:val="green"/>
        </w:rPr>
        <w:t>the answers as we get there</w:t>
      </w:r>
      <w:r w:rsidRPr="00B84DA5">
        <w:rPr>
          <w:rStyle w:val="Emphasis"/>
          <w:rFonts w:ascii="Times New Roman" w:hAnsi="Times New Roman" w:cs="Times New Roman"/>
        </w:rPr>
        <w:t xml:space="preserve">, “in the exact measure that we can discern the movements which give [decolonization] historical form and content” (Fanon, 1963, p. 36). </w:t>
      </w:r>
      <w:r w:rsidRPr="00B84DA5">
        <w:rPr>
          <w:rStyle w:val="Emphasis"/>
          <w:rFonts w:ascii="Times New Roman" w:hAnsi="Times New Roman" w:cs="Times New Roman"/>
          <w:highlight w:val="green"/>
        </w:rPr>
        <w:t>To</w:t>
      </w:r>
      <w:r w:rsidRPr="00B84DA5">
        <w:rPr>
          <w:rStyle w:val="Emphasis"/>
          <w:rFonts w:ascii="Times New Roman" w:hAnsi="Times New Roman" w:cs="Times New Roman"/>
        </w:rPr>
        <w:t xml:space="preserve"> fully </w:t>
      </w:r>
      <w:r w:rsidRPr="00B84DA5">
        <w:rPr>
          <w:rStyle w:val="Emphasis"/>
          <w:rFonts w:ascii="Times New Roman" w:hAnsi="Times New Roman" w:cs="Times New Roman"/>
          <w:highlight w:val="green"/>
        </w:rPr>
        <w:t>enact an ethic of incommensurability</w:t>
      </w:r>
      <w:r w:rsidRPr="00B84DA5">
        <w:rPr>
          <w:rStyle w:val="Emphasis"/>
          <w:rFonts w:ascii="Times New Roman" w:hAnsi="Times New Roman" w:cs="Times New Roman"/>
        </w:rPr>
        <w:t xml:space="preserve"> means </w:t>
      </w:r>
      <w:r w:rsidRPr="00B84DA5">
        <w:rPr>
          <w:rStyle w:val="Emphasis"/>
          <w:rFonts w:ascii="Times New Roman" w:hAnsi="Times New Roman" w:cs="Times New Roman"/>
          <w:highlight w:val="green"/>
        </w:rPr>
        <w:t>relinquishing settler futurity</w:t>
      </w:r>
      <w:r w:rsidRPr="00B84DA5">
        <w:rPr>
          <w:rStyle w:val="Emphasis"/>
          <w:rFonts w:ascii="Times New Roman" w:hAnsi="Times New Roman" w:cs="Times New Roman"/>
        </w:rPr>
        <w:t xml:space="preserve">, abandoning the hope that settlers may one day be commensurable to Native peoples. It means </w:t>
      </w:r>
      <w:r w:rsidRPr="00B84DA5">
        <w:rPr>
          <w:rStyle w:val="Emphasis"/>
          <w:rFonts w:ascii="Times New Roman" w:hAnsi="Times New Roman" w:cs="Times New Roman"/>
          <w:highlight w:val="green"/>
        </w:rPr>
        <w:t>removing the asterisks</w:t>
      </w:r>
      <w:r w:rsidRPr="00B84DA5">
        <w:rPr>
          <w:rStyle w:val="Emphasis"/>
          <w:rFonts w:ascii="Times New Roman" w:hAnsi="Times New Roman" w:cs="Times New Roman"/>
        </w:rPr>
        <w:t xml:space="preserve">, periods, commas, apostrophes, the whereas’s, buts, </w:t>
      </w:r>
      <w:r w:rsidRPr="00B84DA5">
        <w:rPr>
          <w:rStyle w:val="Emphasis"/>
          <w:rFonts w:ascii="Times New Roman" w:hAnsi="Times New Roman" w:cs="Times New Roman"/>
          <w:highlight w:val="green"/>
        </w:rPr>
        <w:t>and conditional clauses that</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punctuate decolonization</w:t>
      </w:r>
      <w:r w:rsidRPr="00B84DA5">
        <w:rPr>
          <w:rStyle w:val="Emphasis"/>
          <w:rFonts w:ascii="Times New Roman" w:hAnsi="Times New Roman" w:cs="Times New Roman"/>
        </w:rPr>
        <w:t xml:space="preserve"> and </w:t>
      </w:r>
      <w:r w:rsidRPr="00B84DA5">
        <w:rPr>
          <w:rStyle w:val="Emphasis"/>
          <w:rFonts w:ascii="Times New Roman" w:hAnsi="Times New Roman" w:cs="Times New Roman"/>
          <w:highlight w:val="green"/>
        </w:rPr>
        <w:t>underwrite settler innocence</w:t>
      </w:r>
      <w:r w:rsidRPr="00B84DA5">
        <w:rPr>
          <w:rStyle w:val="Emphasis"/>
          <w:rFonts w:ascii="Times New Roman" w:hAnsi="Times New Roman" w:cs="Times New Roman"/>
        </w:rPr>
        <w:t>.</w:t>
      </w:r>
      <w:r w:rsidRPr="00B84DA5">
        <w:rPr>
          <w:rFonts w:ascii="Times New Roman" w:hAnsi="Times New Roman" w:cs="Times New Roman"/>
        </w:rPr>
        <w:t xml:space="preserve"> The Native futures, the lives to be lived once the settler nation is gone - these are the unwritten possibilities made possible by an ethic of incommensurability.</w:t>
      </w:r>
    </w:p>
    <w:p w14:paraId="33FFCCA7"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t>when you take away the punctuation</w:t>
      </w:r>
    </w:p>
    <w:p w14:paraId="775AFAB5"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lastRenderedPageBreak/>
        <w:t>he says of</w:t>
      </w:r>
    </w:p>
    <w:p w14:paraId="7850DC00"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t>lines lifted from the documents about military-occupied land</w:t>
      </w:r>
    </w:p>
    <w:p w14:paraId="5114DBB8"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t>its acreage and location</w:t>
      </w:r>
    </w:p>
    <w:p w14:paraId="283DF517"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t>you take away its finality</w:t>
      </w:r>
    </w:p>
    <w:p w14:paraId="6BF045A0" w14:textId="77777777" w:rsidR="00E37029" w:rsidRPr="00B84DA5" w:rsidRDefault="00E37029" w:rsidP="00E37029">
      <w:pPr>
        <w:tabs>
          <w:tab w:val="left" w:pos="1530"/>
        </w:tabs>
        <w:spacing w:line="240" w:lineRule="auto"/>
        <w:rPr>
          <w:rFonts w:ascii="Times New Roman" w:hAnsi="Times New Roman" w:cs="Times New Roman"/>
          <w:i/>
        </w:rPr>
      </w:pPr>
      <w:r w:rsidRPr="00B84DA5">
        <w:rPr>
          <w:rFonts w:ascii="Times New Roman" w:hAnsi="Times New Roman" w:cs="Times New Roman"/>
          <w:i/>
        </w:rPr>
        <w:t>opening the possibility of other futures</w:t>
      </w:r>
    </w:p>
    <w:p w14:paraId="7BABF5E5" w14:textId="77777777" w:rsidR="00E37029" w:rsidRPr="00B84DA5" w:rsidRDefault="00E37029" w:rsidP="00E37029">
      <w:pPr>
        <w:tabs>
          <w:tab w:val="left" w:pos="1530"/>
        </w:tabs>
        <w:spacing w:line="240" w:lineRule="auto"/>
        <w:rPr>
          <w:rFonts w:ascii="Times New Roman" w:hAnsi="Times New Roman" w:cs="Times New Roman"/>
        </w:rPr>
      </w:pPr>
      <w:r w:rsidRPr="00B84DA5">
        <w:rPr>
          <w:rFonts w:ascii="Times New Roman" w:hAnsi="Times New Roman" w:cs="Times New Roman"/>
        </w:rPr>
        <w:t xml:space="preserve">-Craig Santos Perez, </w:t>
      </w:r>
      <w:proofErr w:type="spellStart"/>
      <w:r w:rsidRPr="00B84DA5">
        <w:rPr>
          <w:rFonts w:ascii="Times New Roman" w:hAnsi="Times New Roman" w:cs="Times New Roman"/>
        </w:rPr>
        <w:t>Chamoru</w:t>
      </w:r>
      <w:proofErr w:type="spellEnd"/>
      <w:r w:rsidRPr="00B84DA5">
        <w:rPr>
          <w:rFonts w:ascii="Times New Roman" w:hAnsi="Times New Roman" w:cs="Times New Roman"/>
        </w:rPr>
        <w:t xml:space="preserve"> scholar and poet (as quoted by </w:t>
      </w:r>
      <w:proofErr w:type="spellStart"/>
      <w:r w:rsidRPr="00B84DA5">
        <w:rPr>
          <w:rFonts w:ascii="Times New Roman" w:hAnsi="Times New Roman" w:cs="Times New Roman"/>
        </w:rPr>
        <w:t>Voeltz</w:t>
      </w:r>
      <w:proofErr w:type="spellEnd"/>
      <w:r w:rsidRPr="00B84DA5">
        <w:rPr>
          <w:rFonts w:ascii="Times New Roman" w:hAnsi="Times New Roman" w:cs="Times New Roman"/>
        </w:rPr>
        <w:t>, 2012)</w:t>
      </w:r>
    </w:p>
    <w:p w14:paraId="0F054C41" w14:textId="77777777" w:rsidR="00E37029" w:rsidRPr="00B84DA5" w:rsidRDefault="00E37029" w:rsidP="00E37029">
      <w:pPr>
        <w:tabs>
          <w:tab w:val="left" w:pos="1530"/>
        </w:tabs>
        <w:spacing w:line="240" w:lineRule="auto"/>
        <w:rPr>
          <w:rStyle w:val="Emphasis"/>
          <w:rFonts w:ascii="Times New Roman" w:hAnsi="Times New Roman" w:cs="Times New Roman"/>
        </w:rPr>
      </w:pPr>
      <w:r w:rsidRPr="00B84DA5">
        <w:rPr>
          <w:rStyle w:val="Emphasis"/>
          <w:rFonts w:ascii="Times New Roman" w:hAnsi="Times New Roman" w:cs="Times New Roman"/>
        </w:rPr>
        <w:t xml:space="preserve">Decolonization offers a different perspective to human and civil </w:t>
      </w:r>
      <w:proofErr w:type="gramStart"/>
      <w:r w:rsidRPr="00B84DA5">
        <w:rPr>
          <w:rStyle w:val="Emphasis"/>
          <w:rFonts w:ascii="Times New Roman" w:hAnsi="Times New Roman" w:cs="Times New Roman"/>
        </w:rPr>
        <w:t>rights based</w:t>
      </w:r>
      <w:proofErr w:type="gramEnd"/>
      <w:r w:rsidRPr="00B84DA5">
        <w:rPr>
          <w:rStyle w:val="Emphasis"/>
          <w:rFonts w:ascii="Times New Roman" w:hAnsi="Times New Roman" w:cs="Times New Roman"/>
        </w:rPr>
        <w:t xml:space="preserve"> approaches to justice, an unsettling one, rather than a complementary one. Decolonization is not an “and”. It is an elsewhere.</w:t>
      </w:r>
    </w:p>
    <w:p w14:paraId="594B090B" w14:textId="62BA8A19" w:rsidR="00E37029" w:rsidRDefault="00E37029" w:rsidP="00E37029"/>
    <w:p w14:paraId="639083C4" w14:textId="77777777" w:rsidR="00A22918" w:rsidRPr="00A22918" w:rsidRDefault="00A22918" w:rsidP="00A22918"/>
    <w:p w14:paraId="2C2A0C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7029"/>
    <w:rsid w:val="000139A3"/>
    <w:rsid w:val="00100833"/>
    <w:rsid w:val="00104529"/>
    <w:rsid w:val="00105942"/>
    <w:rsid w:val="00107396"/>
    <w:rsid w:val="001207A4"/>
    <w:rsid w:val="0012219F"/>
    <w:rsid w:val="00144A4C"/>
    <w:rsid w:val="00176AB0"/>
    <w:rsid w:val="00177B7D"/>
    <w:rsid w:val="0018322D"/>
    <w:rsid w:val="001B381E"/>
    <w:rsid w:val="001B5776"/>
    <w:rsid w:val="001E527A"/>
    <w:rsid w:val="001F78CE"/>
    <w:rsid w:val="00251FC7"/>
    <w:rsid w:val="002855A7"/>
    <w:rsid w:val="002B146A"/>
    <w:rsid w:val="002B5E17"/>
    <w:rsid w:val="002E54BD"/>
    <w:rsid w:val="00315690"/>
    <w:rsid w:val="00316B75"/>
    <w:rsid w:val="00325646"/>
    <w:rsid w:val="003460F2"/>
    <w:rsid w:val="0038158C"/>
    <w:rsid w:val="003902BA"/>
    <w:rsid w:val="003A09E2"/>
    <w:rsid w:val="003D0345"/>
    <w:rsid w:val="00407037"/>
    <w:rsid w:val="004605D6"/>
    <w:rsid w:val="004C60E8"/>
    <w:rsid w:val="004E3579"/>
    <w:rsid w:val="004E728B"/>
    <w:rsid w:val="004F39E0"/>
    <w:rsid w:val="004F642C"/>
    <w:rsid w:val="00531ED2"/>
    <w:rsid w:val="00537BD5"/>
    <w:rsid w:val="0057268A"/>
    <w:rsid w:val="00586A18"/>
    <w:rsid w:val="005D2912"/>
    <w:rsid w:val="006065BD"/>
    <w:rsid w:val="00645FA9"/>
    <w:rsid w:val="00647866"/>
    <w:rsid w:val="00665003"/>
    <w:rsid w:val="006876BC"/>
    <w:rsid w:val="006A2AD0"/>
    <w:rsid w:val="006C2375"/>
    <w:rsid w:val="006D4ECC"/>
    <w:rsid w:val="00722258"/>
    <w:rsid w:val="007243E5"/>
    <w:rsid w:val="00766EA0"/>
    <w:rsid w:val="007A2226"/>
    <w:rsid w:val="007B267B"/>
    <w:rsid w:val="007F5B66"/>
    <w:rsid w:val="00823A1C"/>
    <w:rsid w:val="00845B9D"/>
    <w:rsid w:val="00860984"/>
    <w:rsid w:val="008B3ECB"/>
    <w:rsid w:val="008B4E85"/>
    <w:rsid w:val="008C1B2E"/>
    <w:rsid w:val="0091627E"/>
    <w:rsid w:val="0097032B"/>
    <w:rsid w:val="009908D8"/>
    <w:rsid w:val="009D2EAD"/>
    <w:rsid w:val="009D54B2"/>
    <w:rsid w:val="009E1922"/>
    <w:rsid w:val="009F7ED2"/>
    <w:rsid w:val="00A009D5"/>
    <w:rsid w:val="00A22918"/>
    <w:rsid w:val="00A4390A"/>
    <w:rsid w:val="00A93661"/>
    <w:rsid w:val="00A95652"/>
    <w:rsid w:val="00AC0AB8"/>
    <w:rsid w:val="00AD0BCA"/>
    <w:rsid w:val="00B33C6D"/>
    <w:rsid w:val="00B4508F"/>
    <w:rsid w:val="00B54BD5"/>
    <w:rsid w:val="00B55AD5"/>
    <w:rsid w:val="00B8057C"/>
    <w:rsid w:val="00BD6238"/>
    <w:rsid w:val="00BF593B"/>
    <w:rsid w:val="00BF773A"/>
    <w:rsid w:val="00BF7E81"/>
    <w:rsid w:val="00C13773"/>
    <w:rsid w:val="00C17CC8"/>
    <w:rsid w:val="00C83417"/>
    <w:rsid w:val="00C9604F"/>
    <w:rsid w:val="00CA19AA"/>
    <w:rsid w:val="00CB135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029"/>
    <w:rsid w:val="00E5262C"/>
    <w:rsid w:val="00EC7DC4"/>
    <w:rsid w:val="00ED30CF"/>
    <w:rsid w:val="00F176EF"/>
    <w:rsid w:val="00F361B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30E23"/>
  <w15:chartTrackingRefBased/>
  <w15:docId w15:val="{E24E31AA-498F-43BB-BFDD-0E57B189E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029"/>
    <w:rPr>
      <w:rFonts w:ascii="Calibri" w:hAnsi="Calibri" w:cs="Calibri"/>
    </w:rPr>
  </w:style>
  <w:style w:type="paragraph" w:styleId="Heading1">
    <w:name w:val="heading 1"/>
    <w:aliases w:val="Pocket"/>
    <w:basedOn w:val="Normal"/>
    <w:next w:val="Normal"/>
    <w:link w:val="Heading1Char"/>
    <w:qFormat/>
    <w:rsid w:val="00E370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0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E370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E370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0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029"/>
  </w:style>
  <w:style w:type="character" w:customStyle="1" w:styleId="Heading1Char">
    <w:name w:val="Heading 1 Char"/>
    <w:aliases w:val="Pocket Char"/>
    <w:basedOn w:val="DefaultParagraphFont"/>
    <w:link w:val="Heading1"/>
    <w:rsid w:val="00E370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02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370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E370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E370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37029"/>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E3702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37029"/>
    <w:rPr>
      <w:color w:val="auto"/>
      <w:u w:val="none"/>
    </w:rPr>
  </w:style>
  <w:style w:type="character" w:styleId="FollowedHyperlink">
    <w:name w:val="FollowedHyperlink"/>
    <w:basedOn w:val="DefaultParagraphFont"/>
    <w:uiPriority w:val="99"/>
    <w:semiHidden/>
    <w:unhideWhenUsed/>
    <w:rsid w:val="00E37029"/>
    <w:rPr>
      <w:color w:val="auto"/>
      <w:u w:val="none"/>
    </w:rPr>
  </w:style>
  <w:style w:type="paragraph" w:customStyle="1" w:styleId="Emphasis1">
    <w:name w:val="Emphasis1"/>
    <w:basedOn w:val="Normal"/>
    <w:link w:val="Emphasis"/>
    <w:autoRedefine/>
    <w:uiPriority w:val="7"/>
    <w:qFormat/>
    <w:rsid w:val="00E3702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E370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908D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9908D8"/>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3" Type="http://schemas.openxmlformats.org/officeDocument/2006/relationships/styles" Target="style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library.wiley.com/doi/full/10.1111/anti.12659" TargetMode="External"/><Relationship Id="rId4" Type="http://schemas.openxmlformats.org/officeDocument/2006/relationships/settings" Target="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27E0A-388A-4FA8-9B8E-D005773F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8</Pages>
  <Words>5404</Words>
  <Characters>30804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Challa</dc:creator>
  <cp:keywords>5.1.1</cp:keywords>
  <dc:description/>
  <cp:lastModifiedBy>Nithya Challa</cp:lastModifiedBy>
  <cp:revision>16</cp:revision>
  <dcterms:created xsi:type="dcterms:W3CDTF">2021-11-20T14:25:00Z</dcterms:created>
  <dcterms:modified xsi:type="dcterms:W3CDTF">2021-11-20T16:01:00Z</dcterms:modified>
</cp:coreProperties>
</file>