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178EF" w14:textId="58E7DD4D" w:rsidR="005D2D5A" w:rsidRDefault="008643E4" w:rsidP="005D2D5A">
      <w:pPr>
        <w:pStyle w:val="Heading2"/>
        <w:rPr>
          <w:rFonts w:asciiTheme="majorHAnsi" w:hAnsiTheme="majorHAnsi" w:cstheme="majorHAnsi"/>
        </w:rPr>
      </w:pPr>
      <w:r>
        <w:rPr>
          <w:rFonts w:asciiTheme="majorHAnsi" w:hAnsiTheme="majorHAnsi" w:cstheme="majorHAnsi"/>
        </w:rPr>
        <w:t>Police CP</w:t>
      </w:r>
    </w:p>
    <w:p w14:paraId="213CB22E"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308C482F"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10B9F2C4" w14:textId="77777777" w:rsidR="005D2D5A" w:rsidRPr="000F1DC3" w:rsidRDefault="005D2D5A" w:rsidP="005D2D5A">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48A30BD0" w14:textId="77777777" w:rsidR="005D2D5A" w:rsidRPr="000F1DC3" w:rsidRDefault="005D2D5A" w:rsidP="005D2D5A">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320916C3" w14:textId="77777777" w:rsidR="005D2D5A" w:rsidRPr="000F1DC3" w:rsidRDefault="005D2D5A" w:rsidP="005D2D5A">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1BAF568" w14:textId="77777777" w:rsidR="005D2D5A" w:rsidRDefault="005D2D5A" w:rsidP="005D2D5A"/>
    <w:p w14:paraId="1C6563F6"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78B88B49" w14:textId="77777777" w:rsidR="005D2D5A" w:rsidRPr="000F1DC3" w:rsidRDefault="005D2D5A" w:rsidP="005D2D5A">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5AC47531" w14:textId="77777777" w:rsidR="005D2D5A" w:rsidRPr="000F1DC3" w:rsidRDefault="005D2D5A" w:rsidP="005D2D5A">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xml:space="preserve">. Workers formed unions to </w:t>
      </w:r>
      <w:r w:rsidRPr="000F1DC3">
        <w:rPr>
          <w:rFonts w:asciiTheme="majorHAnsi" w:hAnsiTheme="majorHAnsi" w:cstheme="majorHAnsi"/>
          <w:sz w:val="12"/>
        </w:rPr>
        <w:lastRenderedPageBreak/>
        <w:t>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DD0B470" w14:textId="77777777" w:rsidR="005D2D5A" w:rsidRPr="000F1DC3" w:rsidRDefault="005D2D5A" w:rsidP="005D2D5A">
      <w:pPr>
        <w:rPr>
          <w:rFonts w:asciiTheme="majorHAnsi" w:hAnsiTheme="majorHAnsi" w:cstheme="majorHAnsi"/>
        </w:rPr>
      </w:pPr>
    </w:p>
    <w:p w14:paraId="0AA70C26"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4589D104" w14:textId="77777777" w:rsidR="005D2D5A" w:rsidRPr="000F1DC3" w:rsidRDefault="005D2D5A" w:rsidP="005D2D5A">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352A5372" w14:textId="030033B7" w:rsidR="005D2D5A" w:rsidRDefault="005D2D5A" w:rsidP="005D2D5A">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 xml:space="preserve">police unions tend to be </w:t>
      </w:r>
      <w:r w:rsidRPr="000F1DC3">
        <w:rPr>
          <w:rFonts w:asciiTheme="majorHAnsi" w:hAnsiTheme="majorHAnsi" w:cstheme="majorHAnsi"/>
          <w:szCs w:val="22"/>
          <w:highlight w:val="yellow"/>
          <w:u w:val="single"/>
        </w:rPr>
        <w:lastRenderedPageBreak/>
        <w:t>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7A5EDFFC" w14:textId="77777777" w:rsidR="005D2D5A" w:rsidRPr="006B4CC2" w:rsidRDefault="005D2D5A" w:rsidP="005D2D5A">
      <w:pPr>
        <w:rPr>
          <w:rFonts w:asciiTheme="majorHAnsi" w:hAnsiTheme="majorHAnsi" w:cstheme="majorHAnsi"/>
          <w:sz w:val="10"/>
        </w:rPr>
      </w:pPr>
    </w:p>
    <w:p w14:paraId="24C3D31D" w14:textId="77777777" w:rsidR="005D2D5A" w:rsidRPr="000F1DC3" w:rsidRDefault="005D2D5A" w:rsidP="005D2D5A">
      <w:pPr>
        <w:pStyle w:val="Heading3"/>
        <w:rPr>
          <w:rFonts w:asciiTheme="majorHAnsi" w:hAnsiTheme="majorHAnsi" w:cstheme="majorHAnsi"/>
        </w:rPr>
      </w:pPr>
      <w:r w:rsidRPr="000F1DC3">
        <w:rPr>
          <w:rFonts w:asciiTheme="majorHAnsi" w:hAnsiTheme="majorHAnsi" w:cstheme="majorHAnsi"/>
        </w:rPr>
        <w:lastRenderedPageBreak/>
        <w:t>Health Inequality</w:t>
      </w:r>
    </w:p>
    <w:p w14:paraId="0786D016"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59E99995" w14:textId="77777777" w:rsidR="005D2D5A" w:rsidRPr="000F1DC3" w:rsidRDefault="005D2D5A" w:rsidP="005D2D5A">
      <w:pPr>
        <w:rPr>
          <w:rFonts w:asciiTheme="majorHAnsi" w:hAnsiTheme="majorHAnsi" w:cstheme="majorHAnsi"/>
        </w:rPr>
      </w:pPr>
      <w:hyperlink r:id="rId42" w:history="1">
        <w:r w:rsidRPr="000F1DC3">
          <w:rPr>
            <w:rStyle w:val="Hyperlink"/>
            <w:rFonts w:asciiTheme="majorHAnsi" w:hAnsiTheme="majorHAnsi" w:cstheme="majorHAnsi"/>
          </w:rPr>
          <w:t>Jesse M. Ehrenfeld</w:t>
        </w:r>
      </w:hyperlink>
      <w:r w:rsidRPr="000F1DC3">
        <w:rPr>
          <w:rFonts w:asciiTheme="majorHAnsi" w:hAnsiTheme="majorHAnsi" w:cstheme="majorHAnsi"/>
        </w:rPr>
        <w:t xml:space="preserve"> [American Medical Association Board of Trustees] and </w:t>
      </w:r>
      <w:hyperlink r:id="rId43" w:history="1">
        <w:r w:rsidRPr="000F1DC3">
          <w:rPr>
            <w:rStyle w:val="Hyperlink"/>
            <w:rFonts w:asciiTheme="majorHAnsi" w:hAnsiTheme="majorHAnsi" w:cstheme="majorHAnsi"/>
          </w:rPr>
          <w:t>Patrice A. Harris</w:t>
        </w:r>
      </w:hyperlink>
      <w:r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w:t>
      </w:r>
      <w:proofErr w:type="spellStart"/>
      <w:r w:rsidRPr="000F1DC3">
        <w:rPr>
          <w:rFonts w:asciiTheme="majorHAnsi" w:hAnsiTheme="majorHAnsi" w:cstheme="majorHAnsi"/>
        </w:rPr>
        <w:t>jh</w:t>
      </w:r>
      <w:proofErr w:type="spellEnd"/>
    </w:p>
    <w:p w14:paraId="550204E1" w14:textId="77777777" w:rsidR="002614B6" w:rsidRDefault="005D2D5A" w:rsidP="005D2D5A">
      <w:pPr>
        <w:rPr>
          <w:rFonts w:asciiTheme="majorHAnsi" w:hAnsiTheme="majorHAnsi" w:cstheme="majorHAnsi"/>
          <w:sz w:val="12"/>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and also</w:t>
      </w:r>
      <w:proofErr w:type="gramEnd"/>
      <w:r w:rsidRPr="000F1DC3">
        <w:rPr>
          <w:rStyle w:val="Emphasis"/>
          <w:rFonts w:asciiTheme="majorHAnsi" w:hAnsiTheme="majorHAnsi" w:cstheme="majorHAnsi"/>
        </w:rPr>
        <w:t xml:space="preserve">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w:t>
      </w:r>
      <w:r w:rsidRPr="000F1DC3">
        <w:rPr>
          <w:rStyle w:val="Emphasis"/>
          <w:rFonts w:asciiTheme="majorHAnsi" w:hAnsiTheme="majorHAnsi" w:cstheme="majorHAnsi"/>
        </w:rPr>
        <w:lastRenderedPageBreak/>
        <w:t xml:space="preserve">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The United</w:t>
      </w:r>
    </w:p>
    <w:p w14:paraId="20559FD0" w14:textId="77777777" w:rsidR="002614B6" w:rsidRDefault="002614B6" w:rsidP="005D2D5A">
      <w:pPr>
        <w:rPr>
          <w:rFonts w:asciiTheme="majorHAnsi" w:hAnsiTheme="majorHAnsi" w:cstheme="majorHAnsi"/>
          <w:sz w:val="12"/>
        </w:rPr>
      </w:pPr>
    </w:p>
    <w:p w14:paraId="3B24C3BB" w14:textId="77777777" w:rsidR="002614B6" w:rsidRDefault="002614B6" w:rsidP="005D2D5A">
      <w:pPr>
        <w:rPr>
          <w:rFonts w:asciiTheme="majorHAnsi" w:hAnsiTheme="majorHAnsi" w:cstheme="majorHAnsi"/>
          <w:sz w:val="12"/>
        </w:rPr>
      </w:pPr>
    </w:p>
    <w:p w14:paraId="71B5CECE" w14:textId="0FE0B8F8" w:rsidR="005D2D5A" w:rsidRPr="000F1DC3" w:rsidRDefault="005D2D5A" w:rsidP="005D2D5A">
      <w:pPr>
        <w:rPr>
          <w:rStyle w:val="Emphasis"/>
          <w:rFonts w:asciiTheme="majorHAnsi" w:hAnsiTheme="majorHAnsi" w:cstheme="majorHAnsi"/>
        </w:rPr>
      </w:pPr>
      <w:r w:rsidRPr="000F1DC3">
        <w:rPr>
          <w:rFonts w:asciiTheme="majorHAnsi" w:hAnsiTheme="majorHAnsi" w:cstheme="majorHAnsi"/>
          <w:sz w:val="12"/>
        </w:rPr>
        <w:t xml:space="preserve"> States has a track record of historically and systemically disadvantaging certain racial groups—in addition to ethnic, </w:t>
      </w:r>
      <w:proofErr w:type="gramStart"/>
      <w:r w:rsidRPr="000F1DC3">
        <w:rPr>
          <w:rFonts w:asciiTheme="majorHAnsi" w:hAnsiTheme="majorHAnsi" w:cstheme="majorHAnsi"/>
          <w:sz w:val="12"/>
        </w:rPr>
        <w:t>religious</w:t>
      </w:r>
      <w:proofErr w:type="gramEnd"/>
      <w:r w:rsidRPr="000F1DC3">
        <w:rPr>
          <w:rFonts w:asciiTheme="majorHAnsi" w:hAnsiTheme="majorHAnsi" w:cstheme="majorHAnsi"/>
          <w:sz w:val="12"/>
        </w:rPr>
        <w:t xml:space="preserve">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w:t>
      </w:r>
      <w:proofErr w:type="gramStart"/>
      <w:r w:rsidRPr="000F1DC3">
        <w:rPr>
          <w:rStyle w:val="StyleUnderline"/>
          <w:rFonts w:asciiTheme="majorHAnsi" w:hAnsiTheme="majorHAnsi" w:cstheme="majorHAnsi"/>
        </w:rPr>
        <w:t>in the midst of</w:t>
      </w:r>
      <w:proofErr w:type="gramEnd"/>
      <w:r w:rsidRPr="000F1DC3">
        <w:rPr>
          <w:rStyle w:val="StyleUnderline"/>
          <w:rFonts w:asciiTheme="majorHAnsi" w:hAnsiTheme="majorHAnsi" w:cstheme="majorHAnsi"/>
        </w:rPr>
        <w:t xml:space="preserve">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w:t>
      </w:r>
      <w:proofErr w:type="gramStart"/>
      <w:r w:rsidRPr="000F1DC3">
        <w:rPr>
          <w:rFonts w:asciiTheme="majorHAnsi" w:hAnsiTheme="majorHAnsi" w:cstheme="majorHAnsi"/>
          <w:sz w:val="12"/>
        </w:rPr>
        <w:t>hospital</w:t>
      </w:r>
      <w:proofErr w:type="gramEnd"/>
      <w:r w:rsidRPr="000F1DC3">
        <w:rPr>
          <w:rFonts w:asciiTheme="majorHAnsi" w:hAnsiTheme="majorHAnsi" w:cstheme="majorHAnsi"/>
          <w:sz w:val="12"/>
        </w:rPr>
        <w:t xml:space="preserve">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66CBA154" w14:textId="77777777" w:rsidR="005D2D5A" w:rsidRPr="000F1DC3" w:rsidRDefault="005D2D5A" w:rsidP="005D2D5A">
      <w:pPr>
        <w:rPr>
          <w:rStyle w:val="Emphasis"/>
          <w:rFonts w:asciiTheme="majorHAnsi" w:hAnsiTheme="majorHAnsi" w:cstheme="majorHAnsi"/>
        </w:rPr>
      </w:pPr>
    </w:p>
    <w:p w14:paraId="13F1FAE3" w14:textId="77777777" w:rsidR="005D2D5A" w:rsidRPr="000F1DC3" w:rsidRDefault="005D2D5A" w:rsidP="005D2D5A">
      <w:pPr>
        <w:pStyle w:val="Heading3"/>
        <w:rPr>
          <w:rFonts w:asciiTheme="majorHAnsi" w:hAnsiTheme="majorHAnsi" w:cstheme="majorHAnsi"/>
        </w:rPr>
      </w:pPr>
      <w:r w:rsidRPr="000F1DC3">
        <w:rPr>
          <w:rFonts w:asciiTheme="majorHAnsi" w:hAnsiTheme="majorHAnsi" w:cstheme="majorHAnsi"/>
        </w:rPr>
        <w:lastRenderedPageBreak/>
        <w:t>BLM</w:t>
      </w:r>
    </w:p>
    <w:p w14:paraId="45329987" w14:textId="77777777" w:rsidR="005D2D5A" w:rsidRPr="000F1DC3" w:rsidRDefault="005D2D5A" w:rsidP="005D2D5A">
      <w:pPr>
        <w:rPr>
          <w:rStyle w:val="Emphasis"/>
          <w:rFonts w:asciiTheme="majorHAnsi" w:hAnsiTheme="majorHAnsi" w:cstheme="majorHAnsi"/>
        </w:rPr>
      </w:pPr>
    </w:p>
    <w:p w14:paraId="41389953" w14:textId="77777777" w:rsidR="005D2D5A" w:rsidRPr="000F1DC3" w:rsidRDefault="005D2D5A" w:rsidP="005D2D5A">
      <w:pPr>
        <w:pStyle w:val="Heading4"/>
        <w:rPr>
          <w:rFonts w:asciiTheme="majorHAnsi" w:hAnsiTheme="majorHAnsi" w:cstheme="majorHAnsi"/>
        </w:rPr>
      </w:pPr>
      <w:r w:rsidRPr="000F1DC3">
        <w:rPr>
          <w:rFonts w:asciiTheme="majorHAnsi" w:hAnsiTheme="majorHAnsi" w:cstheme="majorHAnsi"/>
        </w:rPr>
        <w:t>Abolishing police unions signals support for BLM. Kelly 20.</w:t>
      </w:r>
    </w:p>
    <w:p w14:paraId="335ED15B" w14:textId="77777777" w:rsidR="005D2D5A" w:rsidRPr="000F1DC3" w:rsidRDefault="005D2D5A" w:rsidP="005D2D5A">
      <w:pPr>
        <w:rPr>
          <w:rFonts w:asciiTheme="majorHAnsi" w:hAnsiTheme="majorHAnsi" w:cstheme="majorHAnsi"/>
          <w:szCs w:val="22"/>
        </w:rPr>
      </w:pPr>
      <w:r w:rsidRPr="000F1DC3">
        <w:rPr>
          <w:rFonts w:asciiTheme="majorHAnsi" w:hAnsiTheme="majorHAnsi" w:cstheme="majorHAnsi"/>
          <w:szCs w:val="22"/>
        </w:rPr>
        <w:t xml:space="preserve">Kim Kelly, 20 - ("No More Cop </w:t>
      </w:r>
      <w:proofErr w:type="gramStart"/>
      <w:r w:rsidRPr="000F1DC3">
        <w:rPr>
          <w:rFonts w:asciiTheme="majorHAnsi" w:hAnsiTheme="majorHAnsi" w:cstheme="majorHAnsi"/>
          <w:szCs w:val="22"/>
        </w:rPr>
        <w:t>Unions ,</w:t>
      </w:r>
      <w:proofErr w:type="gramEnd"/>
      <w:r w:rsidRPr="000F1DC3">
        <w:rPr>
          <w:rFonts w:asciiTheme="majorHAnsi" w:hAnsiTheme="majorHAnsi" w:cstheme="majorHAnsi"/>
          <w:szCs w:val="22"/>
        </w:rPr>
        <w:t>" New Republic, 5-29-2020, 10-28-2021https://newrepublic.com/article/157918/no-cop-unions)//AW</w:t>
      </w:r>
    </w:p>
    <w:p w14:paraId="57925F7B" w14:textId="77777777" w:rsidR="005D2D5A" w:rsidRPr="000F1DC3" w:rsidRDefault="005D2D5A" w:rsidP="005D2D5A">
      <w:pPr>
        <w:rPr>
          <w:rFonts w:asciiTheme="majorHAnsi" w:hAnsiTheme="majorHAnsi" w:cstheme="majorHAnsi"/>
          <w:sz w:val="8"/>
        </w:rPr>
      </w:pPr>
      <w:r w:rsidRPr="000F1DC3">
        <w:rPr>
          <w:rFonts w:asciiTheme="majorHAnsi" w:hAnsiTheme="majorHAnsi" w:cstheme="majorHAnsi"/>
          <w:sz w:val="8"/>
        </w:rPr>
        <w:t>And most of these</w:t>
      </w:r>
      <w:r w:rsidRPr="000F1DC3">
        <w:rPr>
          <w:rStyle w:val="Emphasis"/>
          <w:rFonts w:asciiTheme="majorHAnsi" w:hAnsiTheme="majorHAnsi" w:cstheme="majorHAnsi"/>
        </w:rPr>
        <w:t xml:space="preserve"> union members are independent from any other labor organizations</w:t>
      </w:r>
      <w:r w:rsidRPr="000F1DC3">
        <w:rPr>
          <w:rFonts w:asciiTheme="majorHAnsi" w:hAnsiTheme="majorHAnsi" w:cstheme="majorHAnsi"/>
          <w:sz w:val="8"/>
        </w:rPr>
        <w:t>—</w:t>
      </w:r>
      <w:r w:rsidRPr="000F1DC3">
        <w:rPr>
          <w:rStyle w:val="Emphasis"/>
          <w:rFonts w:asciiTheme="majorHAnsi" w:hAnsiTheme="majorHAnsi" w:cstheme="majorHAnsi"/>
        </w:rPr>
        <w:t>which means</w:t>
      </w:r>
      <w:r w:rsidRPr="000F1DC3">
        <w:rPr>
          <w:rFonts w:asciiTheme="majorHAnsi" w:hAnsiTheme="majorHAnsi" w:cstheme="majorHAnsi"/>
          <w:sz w:val="8"/>
        </w:rPr>
        <w:t xml:space="preserve">, in turn, that </w:t>
      </w:r>
      <w:r w:rsidRPr="000F1DC3">
        <w:rPr>
          <w:rStyle w:val="Emphasis"/>
          <w:rFonts w:asciiTheme="majorHAnsi" w:hAnsiTheme="majorHAnsi" w:cstheme="majorHAnsi"/>
        </w:rPr>
        <w:t xml:space="preserve">they’re </w:t>
      </w:r>
      <w:r w:rsidRPr="000F1DC3">
        <w:rPr>
          <w:rFonts w:asciiTheme="majorHAnsi" w:hAnsiTheme="majorHAnsi" w:cstheme="majorHAnsi"/>
          <w:sz w:val="8"/>
        </w:rPr>
        <w:t>at best</w:t>
      </w:r>
      <w:r w:rsidRPr="000F1DC3">
        <w:rPr>
          <w:rStyle w:val="Emphasis"/>
          <w:rFonts w:asciiTheme="majorHAnsi" w:hAnsiTheme="majorHAnsi" w:cstheme="majorHAnsi"/>
        </w:rPr>
        <w:t xml:space="preserve"> marginally involved with the </w:t>
      </w:r>
      <w:r w:rsidRPr="000F1DC3">
        <w:rPr>
          <w:rFonts w:asciiTheme="majorHAnsi" w:hAnsiTheme="majorHAnsi" w:cstheme="majorHAnsi"/>
          <w:sz w:val="8"/>
        </w:rPr>
        <w:t>most pressing</w:t>
      </w:r>
      <w:r w:rsidRPr="000F1DC3">
        <w:rPr>
          <w:rStyle w:val="Emphasis"/>
          <w:rFonts w:asciiTheme="majorHAnsi" w:hAnsiTheme="majorHAnsi" w:cstheme="majorHAnsi"/>
        </w:rPr>
        <w:t xml:space="preserve"> mission of today’s labor movement, which concentrates on </w:t>
      </w:r>
      <w:r w:rsidRPr="000F1DC3">
        <w:rPr>
          <w:rFonts w:asciiTheme="majorHAnsi" w:hAnsiTheme="majorHAnsi" w:cstheme="majorHAnsi"/>
          <w:sz w:val="8"/>
        </w:rPr>
        <w:t xml:space="preserve">organizing many of </w:t>
      </w:r>
      <w:r w:rsidRPr="000F1DC3">
        <w:rPr>
          <w:rStyle w:val="Emphasis"/>
          <w:rFonts w:asciiTheme="majorHAnsi" w:hAnsiTheme="majorHAnsi" w:cstheme="majorHAnsi"/>
        </w:rPr>
        <w:t xml:space="preserve">the same low-wage, service-sector communities of color who are disproportionately abused and harassed by police. </w:t>
      </w:r>
      <w:r w:rsidRPr="008D3638">
        <w:rPr>
          <w:rStyle w:val="Emphasis"/>
          <w:rFonts w:asciiTheme="majorHAnsi" w:hAnsiTheme="majorHAnsi" w:cstheme="majorHAnsi"/>
          <w:highlight w:val="yellow"/>
        </w:rPr>
        <w:t>It wouldn’t</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any sort of strategic </w:t>
      </w:r>
      <w:r w:rsidRPr="008D3638">
        <w:rPr>
          <w:rStyle w:val="Emphasis"/>
          <w:rFonts w:asciiTheme="majorHAnsi" w:hAnsiTheme="majorHAnsi" w:cstheme="majorHAnsi"/>
          <w:highlight w:val="yellow"/>
        </w:rPr>
        <w:t>sense for police</w:t>
      </w:r>
      <w:r w:rsidRPr="000F1DC3">
        <w:rPr>
          <w:rStyle w:val="Emphasis"/>
          <w:rFonts w:asciiTheme="majorHAnsi" w:hAnsiTheme="majorHAnsi" w:cstheme="majorHAnsi"/>
        </w:rPr>
        <w:t xml:space="preserve">-affiliated </w:t>
      </w:r>
      <w:r w:rsidRPr="008D3638">
        <w:rPr>
          <w:rStyle w:val="Emphasis"/>
          <w:rFonts w:asciiTheme="majorHAnsi" w:hAnsiTheme="majorHAnsi" w:cstheme="majorHAnsi"/>
          <w:highlight w:val="yellow"/>
        </w:rPr>
        <w:t>unions to</w:t>
      </w:r>
      <w:r w:rsidRPr="000F1DC3">
        <w:rPr>
          <w:rStyle w:val="Emphasis"/>
          <w:rFonts w:asciiTheme="majorHAnsi" w:hAnsiTheme="majorHAnsi" w:cstheme="majorHAnsi"/>
        </w:rPr>
        <w:t xml:space="preserve"> try and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nice with the rest of the movement</w:t>
      </w:r>
      <w:r w:rsidRPr="000F1DC3">
        <w:rPr>
          <w:rStyle w:val="Emphasis"/>
          <w:rFonts w:asciiTheme="majorHAnsi" w:hAnsiTheme="majorHAnsi" w:cstheme="majorHAnsi"/>
        </w:rPr>
        <w:t xml:space="preserve">. </w:t>
      </w:r>
      <w:r w:rsidRPr="000F1DC3">
        <w:rPr>
          <w:rFonts w:asciiTheme="majorHAnsi" w:hAnsiTheme="majorHAnsi" w:cstheme="majorHAnsi"/>
          <w:sz w:val="8"/>
        </w:rPr>
        <w:t xml:space="preserve">So </w:t>
      </w:r>
      <w:r w:rsidRPr="000F1DC3">
        <w:rPr>
          <w:rStyle w:val="Emphasis"/>
          <w:rFonts w:asciiTheme="majorHAnsi" w:hAnsiTheme="majorHAnsi" w:cstheme="majorHAnsi"/>
        </w:rPr>
        <w:t>that leaves one</w:t>
      </w:r>
      <w:r w:rsidRPr="000F1DC3">
        <w:rPr>
          <w:rFonts w:asciiTheme="majorHAnsi" w:hAnsiTheme="majorHAnsi" w:cstheme="majorHAnsi"/>
          <w:sz w:val="8"/>
        </w:rPr>
        <w:t xml:space="preserve"> obvious, if tricky, </w:t>
      </w:r>
      <w:r w:rsidRPr="000F1DC3">
        <w:rPr>
          <w:rStyle w:val="Emphasis"/>
          <w:rFonts w:asciiTheme="majorHAnsi" w:hAnsiTheme="majorHAnsi" w:cstheme="majorHAnsi"/>
        </w:rPr>
        <w:t xml:space="preserve">option: </w:t>
      </w:r>
      <w:r w:rsidRPr="008D3638">
        <w:rPr>
          <w:rStyle w:val="Emphasis"/>
          <w:rFonts w:asciiTheme="majorHAnsi" w:hAnsiTheme="majorHAnsi" w:cstheme="majorHAnsi"/>
          <w:highlight w:val="yellow"/>
        </w:rPr>
        <w:t>abolish</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police unions as part of the broader fight to defund, demilitarize, and ultimately dismantle the U.S. police force as it currently exists.</w:t>
      </w:r>
      <w:r w:rsidRPr="000F1DC3">
        <w:rPr>
          <w:rFonts w:asciiTheme="majorHAnsi" w:hAnsiTheme="majorHAnsi" w:cstheme="majorHAnsi"/>
          <w:sz w:val="8"/>
        </w:rPr>
        <w:t xml:space="preserve"> Labor leaders should seize upon this crucial moment to fully embrace this aim—and some already have. However, it’s not exactly a simple or straightforward proposition. The International Union of Police Associations, which represents over 100,000 law enforcement employees as well as emergency medical personnel, is officially affiliated with the American Federation of Labor and Congress of Industrial Organizations, the largest federation of unions in the United States. Its membership comprises 55 national and international unions, and it counts 12 million active and retired members. But if the federation wants to prove that it’s seriously committed to racial justice and true worker solidarity, </w:t>
      </w:r>
      <w:r w:rsidRPr="000F1DC3">
        <w:rPr>
          <w:rStyle w:val="Emphasis"/>
          <w:rFonts w:asciiTheme="majorHAnsi" w:hAnsiTheme="majorHAnsi" w:cstheme="majorHAnsi"/>
        </w:rPr>
        <w:t xml:space="preserve">the AFL-CIO must permanently disaffiliate from the IUPA and sever its ties with </w:t>
      </w:r>
      <w:proofErr w:type="gramStart"/>
      <w:r w:rsidRPr="000F1DC3">
        <w:rPr>
          <w:rStyle w:val="Emphasis"/>
          <w:rFonts w:asciiTheme="majorHAnsi" w:hAnsiTheme="majorHAnsi" w:cstheme="majorHAnsi"/>
        </w:rPr>
        <w:t>any and all</w:t>
      </w:r>
      <w:proofErr w:type="gramEnd"/>
      <w:r w:rsidRPr="000F1DC3">
        <w:rPr>
          <w:rStyle w:val="Emphasis"/>
          <w:rFonts w:asciiTheme="majorHAnsi" w:hAnsiTheme="majorHAnsi" w:cstheme="majorHAnsi"/>
        </w:rPr>
        <w:t xml:space="preserve"> other police associations.</w:t>
      </w:r>
      <w:r w:rsidRPr="000F1DC3">
        <w:rPr>
          <w:rFonts w:asciiTheme="majorHAnsi" w:hAnsiTheme="majorHAnsi" w:cstheme="majorHAnsi"/>
          <w:sz w:val="8"/>
        </w:rPr>
        <w:t xml:space="preserve"> There is already precedent for such a move. </w:t>
      </w:r>
      <w:r w:rsidRPr="008D3638">
        <w:rPr>
          <w:rStyle w:val="Emphasis"/>
          <w:rFonts w:asciiTheme="majorHAnsi" w:hAnsiTheme="majorHAnsi" w:cstheme="majorHAnsi"/>
          <w:highlight w:val="yellow"/>
        </w:rPr>
        <w:t>The AFL-CIO has disaffiliated from other unions</w:t>
      </w:r>
      <w:r w:rsidRPr="000F1DC3">
        <w:rPr>
          <w:rStyle w:val="Emphasis"/>
          <w:rFonts w:asciiTheme="majorHAnsi" w:hAnsiTheme="majorHAnsi" w:cstheme="majorHAnsi"/>
        </w:rPr>
        <w:t xml:space="preserve"> in the recent past, most notably the Teamsters, the Service Employees International Union, and</w:t>
      </w:r>
      <w:r w:rsidRPr="000F1DC3">
        <w:rPr>
          <w:rFonts w:asciiTheme="majorHAnsi" w:hAnsiTheme="majorHAnsi" w:cstheme="majorHAnsi"/>
          <w:sz w:val="8"/>
        </w:rPr>
        <w:t xml:space="preserve"> most recently</w:t>
      </w:r>
      <w:r w:rsidRPr="000F1DC3">
        <w:rPr>
          <w:rStyle w:val="Emphasis"/>
          <w:rFonts w:asciiTheme="majorHAnsi" w:hAnsiTheme="majorHAnsi" w:cstheme="majorHAnsi"/>
        </w:rPr>
        <w:t>, the International Longshore and Warehouse Union</w:t>
      </w:r>
      <w:r w:rsidRPr="000F1DC3">
        <w:rPr>
          <w:rFonts w:asciiTheme="majorHAnsi" w:hAnsiTheme="majorHAnsi" w:cstheme="majorHAnsi"/>
          <w:sz w:val="8"/>
        </w:rPr>
        <w:t xml:space="preserve">, whose leaders criticized the federation for failing to throw its considerable weight behind progressive health care and immigration policy. Given the ongoing epidemic of racist police violence against the Black community and other communities of color in the U.S., there is no better reason—and no better time—to take a stand. It’s already been a long time coming. After all, the partnership between the police unions and the federation is hardly shatterproof. The IUPA only chartered with the AFL-CIO in 1979; since then, the cops’ union has expanded into affiliations with law enforcement and corrections officers in Puerto Rico and the U.S. Virgin Islands. And much like the AFL-CIO-affiliated National Border Patrol Council, which has overseen its own brand of racist terror, police unions seem to realize they’re not exactly welcome among the unions that have been forced to accept them as peers. “Legally, unions are responsible for representing their members,” Booker Hodges, a former </w:t>
      </w:r>
      <w:proofErr w:type="spellStart"/>
      <w:r w:rsidRPr="000F1DC3">
        <w:rPr>
          <w:rFonts w:asciiTheme="majorHAnsi" w:hAnsiTheme="majorHAnsi" w:cstheme="majorHAnsi"/>
          <w:sz w:val="8"/>
        </w:rPr>
        <w:t>Minnestota</w:t>
      </w:r>
      <w:proofErr w:type="spellEnd"/>
      <w:r w:rsidRPr="000F1DC3">
        <w:rPr>
          <w:rFonts w:asciiTheme="majorHAnsi" w:hAnsiTheme="majorHAnsi" w:cstheme="majorHAnsi"/>
          <w:sz w:val="8"/>
        </w:rPr>
        <w:t xml:space="preserve"> police officer who now works as an assistant commissioner for the state’s Department of Public Safety, wrote in a 2018 blog post on Police One. “The public seems to support this premise when it concerns other labor unions, but not those who represent police officers. Even members of other labor unions, particularly those who belong to educator unions, don’t seem to support this premise when it comes to police unions. Many of them have taken to the streets to protest against police officers, criticized police unions for defending their members and called for an end of binding arbitration for police officers.” It’s also not as though the police unions’ leaders are taking any pains to show solidarity, or even sympathy, with their fellow workers. Rather</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have a long</w:t>
      </w:r>
      <w:r w:rsidRPr="000F1DC3">
        <w:rPr>
          <w:rFonts w:asciiTheme="majorHAnsi" w:hAnsiTheme="majorHAnsi" w:cstheme="majorHAnsi"/>
          <w:sz w:val="8"/>
        </w:rPr>
        <w:t>, wretched</w:t>
      </w:r>
      <w:r w:rsidRPr="000F1DC3">
        <w:rPr>
          <w:rStyle w:val="Emphasis"/>
          <w:rFonts w:asciiTheme="majorHAnsi" w:hAnsiTheme="majorHAnsi" w:cstheme="majorHAnsi"/>
        </w:rPr>
        <w:t xml:space="preserve"> history of</w:t>
      </w:r>
      <w:r w:rsidRPr="000F1DC3">
        <w:rPr>
          <w:rFonts w:asciiTheme="majorHAnsi" w:hAnsiTheme="majorHAnsi" w:cstheme="majorHAnsi"/>
          <w:sz w:val="8"/>
        </w:rPr>
        <w:t xml:space="preserve"> doing exactly the opposite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playing on public fears</w:t>
      </w:r>
      <w:r w:rsidRPr="000F1DC3">
        <w:rPr>
          <w:rStyle w:val="Emphasis"/>
          <w:rFonts w:asciiTheme="majorHAnsi" w:hAnsiTheme="majorHAnsi" w:cstheme="majorHAnsi"/>
        </w:rPr>
        <w:t xml:space="preserve"> and misconceptions </w:t>
      </w:r>
      <w:r w:rsidRPr="008D3638">
        <w:rPr>
          <w:rStyle w:val="Emphasis"/>
          <w:rFonts w:asciiTheme="majorHAnsi" w:hAnsiTheme="majorHAnsi" w:cstheme="majorHAnsi"/>
          <w:highlight w:val="yellow"/>
        </w:rPr>
        <w:t>to push</w:t>
      </w:r>
      <w:r w:rsidRPr="000F1DC3">
        <w:rPr>
          <w:rStyle w:val="Emphasis"/>
          <w:rFonts w:asciiTheme="majorHAnsi" w:hAnsiTheme="majorHAnsi" w:cstheme="majorHAnsi"/>
        </w:rPr>
        <w:t xml:space="preserve"> damaging</w:t>
      </w:r>
      <w:r w:rsidRPr="000F1DC3">
        <w:rPr>
          <w:rFonts w:asciiTheme="majorHAnsi" w:hAnsiTheme="majorHAnsi" w:cstheme="majorHAnsi"/>
          <w:sz w:val="8"/>
        </w:rPr>
        <w:t xml:space="preserve"> “no angel”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 xml:space="preserve">narratives about the victims of police violence, while also howling about </w:t>
      </w:r>
      <w:r w:rsidRPr="008D3638">
        <w:rPr>
          <w:rStyle w:val="Emphasis"/>
          <w:rFonts w:asciiTheme="majorHAnsi" w:hAnsiTheme="majorHAnsi" w:cstheme="majorHAnsi"/>
        </w:rPr>
        <w:t xml:space="preserve">the </w:t>
      </w:r>
      <w:r w:rsidRPr="008D3638">
        <w:rPr>
          <w:rStyle w:val="Emphasis"/>
          <w:rFonts w:asciiTheme="majorHAnsi" w:hAnsiTheme="majorHAnsi" w:cstheme="majorHAnsi"/>
          <w:highlight w:val="yellow"/>
        </w:rPr>
        <w:t>“bravery” and “sacrifice”</w:t>
      </w:r>
      <w:r w:rsidRPr="000F1DC3">
        <w:rPr>
          <w:rStyle w:val="Emphasis"/>
          <w:rFonts w:asciiTheme="majorHAnsi" w:hAnsiTheme="majorHAnsi" w:cstheme="majorHAnsi"/>
        </w:rPr>
        <w:t xml:space="preserve"> their employees make to “protect” fellow citizens</w:t>
      </w:r>
      <w:r w:rsidRPr="000F1DC3">
        <w:rPr>
          <w:rFonts w:asciiTheme="majorHAnsi" w:hAnsiTheme="majorHAnsi" w:cstheme="majorHAnsi"/>
          <w:sz w:val="8"/>
        </w:rPr>
        <w:t xml:space="preserve">. For example, on its official website,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IUPA</w:t>
      </w:r>
      <w:r w:rsidRPr="000F1DC3">
        <w:rPr>
          <w:rStyle w:val="Emphasis"/>
          <w:rFonts w:asciiTheme="majorHAnsi" w:hAnsiTheme="majorHAnsi" w:cstheme="majorHAnsi"/>
        </w:rPr>
        <w:t xml:space="preserve"> linked to a May 27 Police magazine article that </w:t>
      </w:r>
      <w:r w:rsidRPr="008D3638">
        <w:rPr>
          <w:rStyle w:val="Emphasis"/>
          <w:rFonts w:asciiTheme="majorHAnsi" w:hAnsiTheme="majorHAnsi" w:cstheme="majorHAnsi"/>
          <w:highlight w:val="yellow"/>
        </w:rPr>
        <w:t>characterized George Floyd’s killing as</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death of a suspect</w:t>
      </w:r>
      <w:r w:rsidRPr="000F1DC3">
        <w:rPr>
          <w:rStyle w:val="Emphasis"/>
          <w:rFonts w:asciiTheme="majorHAnsi" w:hAnsiTheme="majorHAnsi" w:cstheme="majorHAnsi"/>
        </w:rPr>
        <w:t xml:space="preserve"> during an arrest in which a Minneapolis officer put his knee on the back of the man’s neck to pin him to the ground.” This was </w:t>
      </w:r>
      <w:r w:rsidRPr="008D3638">
        <w:rPr>
          <w:rStyle w:val="Emphasis"/>
          <w:rFonts w:asciiTheme="majorHAnsi" w:hAnsiTheme="majorHAnsi" w:cstheme="majorHAnsi"/>
          <w:highlight w:val="yellow"/>
        </w:rPr>
        <w:t>a naked attempt to mislead readers</w:t>
      </w:r>
      <w:r w:rsidRPr="000F1DC3">
        <w:rPr>
          <w:rStyle w:val="Emphasis"/>
          <w:rFonts w:asciiTheme="majorHAnsi" w:hAnsiTheme="majorHAnsi" w:cstheme="majorHAnsi"/>
        </w:rPr>
        <w:t xml:space="preserve"> and convince them that Chauvin </w:t>
      </w:r>
      <w:proofErr w:type="gramStart"/>
      <w:r w:rsidRPr="000F1DC3">
        <w:rPr>
          <w:rStyle w:val="Emphasis"/>
          <w:rFonts w:asciiTheme="majorHAnsi" w:hAnsiTheme="majorHAnsi" w:cstheme="majorHAnsi"/>
        </w:rPr>
        <w:t>has to</w:t>
      </w:r>
      <w:proofErr w:type="gramEnd"/>
      <w:r w:rsidRPr="000F1DC3">
        <w:rPr>
          <w:rStyle w:val="Emphasis"/>
          <w:rFonts w:asciiTheme="majorHAnsi" w:hAnsiTheme="majorHAnsi" w:cstheme="majorHAnsi"/>
        </w:rPr>
        <w:t xml:space="preserve"> be categorically innocent</w:t>
      </w:r>
      <w:r w:rsidRPr="000F1DC3">
        <w:rPr>
          <w:rFonts w:asciiTheme="majorHAnsi" w:hAnsiTheme="majorHAnsi" w:cstheme="majorHAnsi"/>
          <w:sz w:val="8"/>
        </w:rPr>
        <w:t xml:space="preserve">. It’s also in keeping with the “thin blue line” model of deference to the life-and-death authority granted by reflex to most municipal cops: The law enforcement community—and especially its </w:t>
      </w:r>
      <w:r w:rsidRPr="008D3638">
        <w:rPr>
          <w:rStyle w:val="Emphasis"/>
          <w:rFonts w:asciiTheme="majorHAnsi" w:hAnsiTheme="majorHAnsi" w:cstheme="majorHAnsi"/>
          <w:highlight w:val="yellow"/>
        </w:rPr>
        <w:t>unions’</w:t>
      </w:r>
      <w:r w:rsidRPr="000F1DC3">
        <w:rPr>
          <w:rFonts w:asciiTheme="majorHAnsi" w:hAnsiTheme="majorHAnsi" w:cstheme="majorHAnsi"/>
          <w:sz w:val="8"/>
        </w:rPr>
        <w:t>—</w:t>
      </w:r>
      <w:r w:rsidRPr="000F1DC3">
        <w:rPr>
          <w:rStyle w:val="Emphasis"/>
          <w:rFonts w:asciiTheme="majorHAnsi" w:hAnsiTheme="majorHAnsi" w:cstheme="majorHAnsi"/>
        </w:rPr>
        <w:t xml:space="preserve">first </w:t>
      </w:r>
      <w:r w:rsidRPr="008D3638">
        <w:rPr>
          <w:rStyle w:val="Emphasis"/>
          <w:rFonts w:asciiTheme="majorHAnsi" w:hAnsiTheme="majorHAnsi" w:cstheme="majorHAnsi"/>
          <w:highlight w:val="yellow"/>
        </w:rPr>
        <w:t>response</w:t>
      </w:r>
      <w:r w:rsidRPr="000F1DC3">
        <w:rPr>
          <w:rStyle w:val="Emphasis"/>
          <w:rFonts w:asciiTheme="majorHAnsi" w:hAnsiTheme="majorHAnsi" w:cstheme="majorHAnsi"/>
        </w:rPr>
        <w:t xml:space="preserve">, when one of its officers is caught red-handed, </w:t>
      </w:r>
      <w:r w:rsidRPr="008D3638">
        <w:rPr>
          <w:rStyle w:val="Emphasis"/>
          <w:rFonts w:asciiTheme="majorHAnsi" w:hAnsiTheme="majorHAnsi" w:cstheme="majorHAnsi"/>
          <w:highlight w:val="yellow"/>
        </w:rPr>
        <w:t>is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to</w:t>
      </w:r>
      <w:r w:rsidRPr="000F1DC3">
        <w:rPr>
          <w:rStyle w:val="Emphasis"/>
          <w:rFonts w:asciiTheme="majorHAnsi" w:hAnsiTheme="majorHAnsi" w:cstheme="majorHAnsi"/>
        </w:rPr>
        <w:t xml:space="preserve"> circle the wagons, </w:t>
      </w:r>
      <w:r w:rsidRPr="008D3638">
        <w:rPr>
          <w:rStyle w:val="Emphasis"/>
          <w:rFonts w:asciiTheme="majorHAnsi" w:hAnsiTheme="majorHAnsi" w:cstheme="majorHAnsi"/>
          <w:highlight w:val="yellow"/>
        </w:rPr>
        <w:t>vilify the victim</w:t>
      </w:r>
      <w:r w:rsidRPr="000F1DC3">
        <w:rPr>
          <w:rStyle w:val="Emphasis"/>
          <w:rFonts w:asciiTheme="majorHAnsi" w:hAnsiTheme="majorHAnsi" w:cstheme="majorHAnsi"/>
        </w:rPr>
        <w:t xml:space="preserve"> or survivor, and bat away any criticism or dissent as virtual sedition. </w:t>
      </w:r>
      <w:proofErr w:type="gramStart"/>
      <w:r w:rsidRPr="000F1DC3">
        <w:rPr>
          <w:rStyle w:val="Emphasis"/>
          <w:rFonts w:asciiTheme="majorHAnsi" w:hAnsiTheme="majorHAnsi" w:cstheme="majorHAnsi"/>
        </w:rPr>
        <w:t>If and when</w:t>
      </w:r>
      <w:proofErr w:type="gramEnd"/>
      <w:r w:rsidRPr="000F1DC3">
        <w:rPr>
          <w:rStyle w:val="Emphasis"/>
          <w:rFonts w:asciiTheme="majorHAnsi" w:hAnsiTheme="majorHAnsi" w:cstheme="majorHAnsi"/>
        </w:rPr>
        <w:t xml:space="preserve"> reforms are introduced in the wake of an abuse of police powers, police and their unions remain in wagon-circling mode, determined to shoot them down</w:t>
      </w:r>
      <w:r w:rsidRPr="000F1DC3">
        <w:rPr>
          <w:rFonts w:asciiTheme="majorHAnsi" w:hAnsiTheme="majorHAnsi" w:cstheme="majorHAnsi"/>
          <w:sz w:val="8"/>
        </w:rPr>
        <w:t xml:space="preserve">. The bottom line here is all too plain: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police</w:t>
      </w:r>
      <w:r w:rsidRPr="000F1DC3">
        <w:rPr>
          <w:rStyle w:val="Emphasis"/>
          <w:rFonts w:asciiTheme="majorHAnsi" w:hAnsiTheme="majorHAnsi" w:cstheme="majorHAnsi"/>
        </w:rPr>
        <w:t xml:space="preserve"> do not want reform; they </w:t>
      </w:r>
      <w:r w:rsidRPr="008D3638">
        <w:rPr>
          <w:rStyle w:val="Emphasis"/>
          <w:rFonts w:asciiTheme="majorHAnsi" w:hAnsiTheme="majorHAnsi" w:cstheme="majorHAnsi"/>
          <w:highlight w:val="yellow"/>
        </w:rPr>
        <w:t>want the freedom to operate with impunity</w:t>
      </w:r>
      <w:r w:rsidRPr="000F1DC3">
        <w:rPr>
          <w:rStyle w:val="Emphasis"/>
          <w:rFonts w:asciiTheme="majorHAnsi" w:hAnsiTheme="majorHAnsi" w:cstheme="majorHAnsi"/>
        </w:rPr>
        <w:t>.</w:t>
      </w:r>
      <w:r w:rsidRPr="000F1DC3">
        <w:rPr>
          <w:rFonts w:asciiTheme="majorHAnsi" w:hAnsiTheme="majorHAnsi" w:cstheme="majorHAnsi"/>
          <w:sz w:val="8"/>
        </w:rPr>
        <w:t xml:space="preserve"> The article IUPA boosted also took care to note that, in Minneapolis, kneeling on a suspect’s neck is apparently considered a “non-deadly force option” (albeit one that is banned elsewhere in Minnesota). And in a gruesome twist, Lieutenant Bob Kroll, the president of the Police Officers Federation of Minneapolis, has not only allowed his membership to continue utilizing these violent, fear-based training tactics but also has actively encouraged their use. After Minneapolis Mayor Jacob Frey banned such tactics in 2019, Kroll pushed back and went so far as to offer free “warrior-style” classes to the union’s 800 members over the remaining three years of Frey’s term. Now Kroll and the union have George Floyd’s blood on their hands and are finally facing some much-needed and long-overdue scrutiny. (Mohamed Noor, a former Minneapolis police officer, was the first Minnesota police officer in decades to be convicted of a fatal on-duty shooting after he killed Justine </w:t>
      </w:r>
      <w:proofErr w:type="spellStart"/>
      <w:r w:rsidRPr="000F1DC3">
        <w:rPr>
          <w:rFonts w:asciiTheme="majorHAnsi" w:hAnsiTheme="majorHAnsi" w:cstheme="majorHAnsi"/>
          <w:sz w:val="8"/>
        </w:rPr>
        <w:t>Ruszczyk</w:t>
      </w:r>
      <w:proofErr w:type="spellEnd"/>
      <w:r w:rsidRPr="000F1DC3">
        <w:rPr>
          <w:rFonts w:asciiTheme="majorHAnsi" w:hAnsiTheme="majorHAnsi" w:cstheme="majorHAnsi"/>
          <w:sz w:val="8"/>
        </w:rPr>
        <w:t xml:space="preserve">, a white </w:t>
      </w:r>
      <w:proofErr w:type="gramStart"/>
      <w:r w:rsidRPr="000F1DC3">
        <w:rPr>
          <w:rFonts w:asciiTheme="majorHAnsi" w:hAnsiTheme="majorHAnsi" w:cstheme="majorHAnsi"/>
          <w:sz w:val="8"/>
        </w:rPr>
        <w:t>woman.*</w:t>
      </w:r>
      <w:proofErr w:type="gramEnd"/>
      <w:r w:rsidRPr="000F1DC3">
        <w:rPr>
          <w:rFonts w:asciiTheme="majorHAnsi" w:hAnsiTheme="majorHAnsi" w:cstheme="majorHAnsi"/>
          <w:sz w:val="8"/>
        </w:rPr>
        <w:t xml:space="preserve"> At the time, Kroll drew criticism for throwing said officer, who is Black, under the bus.) One of the only public statements that Kroll has made following Floyd’s murder has been to correct the rumor that Chauvin took part in a recent Trump rally. The photos </w:t>
      </w:r>
      <w:proofErr w:type="gramStart"/>
      <w:r w:rsidRPr="000F1DC3">
        <w:rPr>
          <w:rFonts w:asciiTheme="majorHAnsi" w:hAnsiTheme="majorHAnsi" w:cstheme="majorHAnsi"/>
          <w:sz w:val="8"/>
        </w:rPr>
        <w:t>actually depicted</w:t>
      </w:r>
      <w:proofErr w:type="gramEnd"/>
      <w:r w:rsidRPr="000F1DC3">
        <w:rPr>
          <w:rFonts w:asciiTheme="majorHAnsi" w:hAnsiTheme="majorHAnsi" w:cstheme="majorHAnsi"/>
          <w:sz w:val="8"/>
        </w:rPr>
        <w:t xml:space="preserve"> Mike Gallagher, the president of the police union in Bloomington, Minnesota. For his part, Chauvin had 18 prior complaints filed with Minneapolis Police Department’s Internal Affairs, while his accomplice </w:t>
      </w:r>
      <w:proofErr w:type="spellStart"/>
      <w:r w:rsidRPr="000F1DC3">
        <w:rPr>
          <w:rFonts w:asciiTheme="majorHAnsi" w:hAnsiTheme="majorHAnsi" w:cstheme="majorHAnsi"/>
          <w:sz w:val="8"/>
        </w:rPr>
        <w:t>Tou</w:t>
      </w:r>
      <w:proofErr w:type="spellEnd"/>
      <w:r w:rsidRPr="000F1DC3">
        <w:rPr>
          <w:rFonts w:asciiTheme="majorHAnsi" w:hAnsiTheme="majorHAnsi" w:cstheme="majorHAnsi"/>
          <w:sz w:val="8"/>
        </w:rPr>
        <w:t xml:space="preserve"> Thao was the subject of six complaints (including one that was still open as of the time of his firing). This is, among other things, a stiff rebuke to the effort to dismiss systemic violence as the work of “a few bad apples.” These two apples were, in fact, already known to be rotten—yet there they were, armed, dangerous, and interacting daily with the public. Unfortunately, union protection plays no small role in keeping cops like Chauvin and Thao out on the streets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Collective bargaining</w:t>
      </w:r>
      <w:r w:rsidRPr="000F1DC3">
        <w:rPr>
          <w:rStyle w:val="Emphasis"/>
          <w:rFonts w:asciiTheme="majorHAnsi" w:hAnsiTheme="majorHAnsi" w:cstheme="majorHAnsi"/>
        </w:rPr>
        <w:t xml:space="preserve"> agreements for police generally </w:t>
      </w:r>
      <w:r w:rsidRPr="008D3638">
        <w:rPr>
          <w:rStyle w:val="Emphasis"/>
          <w:rFonts w:asciiTheme="majorHAnsi" w:hAnsiTheme="majorHAnsi" w:cstheme="majorHAnsi"/>
          <w:highlight w:val="yellow"/>
        </w:rPr>
        <w:t>include</w:t>
      </w:r>
      <w:r w:rsidRPr="000F1DC3">
        <w:rPr>
          <w:rStyle w:val="Emphasis"/>
          <w:rFonts w:asciiTheme="majorHAnsi" w:hAnsiTheme="majorHAnsi" w:cstheme="majorHAnsi"/>
        </w:rPr>
        <w:t xml:space="preserve"> normal </w:t>
      </w:r>
      <w:r w:rsidRPr="008D3638">
        <w:rPr>
          <w:rStyle w:val="Emphasis"/>
          <w:rFonts w:asciiTheme="majorHAnsi" w:hAnsiTheme="majorHAnsi" w:cstheme="majorHAnsi"/>
          <w:highlight w:val="yellow"/>
        </w:rPr>
        <w:t>language around wages and benefits</w:t>
      </w:r>
      <w:r w:rsidRPr="000F1DC3">
        <w:rPr>
          <w:rStyle w:val="Emphasis"/>
          <w:rFonts w:asciiTheme="majorHAnsi" w:hAnsiTheme="majorHAnsi" w:cstheme="majorHAnsi"/>
        </w:rPr>
        <w:t xml:space="preserve"> but can also </w:t>
      </w:r>
      <w:r w:rsidRPr="008D3638">
        <w:rPr>
          <w:rStyle w:val="Emphasis"/>
          <w:rFonts w:asciiTheme="majorHAnsi" w:hAnsiTheme="majorHAnsi" w:cstheme="majorHAnsi"/>
          <w:highlight w:val="yellow"/>
        </w:rPr>
        <w:t>act as a</w:t>
      </w:r>
      <w:r w:rsidRPr="000F1DC3">
        <w:rPr>
          <w:rStyle w:val="Emphasis"/>
          <w:rFonts w:asciiTheme="majorHAnsi" w:hAnsiTheme="majorHAnsi" w:cstheme="majorHAnsi"/>
        </w:rPr>
        <w:t xml:space="preserve">n unbreachable </w:t>
      </w:r>
      <w:r w:rsidRPr="008D3638">
        <w:rPr>
          <w:rStyle w:val="Emphasis"/>
          <w:rFonts w:asciiTheme="majorHAnsi" w:hAnsiTheme="majorHAnsi" w:cstheme="majorHAnsi"/>
          <w:highlight w:val="yellow"/>
        </w:rPr>
        <w:t>firewall between</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cops and those they have injured</w:t>
      </w:r>
      <w:r w:rsidRPr="000F1DC3">
        <w:rPr>
          <w:rStyle w:val="Emphasis"/>
          <w:rFonts w:asciiTheme="majorHAnsi" w:hAnsiTheme="majorHAnsi" w:cstheme="majorHAnsi"/>
        </w:rPr>
        <w:t xml:space="preserve">. Typically, such </w:t>
      </w:r>
      <w:r w:rsidRPr="008D3638">
        <w:rPr>
          <w:rStyle w:val="Emphasis"/>
          <w:rFonts w:asciiTheme="majorHAnsi" w:hAnsiTheme="majorHAnsi" w:cstheme="majorHAnsi"/>
          <w:highlight w:val="yellow"/>
        </w:rPr>
        <w:t>contracts are</w:t>
      </w:r>
      <w:r w:rsidRPr="000F1DC3">
        <w:rPr>
          <w:rStyle w:val="Emphasis"/>
          <w:rFonts w:asciiTheme="majorHAnsi" w:hAnsiTheme="majorHAnsi" w:cstheme="majorHAnsi"/>
        </w:rPr>
        <w:t xml:space="preserve"> chock </w:t>
      </w:r>
      <w:r w:rsidRPr="008D3638">
        <w:rPr>
          <w:rStyle w:val="Emphasis"/>
          <w:rFonts w:asciiTheme="majorHAnsi" w:hAnsiTheme="majorHAnsi" w:cstheme="majorHAnsi"/>
          <w:highlight w:val="yellow"/>
        </w:rPr>
        <w:t>full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of</w:t>
      </w:r>
      <w:r w:rsidRPr="000F1DC3">
        <w:rPr>
          <w:rStyle w:val="Emphasis"/>
          <w:rFonts w:asciiTheme="majorHAnsi" w:hAnsiTheme="majorHAnsi" w:cstheme="majorHAnsi"/>
        </w:rPr>
        <w:t xml:space="preserve"> special </w:t>
      </w:r>
      <w:r w:rsidRPr="008D3638">
        <w:rPr>
          <w:rStyle w:val="Emphasis"/>
          <w:rFonts w:asciiTheme="majorHAnsi" w:hAnsiTheme="majorHAnsi" w:cstheme="majorHAnsi"/>
          <w:highlight w:val="yellow"/>
        </w:rPr>
        <w:t>protections</w:t>
      </w:r>
      <w:r w:rsidRPr="000F1DC3">
        <w:rPr>
          <w:rStyle w:val="Emphasis"/>
          <w:rFonts w:asciiTheme="majorHAnsi" w:hAnsiTheme="majorHAnsi" w:cstheme="majorHAnsi"/>
        </w:rPr>
        <w:t xml:space="preserve"> that are </w:t>
      </w:r>
      <w:r w:rsidRPr="008D3638">
        <w:rPr>
          <w:rStyle w:val="Emphasis"/>
          <w:rFonts w:asciiTheme="majorHAnsi" w:hAnsiTheme="majorHAnsi" w:cstheme="majorHAnsi"/>
          <w:highlight w:val="yellow"/>
        </w:rPr>
        <w:t>negotiated behind closed doors</w:t>
      </w:r>
      <w:r w:rsidRPr="000F1DC3">
        <w:rPr>
          <w:rStyle w:val="Emphasis"/>
          <w:rFonts w:asciiTheme="majorHAnsi" w:hAnsiTheme="majorHAnsi" w:cstheme="majorHAnsi"/>
        </w:rPr>
        <w:t xml:space="preserve">. Employment contract </w:t>
      </w:r>
      <w:r w:rsidRPr="008D3638">
        <w:rPr>
          <w:rStyle w:val="Emphasis"/>
          <w:rFonts w:asciiTheme="majorHAnsi" w:hAnsiTheme="majorHAnsi" w:cstheme="majorHAnsi"/>
          <w:highlight w:val="yellow"/>
        </w:rPr>
        <w:t>provisions</w:t>
      </w:r>
      <w:r w:rsidRPr="000F1DC3">
        <w:rPr>
          <w:rStyle w:val="Emphasis"/>
          <w:rFonts w:asciiTheme="majorHAnsi" w:hAnsiTheme="majorHAnsi" w:cstheme="majorHAnsi"/>
        </w:rPr>
        <w:t xml:space="preserve"> also </w:t>
      </w:r>
      <w:r w:rsidRPr="008D3638">
        <w:rPr>
          <w:rStyle w:val="Emphasis"/>
          <w:rFonts w:asciiTheme="majorHAnsi" w:hAnsiTheme="majorHAnsi" w:cstheme="majorHAnsi"/>
          <w:highlight w:val="yellow"/>
        </w:rPr>
        <w:t>insulate</w:t>
      </w:r>
      <w:r w:rsidRPr="000F1DC3">
        <w:rPr>
          <w:rStyle w:val="Emphasis"/>
          <w:rFonts w:asciiTheme="majorHAnsi" w:hAnsiTheme="majorHAnsi" w:cstheme="majorHAnsi"/>
        </w:rPr>
        <w:t xml:space="preserve"> police </w:t>
      </w:r>
      <w:r w:rsidRPr="008D3638">
        <w:rPr>
          <w:rStyle w:val="Emphasis"/>
          <w:rFonts w:asciiTheme="majorHAnsi" w:hAnsiTheme="majorHAnsi" w:cstheme="majorHAnsi"/>
          <w:highlight w:val="yellow"/>
        </w:rPr>
        <w:t>from</w:t>
      </w:r>
      <w:r w:rsidRPr="000F1DC3">
        <w:rPr>
          <w:rStyle w:val="Emphasis"/>
          <w:rFonts w:asciiTheme="majorHAnsi" w:hAnsiTheme="majorHAnsi" w:cstheme="majorHAnsi"/>
        </w:rPr>
        <w:t xml:space="preserve"> any meaningful </w:t>
      </w:r>
      <w:r w:rsidRPr="008D3638">
        <w:rPr>
          <w:rStyle w:val="Emphasis"/>
          <w:rFonts w:asciiTheme="majorHAnsi" w:hAnsiTheme="majorHAnsi" w:cstheme="majorHAnsi"/>
          <w:highlight w:val="yellow"/>
        </w:rPr>
        <w:t>accountability</w:t>
      </w:r>
      <w:r w:rsidRPr="000F1DC3">
        <w:rPr>
          <w:rStyle w:val="Emphasis"/>
          <w:rFonts w:asciiTheme="majorHAnsi" w:hAnsiTheme="majorHAnsi" w:cstheme="majorHAnsi"/>
        </w:rPr>
        <w:t xml:space="preserve"> for their actions and rig any processes hearings in their favor; </w:t>
      </w:r>
      <w:r w:rsidRPr="008D3638">
        <w:rPr>
          <w:rStyle w:val="Emphasis"/>
          <w:rFonts w:asciiTheme="majorHAnsi" w:hAnsiTheme="majorHAnsi" w:cstheme="majorHAnsi"/>
          <w:highlight w:val="yellow"/>
        </w:rPr>
        <w:t>fired</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cops</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are able to</w:t>
      </w:r>
      <w:proofErr w:type="gramEnd"/>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appeal</w:t>
      </w:r>
      <w:r w:rsidRPr="000F1DC3">
        <w:rPr>
          <w:rStyle w:val="Emphasis"/>
          <w:rFonts w:asciiTheme="majorHAnsi" w:hAnsiTheme="majorHAnsi" w:cstheme="majorHAnsi"/>
        </w:rPr>
        <w:t xml:space="preserve"> and win their jobs back, even </w:t>
      </w:r>
      <w:r w:rsidRPr="001B7D8C">
        <w:rPr>
          <w:rStyle w:val="Emphasis"/>
          <w:rFonts w:asciiTheme="majorHAnsi" w:hAnsiTheme="majorHAnsi" w:cstheme="majorHAnsi"/>
          <w:highlight w:val="yellow"/>
        </w:rPr>
        <w:t>after</w:t>
      </w:r>
      <w:r w:rsidRPr="000F1DC3">
        <w:rPr>
          <w:rStyle w:val="Emphasis"/>
          <w:rFonts w:asciiTheme="majorHAnsi" w:hAnsiTheme="majorHAnsi" w:cstheme="majorHAnsi"/>
        </w:rPr>
        <w:t xml:space="preserve"> the most </w:t>
      </w:r>
      <w:r w:rsidRPr="001B7D8C">
        <w:rPr>
          <w:rStyle w:val="Emphasis"/>
          <w:rFonts w:asciiTheme="majorHAnsi" w:hAnsiTheme="majorHAnsi" w:cstheme="majorHAnsi"/>
          <w:highlight w:val="yellow"/>
        </w:rPr>
        <w:t>egregious</w:t>
      </w:r>
      <w:r w:rsidRPr="000F1DC3">
        <w:rPr>
          <w:rStyle w:val="Emphasis"/>
          <w:rFonts w:asciiTheme="majorHAnsi" w:hAnsiTheme="majorHAnsi" w:cstheme="majorHAnsi"/>
        </w:rPr>
        <w:t xml:space="preserve"> </w:t>
      </w:r>
      <w:r w:rsidRPr="001B7D8C">
        <w:rPr>
          <w:rStyle w:val="Emphasis"/>
          <w:rFonts w:asciiTheme="majorHAnsi" w:hAnsiTheme="majorHAnsi" w:cstheme="majorHAnsi"/>
          <w:highlight w:val="yellow"/>
        </w:rPr>
        <w:t>offenses</w:t>
      </w:r>
      <w:r w:rsidRPr="000F1DC3">
        <w:rPr>
          <w:rStyle w:val="Emphasis"/>
          <w:rFonts w:asciiTheme="majorHAnsi" w:hAnsiTheme="majorHAnsi" w:cstheme="majorHAnsi"/>
        </w:rPr>
        <w:t>.</w:t>
      </w:r>
      <w:r w:rsidRPr="000F1DC3">
        <w:rPr>
          <w:rFonts w:asciiTheme="majorHAnsi" w:hAnsiTheme="majorHAnsi" w:cstheme="majorHAnsi"/>
          <w:sz w:val="8"/>
        </w:rPr>
        <w:t xml:space="preserve"> When Daniel Pantaleo, an NYPD officer who was involved in the 2014 murder of Eric Garner, was </w:t>
      </w:r>
      <w:r w:rsidRPr="000F1DC3">
        <w:rPr>
          <w:rFonts w:asciiTheme="majorHAnsi" w:hAnsiTheme="majorHAnsi" w:cstheme="majorHAnsi"/>
          <w:sz w:val="8"/>
        </w:rPr>
        <w:lastRenderedPageBreak/>
        <w:t xml:space="preserve">finally fired, the police union immediately appealed for his reinstatement and threatened a work slowdown. </w:t>
      </w:r>
      <w:r w:rsidRPr="001B7D8C">
        <w:rPr>
          <w:rFonts w:asciiTheme="majorHAnsi" w:hAnsiTheme="majorHAnsi" w:cstheme="majorHAnsi"/>
          <w:sz w:val="8"/>
        </w:rPr>
        <w:t>Now</w:t>
      </w:r>
      <w:r w:rsidRPr="000F1DC3">
        <w:rPr>
          <w:rFonts w:asciiTheme="majorHAnsi" w:hAnsiTheme="majorHAnsi" w:cstheme="majorHAnsi"/>
          <w:sz w:val="8"/>
        </w:rPr>
        <w:t xml:space="preserve"> the Sergeants Benevolent Association’s official Twitter account spends most of its time needling New York City Mayor De Blasio and spouting profanity and pro-Trump propaganda. Ultimately, police unions protect their own, and the contracts they bargain keep killers, domestic abusers, and white supremacists in positions of deadly power—or provide them with generous pensions should they leave. The only solidarity they show is for their fellow police officers; other workers are mere targets. Their interests, as well as those of other right-wing oppressors’ unions like those that represent ICE, border patrol, and prison guards, are diametrically opposed to those of the workers whom the labor movement was launched to protect. As retired NYPD commander Corey Pegues wrote in his memoir, </w:t>
      </w:r>
      <w:proofErr w:type="gramStart"/>
      <w:r w:rsidRPr="000F1DC3">
        <w:rPr>
          <w:rFonts w:asciiTheme="majorHAnsi" w:hAnsiTheme="majorHAnsi" w:cstheme="majorHAnsi"/>
          <w:sz w:val="8"/>
        </w:rPr>
        <w:t>Once</w:t>
      </w:r>
      <w:proofErr w:type="gramEnd"/>
      <w:r w:rsidRPr="000F1DC3">
        <w:rPr>
          <w:rFonts w:asciiTheme="majorHAnsi" w:hAnsiTheme="majorHAnsi" w:cstheme="majorHAnsi"/>
          <w:sz w:val="8"/>
        </w:rPr>
        <w:t xml:space="preserve"> a Cop,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are “a blanket system of </w:t>
      </w:r>
      <w:r w:rsidRPr="008D3638">
        <w:rPr>
          <w:rStyle w:val="Emphasis"/>
          <w:rFonts w:asciiTheme="majorHAnsi" w:hAnsiTheme="majorHAnsi" w:cstheme="majorHAnsi"/>
          <w:highlight w:val="yellow"/>
        </w:rPr>
        <w:t>cover</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up police officers</w:t>
      </w:r>
      <w:r w:rsidRPr="000F1DC3">
        <w:rPr>
          <w:rFonts w:asciiTheme="majorHAnsi" w:hAnsiTheme="majorHAnsi" w:cstheme="majorHAnsi"/>
          <w:sz w:val="8"/>
        </w:rPr>
        <w:t xml:space="preserve">.” Despite their union membership, police have also been no friend to workers, especially during strikes or protests. Their purpose is to protect property, not people, and labor history is littered with accounts of police moonlighting as strikebreakers or charging in to harass or injure striking workers. The first recorded strike fatalities in U.S. history came at the hands of police, who shot two New York tailors dead as they tried to disperse. During the Battle of Blair Mountain, the police fought striking coal miners on the bosses’ behalf. In 1937, during the Little Steel Strike, Chicago police gunned down 10 striking steelworkers in what became known as the Memorial Day Massacre. In 1968, days after Dr. Martin Luther King addressed a group of sanitation workers, Memphis cops </w:t>
      </w:r>
      <w:proofErr w:type="spellStart"/>
      <w:r w:rsidRPr="000F1DC3">
        <w:rPr>
          <w:rFonts w:asciiTheme="majorHAnsi" w:hAnsiTheme="majorHAnsi" w:cstheme="majorHAnsi"/>
          <w:sz w:val="8"/>
        </w:rPr>
        <w:t>maced</w:t>
      </w:r>
      <w:proofErr w:type="spellEnd"/>
      <w:r w:rsidRPr="000F1DC3">
        <w:rPr>
          <w:rFonts w:asciiTheme="majorHAnsi" w:hAnsiTheme="majorHAnsi" w:cstheme="majorHAnsi"/>
          <w:sz w:val="8"/>
        </w:rPr>
        <w:t xml:space="preserve"> and assaulted the striking workers and their supporters, killing a 16-year-old boy. As the Industrial Worker noted on Twitter, current AFL-CIO President Richard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was president of the United Mineworkers of America during the 1989 Pittston Coal Strike, and he “harshly criticized” the police for engaging in violence against the striking miners. </w:t>
      </w:r>
      <w:proofErr w:type="spellStart"/>
      <w:r w:rsidRPr="000F1DC3">
        <w:rPr>
          <w:rFonts w:asciiTheme="majorHAnsi" w:hAnsiTheme="majorHAnsi" w:cstheme="majorHAnsi"/>
          <w:sz w:val="8"/>
        </w:rPr>
        <w:t>Trumka’s</w:t>
      </w:r>
      <w:proofErr w:type="spellEnd"/>
      <w:r w:rsidRPr="000F1DC3">
        <w:rPr>
          <w:rFonts w:asciiTheme="majorHAnsi" w:hAnsiTheme="majorHAnsi" w:cstheme="majorHAnsi"/>
          <w:sz w:val="8"/>
        </w:rPr>
        <w:t xml:space="preserve"> long career as a union official has furnished him with decades of object lessons in the lengths to which the state will go to protect financial power and the interests of elites; he has also seen firsthand how readily striking or protesting workers are thrown into the line of fire by the police and military. During his tenure at the AFL-CIO,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supported progressive causes and spoken out against the legacies of racism, within and without the labor movement. This week,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astutely tweeted that “racism plays an insidious role in the daily lives of all working people of color. This is a labor issue because it is a workplace issue. It is a community issue, and unions are the community.” In a 2008 speech at a United Steelworkers convention in support of then-candidate Barack Obama,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quoted conservative philosopher Edmund Burke, saying “all that is necessary for evil to triumph is for good people to do nothing.” More than a decade later, it’s all too clear that evil continues to triumph. </w:t>
      </w:r>
      <w:r w:rsidRPr="008D3638">
        <w:rPr>
          <w:rStyle w:val="Emphasis"/>
          <w:rFonts w:asciiTheme="majorHAnsi" w:hAnsiTheme="majorHAnsi" w:cstheme="majorHAnsi"/>
          <w:highlight w:val="yellow"/>
        </w:rPr>
        <w:t>Doing nothing</w:t>
      </w:r>
      <w:r w:rsidRPr="000F1DC3">
        <w:rPr>
          <w:rStyle w:val="Emphasis"/>
          <w:rFonts w:asciiTheme="majorHAnsi" w:hAnsiTheme="majorHAnsi" w:cstheme="majorHAnsi"/>
        </w:rPr>
        <w:t xml:space="preserve"> in this context </w:t>
      </w:r>
      <w:r w:rsidRPr="008D3638">
        <w:rPr>
          <w:rStyle w:val="Emphasis"/>
          <w:rFonts w:asciiTheme="majorHAnsi" w:hAnsiTheme="majorHAnsi" w:cstheme="majorHAnsi"/>
          <w:highlight w:val="yellow"/>
        </w:rPr>
        <w:t>means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allowing police unions to</w:t>
      </w:r>
      <w:r w:rsidRPr="000F1DC3">
        <w:rPr>
          <w:rStyle w:val="Emphasis"/>
          <w:rFonts w:asciiTheme="majorHAnsi" w:hAnsiTheme="majorHAnsi" w:cstheme="majorHAnsi"/>
        </w:rPr>
        <w:t xml:space="preserve"> continue </w:t>
      </w:r>
      <w:r w:rsidRPr="008D3638">
        <w:rPr>
          <w:rStyle w:val="Emphasis"/>
          <w:rFonts w:asciiTheme="majorHAnsi" w:hAnsiTheme="majorHAnsi" w:cstheme="majorHAnsi"/>
          <w:highlight w:val="yellow"/>
        </w:rPr>
        <w:t>hold</w:t>
      </w:r>
      <w:r w:rsidRPr="000F1DC3">
        <w:rPr>
          <w:rStyle w:val="Emphasis"/>
          <w:rFonts w:asciiTheme="majorHAnsi" w:hAnsiTheme="majorHAnsi" w:cstheme="majorHAnsi"/>
        </w:rPr>
        <w:t xml:space="preserve">ing a comfortable </w:t>
      </w:r>
      <w:r w:rsidRPr="008D3638">
        <w:rPr>
          <w:rStyle w:val="Emphasis"/>
          <w:rFonts w:asciiTheme="majorHAnsi" w:hAnsiTheme="majorHAnsi" w:cstheme="majorHAnsi"/>
          <w:highlight w:val="yellow"/>
        </w:rPr>
        <w:t>berth within the labor movement,</w:t>
      </w:r>
      <w:r w:rsidRPr="000F1DC3">
        <w:rPr>
          <w:rStyle w:val="Emphasis"/>
          <w:rFonts w:asciiTheme="majorHAnsi" w:hAnsiTheme="majorHAnsi" w:cstheme="majorHAnsi"/>
        </w:rPr>
        <w:t xml:space="preserve"> even </w:t>
      </w:r>
      <w:r w:rsidRPr="008D3638">
        <w:rPr>
          <w:rStyle w:val="Emphasis"/>
          <w:rFonts w:asciiTheme="majorHAnsi" w:hAnsiTheme="majorHAnsi" w:cstheme="majorHAnsi"/>
          <w:highlight w:val="yellow"/>
        </w:rPr>
        <w:t>as they</w:t>
      </w:r>
      <w:r w:rsidRPr="000F1DC3">
        <w:rPr>
          <w:rStyle w:val="Emphasis"/>
          <w:rFonts w:asciiTheme="majorHAnsi" w:hAnsiTheme="majorHAnsi" w:cstheme="majorHAnsi"/>
        </w:rPr>
        <w:t xml:space="preserve"> keep </w:t>
      </w:r>
      <w:r w:rsidRPr="008D3638">
        <w:rPr>
          <w:rStyle w:val="Emphasis"/>
          <w:rFonts w:asciiTheme="majorHAnsi" w:hAnsiTheme="majorHAnsi" w:cstheme="majorHAnsi"/>
          <w:highlight w:val="yellow"/>
        </w:rPr>
        <w:t>shield</w:t>
      </w:r>
      <w:r w:rsidRPr="008D3638">
        <w:rPr>
          <w:rStyle w:val="Emphasis"/>
          <w:rFonts w:asciiTheme="majorHAnsi" w:hAnsiTheme="majorHAnsi" w:cstheme="majorHAnsi"/>
        </w:rPr>
        <w:t>ing</w:t>
      </w:r>
      <w:r w:rsidRPr="000F1DC3">
        <w:rPr>
          <w:rStyle w:val="Emphasis"/>
          <w:rFonts w:asciiTheme="majorHAnsi" w:hAnsiTheme="majorHAnsi" w:cstheme="majorHAnsi"/>
        </w:rPr>
        <w:t xml:space="preserve"> and supporting </w:t>
      </w:r>
      <w:r w:rsidRPr="008D3638">
        <w:rPr>
          <w:rStyle w:val="Emphasis"/>
          <w:rFonts w:asciiTheme="majorHAnsi" w:hAnsiTheme="majorHAnsi" w:cstheme="majorHAnsi"/>
          <w:highlight w:val="yellow"/>
        </w:rPr>
        <w:t>racists, abusers, and killers</w:t>
      </w:r>
      <w:r w:rsidRPr="000F1DC3">
        <w:rPr>
          <w:rStyle w:val="Emphasis"/>
          <w:rFonts w:asciiTheme="majorHAnsi" w:hAnsiTheme="majorHAnsi" w:cstheme="majorHAnsi"/>
        </w:rPr>
        <w:t>.</w:t>
      </w:r>
      <w:r w:rsidRPr="000F1DC3">
        <w:rPr>
          <w:rFonts w:asciiTheme="majorHAnsi" w:hAnsiTheme="majorHAnsi" w:cstheme="majorHAnsi"/>
          <w:sz w:val="8"/>
        </w:rPr>
        <w:t xml:space="preserve"> As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also said,</w:t>
      </w:r>
      <w:r w:rsidRPr="000F1DC3">
        <w:rPr>
          <w:rStyle w:val="Emphasis"/>
          <w:rFonts w:asciiTheme="majorHAnsi" w:hAnsiTheme="majorHAnsi" w:cstheme="majorHAnsi"/>
        </w:rPr>
        <w:t xml:space="preserve"> we can no longer sit still and avoid confronting issues of racial and economic inequality. It’s imperative to </w:t>
      </w:r>
      <w:proofErr w:type="gramStart"/>
      <w:r w:rsidRPr="000F1DC3">
        <w:rPr>
          <w:rStyle w:val="Emphasis"/>
          <w:rFonts w:asciiTheme="majorHAnsi" w:hAnsiTheme="majorHAnsi" w:cstheme="majorHAnsi"/>
        </w:rPr>
        <w:t>take action</w:t>
      </w:r>
      <w:proofErr w:type="gramEnd"/>
      <w:r w:rsidRPr="000F1DC3">
        <w:rPr>
          <w:rStyle w:val="Emphasis"/>
          <w:rFonts w:asciiTheme="majorHAnsi" w:hAnsiTheme="majorHAnsi" w:cstheme="majorHAnsi"/>
        </w:rPr>
        <w:t xml:space="preserve"> now. The AFL-CIO has a chance to atone for its past racial transgressions by moving toward a more just, equitable, and intersectional labor movement. Disaffiliating with the IUPA </w:t>
      </w:r>
      <w:r w:rsidRPr="000F1DC3">
        <w:rPr>
          <w:rFonts w:asciiTheme="majorHAnsi" w:hAnsiTheme="majorHAnsi" w:cstheme="majorHAnsi"/>
          <w:sz w:val="8"/>
        </w:rPr>
        <w:t xml:space="preserve">is only a start, but it </w:t>
      </w:r>
      <w:r w:rsidRPr="000F1DC3">
        <w:rPr>
          <w:rStyle w:val="Emphasis"/>
          <w:rFonts w:asciiTheme="majorHAnsi" w:hAnsiTheme="majorHAnsi" w:cstheme="majorHAnsi"/>
        </w:rPr>
        <w:t xml:space="preserve">would be an important step in the right direction. The decision would </w:t>
      </w:r>
      <w:r w:rsidRPr="008D3638">
        <w:rPr>
          <w:rStyle w:val="Emphasis"/>
          <w:rFonts w:asciiTheme="majorHAnsi" w:hAnsiTheme="majorHAnsi" w:cstheme="majorHAnsi"/>
          <w:highlight w:val="yellow"/>
        </w:rPr>
        <w:t>draw a line in the sand and show</w:t>
      </w:r>
      <w:r w:rsidRPr="000F1DC3">
        <w:rPr>
          <w:rStyle w:val="Emphasis"/>
          <w:rFonts w:asciiTheme="majorHAnsi" w:hAnsiTheme="majorHAnsi" w:cstheme="majorHAnsi"/>
        </w:rPr>
        <w:t xml:space="preserve"> the federation’s broader membership </w:t>
      </w:r>
      <w:r w:rsidRPr="008D3638">
        <w:rPr>
          <w:rStyle w:val="Emphasis"/>
          <w:rFonts w:asciiTheme="majorHAnsi" w:hAnsiTheme="majorHAnsi" w:cstheme="majorHAnsi"/>
          <w:highlight w:val="yellow"/>
        </w:rPr>
        <w:t>that union leaders</w:t>
      </w:r>
      <w:r w:rsidRPr="000F1DC3">
        <w:rPr>
          <w:rStyle w:val="Emphasis"/>
          <w:rFonts w:asciiTheme="majorHAnsi" w:hAnsiTheme="majorHAnsi" w:cstheme="majorHAnsi"/>
        </w:rPr>
        <w:t xml:space="preserve"> truly </w:t>
      </w:r>
      <w:r w:rsidRPr="008D3638">
        <w:rPr>
          <w:rStyle w:val="Emphasis"/>
          <w:rFonts w:asciiTheme="majorHAnsi" w:hAnsiTheme="majorHAnsi" w:cstheme="majorHAnsi"/>
          <w:highlight w:val="yellow"/>
        </w:rPr>
        <w:t>believe</w:t>
      </w:r>
      <w:r w:rsidRPr="000F1DC3">
        <w:rPr>
          <w:rStyle w:val="Emphasis"/>
          <w:rFonts w:asciiTheme="majorHAnsi" w:hAnsiTheme="majorHAnsi" w:cstheme="majorHAnsi"/>
        </w:rPr>
        <w:t xml:space="preserve"> that </w:t>
      </w:r>
      <w:r w:rsidRPr="008D3638">
        <w:rPr>
          <w:rStyle w:val="Emphasis"/>
          <w:rFonts w:asciiTheme="majorHAnsi" w:hAnsiTheme="majorHAnsi" w:cstheme="majorHAnsi"/>
          <w:highlight w:val="yellow"/>
        </w:rPr>
        <w:t>Black lives matter</w:t>
      </w:r>
      <w:r w:rsidRPr="000F1DC3">
        <w:rPr>
          <w:rStyle w:val="Emphasis"/>
          <w:rFonts w:asciiTheme="majorHAnsi" w:hAnsiTheme="majorHAnsi" w:cstheme="majorHAnsi"/>
        </w:rPr>
        <w:t xml:space="preserve">—and that the working class deserves to feel safe and protected in our own communities. </w:t>
      </w:r>
      <w:r w:rsidRPr="000F1DC3">
        <w:rPr>
          <w:rFonts w:asciiTheme="majorHAnsi" w:hAnsiTheme="majorHAnsi" w:cstheme="majorHAnsi"/>
          <w:sz w:val="8"/>
        </w:rPr>
        <w:t>The Industrial Workers of the World has long barred law enforcement (and prison guards) from its membership rolls; it’s high time for the AFL-CIO to follow its lead. The age-old query “Which side are you on?” has rung out at rallies and picket lines and vigils since Florence Reece put the slogan to paper in 1931. It hung in the air while police were maiming striking coal miners then, and it remains on the lips of the millions of modern workers fighting for a fair shake. As we once more raise our voices and ask ourselves that question, the only acceptable response is crystal-clear: that we’re on the side of the workers, not their abusers and oppressors. As Reece once sang, there can be no neutrals here.</w:t>
      </w:r>
    </w:p>
    <w:p w14:paraId="2565E034" w14:textId="77777777" w:rsidR="005D2D5A" w:rsidRPr="000F1DC3" w:rsidRDefault="005D2D5A" w:rsidP="005D2D5A">
      <w:pPr>
        <w:rPr>
          <w:rFonts w:asciiTheme="majorHAnsi" w:hAnsiTheme="majorHAnsi" w:cstheme="majorHAnsi"/>
          <w:sz w:val="10"/>
        </w:rPr>
      </w:pPr>
    </w:p>
    <w:p w14:paraId="505701A8" w14:textId="77777777" w:rsidR="005D2D5A" w:rsidRPr="000F1DC3" w:rsidRDefault="005D2D5A" w:rsidP="005D2D5A">
      <w:pPr>
        <w:rPr>
          <w:rStyle w:val="Emphasis"/>
          <w:rFonts w:asciiTheme="majorHAnsi" w:hAnsiTheme="majorHAnsi" w:cstheme="majorHAnsi"/>
        </w:rPr>
      </w:pPr>
    </w:p>
    <w:p w14:paraId="39CCA190" w14:textId="77777777" w:rsidR="005D2D5A" w:rsidRPr="005D2D5A" w:rsidRDefault="005D2D5A" w:rsidP="005D2D5A">
      <w:pPr>
        <w:rPr>
          <w:rStyle w:val="Emphasis"/>
          <w:rFonts w:asciiTheme="majorHAnsi" w:hAnsiTheme="majorHAnsi" w:cstheme="majorHAnsi"/>
          <w:b w:val="0"/>
          <w:iCs w:val="0"/>
          <w:sz w:val="12"/>
          <w:szCs w:val="22"/>
          <w:u w:val="none"/>
        </w:rPr>
      </w:pPr>
    </w:p>
    <w:p w14:paraId="48C2ED8C" w14:textId="6B741A1B" w:rsidR="00CE6194" w:rsidRDefault="00CE6194" w:rsidP="00CE6194">
      <w:pPr>
        <w:pStyle w:val="Heading2"/>
      </w:pPr>
      <w:r>
        <w:lastRenderedPageBreak/>
        <w:t>CP</w:t>
      </w:r>
      <w:r w:rsidR="008643E4">
        <w:t xml:space="preserve"> :22</w:t>
      </w:r>
    </w:p>
    <w:p w14:paraId="08F63AD2" w14:textId="77777777" w:rsidR="00CE6194" w:rsidRDefault="00CE6194" w:rsidP="00CE6194">
      <w:pPr>
        <w:pStyle w:val="Heading4"/>
      </w:pPr>
      <w:r>
        <w:t xml:space="preserve">Plan Text: Congress should pass a law mandating that US courts enforce customary international law.  </w:t>
      </w:r>
    </w:p>
    <w:p w14:paraId="73412765" w14:textId="38D971F9" w:rsidR="00CE6194" w:rsidRPr="00CE6194" w:rsidRDefault="00CE6194" w:rsidP="00CE6194">
      <w:pPr>
        <w:rPr>
          <w:sz w:val="26"/>
          <w:szCs w:val="26"/>
        </w:rPr>
      </w:pPr>
      <w:r>
        <w:rPr>
          <w:rStyle w:val="Style13ptBold"/>
        </w:rPr>
        <w:t>Born 17</w:t>
      </w:r>
      <w:r w:rsidRPr="00950847">
        <w:t>(Gary Born, author of INTERNATIONAL CIVIL LITIGATION IN UNITED STATES COURTS (6th ed. 2017), INTERNATIONAL COMMERCIAL ARBITRATION (2nd ed. 2014), and INTERNATIONAL ARBITRATION: CASES AND MATERIALS (2010), "CUSTOMARY INTERNATIONAL LAW IN UNITED STATES COURTS," Washington Law Review, 12-28-2017, http://digital.law.washington.edu/dspace-law/bitstream/handle/1773.1/1750/92WLR1641.pdf?sequence=1&amp;amp;isAllowed=y,</w:t>
      </w:r>
    </w:p>
    <w:p w14:paraId="259132EC" w14:textId="77777777" w:rsidR="00CE6194" w:rsidRPr="008877CB" w:rsidRDefault="00CE6194" w:rsidP="00CE6194">
      <w:pPr>
        <w:pStyle w:val="NormalWeb"/>
        <w:ind w:left="720"/>
        <w:rPr>
          <w:rStyle w:val="Emphasis"/>
        </w:rPr>
      </w:pPr>
      <w:r w:rsidRPr="00D14F0C">
        <w:rPr>
          <w:rFonts w:ascii="TimesNewRomanPSMT" w:hAnsi="TimesNewRomanPSMT"/>
          <w:sz w:val="12"/>
          <w:szCs w:val="22"/>
        </w:rPr>
        <w:t xml:space="preserve">Instead, the better approach adopts elements of both the modernist and revisionist positions, while rejecting other aspects of those positions. </w:t>
      </w:r>
      <w:r w:rsidRPr="00CE6194">
        <w:rPr>
          <w:rStyle w:val="Emphasis"/>
          <w:highlight w:val="yellow"/>
        </w:rPr>
        <w:t>Under this approach</w:t>
      </w:r>
      <w:r w:rsidRPr="00D14F0C">
        <w:rPr>
          <w:rStyle w:val="Emphasis"/>
        </w:rPr>
        <w:t xml:space="preserve">, all </w:t>
      </w:r>
      <w:r w:rsidRPr="00CE6194">
        <w:rPr>
          <w:rStyle w:val="Emphasis"/>
          <w:highlight w:val="yellow"/>
        </w:rPr>
        <w:t>rules of c</w:t>
      </w:r>
      <w:r w:rsidRPr="00D14F0C">
        <w:rPr>
          <w:rStyle w:val="Emphasis"/>
        </w:rPr>
        <w:t xml:space="preserve">ustomary </w:t>
      </w:r>
      <w:r w:rsidRPr="00CE6194">
        <w:rPr>
          <w:rStyle w:val="Emphasis"/>
          <w:highlight w:val="yellow"/>
        </w:rPr>
        <w:t>i</w:t>
      </w:r>
      <w:r w:rsidRPr="00D14F0C">
        <w:rPr>
          <w:rStyle w:val="Emphasis"/>
        </w:rPr>
        <w:t xml:space="preserve">nternational </w:t>
      </w:r>
      <w:r w:rsidRPr="00CE6194">
        <w:rPr>
          <w:rStyle w:val="Emphasis"/>
          <w:highlight w:val="yellow"/>
        </w:rPr>
        <w:t>l</w:t>
      </w:r>
      <w:r w:rsidRPr="00D14F0C">
        <w:rPr>
          <w:rStyle w:val="Emphasis"/>
        </w:rPr>
        <w:t xml:space="preserve">aw </w:t>
      </w:r>
      <w:r w:rsidRPr="00CE6194">
        <w:rPr>
          <w:rStyle w:val="Emphasis"/>
          <w:highlight w:val="yellow"/>
        </w:rPr>
        <w:t>have</w:t>
      </w:r>
      <w:r w:rsidRPr="00D14F0C">
        <w:rPr>
          <w:rStyle w:val="Emphasis"/>
        </w:rPr>
        <w:t xml:space="preserve"> the </w:t>
      </w:r>
      <w:r w:rsidRPr="00CE6194">
        <w:rPr>
          <w:rStyle w:val="Emphasis"/>
          <w:highlight w:val="yellow"/>
        </w:rPr>
        <w:t>status of federal law</w:t>
      </w:r>
      <w:r w:rsidRPr="00D14F0C">
        <w:rPr>
          <w:rStyle w:val="Emphasis"/>
        </w:rPr>
        <w:t>, but only those rules of international law which the federal political branches have empowered U.S. courts to apply will be judicially applicable. This approach</w:t>
      </w:r>
      <w:r w:rsidRPr="00D14F0C">
        <w:rPr>
          <w:rFonts w:ascii="TimesNewRomanPSMT" w:hAnsi="TimesNewRomanPSMT"/>
          <w:sz w:val="12"/>
          <w:szCs w:val="22"/>
        </w:rPr>
        <w:t xml:space="preserve"> overcomes the deficiencies in both the modernist and revisionist positions, </w:t>
      </w:r>
      <w:r w:rsidRPr="008877CB">
        <w:rPr>
          <w:rStyle w:val="Emphasis"/>
        </w:rPr>
        <w:t>preser</w:t>
      </w:r>
      <w:r w:rsidRPr="00D14F0C">
        <w:rPr>
          <w:rFonts w:ascii="TimesNewRomanPSMT" w:hAnsi="TimesNewRomanPSMT"/>
          <w:sz w:val="12"/>
          <w:szCs w:val="22"/>
        </w:rPr>
        <w:t xml:space="preserve">ving </w:t>
      </w:r>
      <w:r w:rsidRPr="008877CB">
        <w:rPr>
          <w:rStyle w:val="Emphasis"/>
        </w:rPr>
        <w:t xml:space="preserve">federal authority over the Nation’s foreign relations while also </w:t>
      </w:r>
      <w:r w:rsidRPr="00CE6194">
        <w:rPr>
          <w:rStyle w:val="Emphasis"/>
          <w:highlight w:val="yellow"/>
        </w:rPr>
        <w:t>respecting</w:t>
      </w:r>
      <w:r w:rsidRPr="008877CB">
        <w:rPr>
          <w:rStyle w:val="Emphasis"/>
        </w:rPr>
        <w:t xml:space="preserve"> </w:t>
      </w:r>
      <w:r w:rsidRPr="00CE6194">
        <w:rPr>
          <w:rStyle w:val="Emphasis"/>
          <w:highlight w:val="yellow"/>
        </w:rPr>
        <w:t>limits</w:t>
      </w:r>
      <w:r w:rsidRPr="008877CB">
        <w:rPr>
          <w:rStyle w:val="Emphasis"/>
        </w:rPr>
        <w:t xml:space="preserve"> </w:t>
      </w:r>
      <w:r w:rsidRPr="00CE6194">
        <w:rPr>
          <w:rStyle w:val="Emphasis"/>
          <w:highlight w:val="yellow"/>
        </w:rPr>
        <w:t>on unauthorized law-making by federal courts.</w:t>
      </w:r>
    </w:p>
    <w:p w14:paraId="4E5B4A7F" w14:textId="03384F53" w:rsidR="00CE6194" w:rsidRPr="00BB7B6A" w:rsidRDefault="00CE6194" w:rsidP="00CE6194">
      <w:pPr>
        <w:pStyle w:val="Heading4"/>
      </w:pPr>
      <w:r>
        <w:t xml:space="preserve">This is mutually exclusive because the aff calls for the Supreme Court to rule without a case or controversy, which violates article 3 of the constitution. The Supreme Court will not rule that </w:t>
      </w:r>
      <w:r>
        <w:t>right to strike should be unconditional without a</w:t>
      </w:r>
      <w:r>
        <w:t xml:space="preserve"> test case. </w:t>
      </w:r>
    </w:p>
    <w:p w14:paraId="1F45BDE9" w14:textId="77777777" w:rsidR="00CE6194" w:rsidRDefault="00CE6194" w:rsidP="00CE6194"/>
    <w:p w14:paraId="519349F8" w14:textId="7F72CB69" w:rsidR="00CE6194" w:rsidRPr="00D14F0C" w:rsidRDefault="00CE6194" w:rsidP="00CE6194">
      <w:pPr>
        <w:pStyle w:val="Heading2"/>
      </w:pPr>
      <w:r>
        <w:lastRenderedPageBreak/>
        <w:t>Court legitimacy DA</w:t>
      </w:r>
      <w:r w:rsidR="008643E4">
        <w:t xml:space="preserve"> :33</w:t>
      </w:r>
    </w:p>
    <w:p w14:paraId="1A897D06" w14:textId="77777777" w:rsidR="00CE6194" w:rsidRPr="005857F2" w:rsidRDefault="00CE6194" w:rsidP="00CE6194">
      <w:pPr>
        <w:pStyle w:val="Heading4"/>
        <w:rPr>
          <w:rFonts w:cs="Calibri"/>
        </w:rPr>
      </w:pPr>
      <w:r w:rsidRPr="005857F2">
        <w:rPr>
          <w:rFonts w:cs="Calibri"/>
        </w:rPr>
        <w:t xml:space="preserve">Ruling without a case </w:t>
      </w:r>
      <w:r>
        <w:rPr>
          <w:rFonts w:cs="Calibri"/>
        </w:rPr>
        <w:t>or</w:t>
      </w:r>
      <w:r w:rsidRPr="005857F2">
        <w:rPr>
          <w:rFonts w:cs="Calibri"/>
        </w:rPr>
        <w:t xml:space="preserve"> controversy wrecks court legitimacy</w:t>
      </w:r>
      <w:r>
        <w:rPr>
          <w:rFonts w:cs="Calibri"/>
        </w:rPr>
        <w:t>. Epstein and Knight ’98:</w:t>
      </w:r>
    </w:p>
    <w:p w14:paraId="278DFF10" w14:textId="77777777" w:rsidR="00CE6194" w:rsidRPr="00A660FF" w:rsidRDefault="00CE6194" w:rsidP="00CE6194">
      <w:pPr>
        <w:rPr>
          <w:rStyle w:val="Style13ptBold"/>
          <w:b w:val="0"/>
          <w:sz w:val="18"/>
        </w:rPr>
      </w:pPr>
      <w:r w:rsidRPr="00A660FF">
        <w:rPr>
          <w:rStyle w:val="Style13ptBold"/>
          <w:sz w:val="18"/>
        </w:rPr>
        <w:t>Lee Epstein and Jack Knight</w:t>
      </w:r>
      <w:r>
        <w:rPr>
          <w:rStyle w:val="Style13ptBold"/>
          <w:sz w:val="18"/>
        </w:rPr>
        <w:t xml:space="preserve"> [Washington U.]</w:t>
      </w:r>
      <w:r w:rsidRPr="00A660FF">
        <w:rPr>
          <w:rStyle w:val="Style13ptBold"/>
          <w:sz w:val="18"/>
        </w:rPr>
        <w:t xml:space="preserve">. </w:t>
      </w:r>
      <w:r w:rsidRPr="004545E4">
        <w:rPr>
          <w:rStyle w:val="Style13ptBold"/>
          <w:sz w:val="18"/>
        </w:rPr>
        <w:t>The Choices Justices Make</w:t>
      </w:r>
      <w:r w:rsidRPr="00A660FF">
        <w:rPr>
          <w:rStyle w:val="Style13ptBold"/>
          <w:sz w:val="18"/>
        </w:rPr>
        <w:t>. Washington, DC: CQ Press (1998).</w:t>
      </w:r>
      <w:r>
        <w:rPr>
          <w:rStyle w:val="Style13ptBold"/>
          <w:sz w:val="18"/>
        </w:rPr>
        <w:t xml:space="preserve"> Brackets in original</w:t>
      </w:r>
    </w:p>
    <w:p w14:paraId="0D7EBEEA" w14:textId="77777777" w:rsidR="00CE6194" w:rsidRPr="00A660FF" w:rsidRDefault="00CE6194" w:rsidP="00CE6194">
      <w:pPr>
        <w:ind w:left="720"/>
        <w:rPr>
          <w:sz w:val="12"/>
        </w:rPr>
      </w:pPr>
      <w:r w:rsidRPr="00A660FF">
        <w:rPr>
          <w:sz w:val="12"/>
        </w:rPr>
        <w:t xml:space="preserve">This story suggests that a particular version of the </w:t>
      </w:r>
      <w:proofErr w:type="spellStart"/>
      <w:r w:rsidRPr="00A660FF">
        <w:rPr>
          <w:sz w:val="12"/>
        </w:rPr>
        <w:t>sua</w:t>
      </w:r>
      <w:proofErr w:type="spellEnd"/>
      <w:r w:rsidRPr="00A660FF">
        <w:rPr>
          <w:sz w:val="12"/>
        </w:rPr>
        <w:t xml:space="preserve"> sponte doctrine, namely the practice of disfavoring the creation of issues not raised in the record before the Court, is a norm.</w:t>
      </w:r>
      <w:r>
        <w:rPr>
          <w:sz w:val="12"/>
        </w:rPr>
        <w:t xml:space="preserve"> </w:t>
      </w:r>
      <w:r w:rsidRPr="00A660FF">
        <w:rPr>
          <w:sz w:val="12"/>
        </w:rPr>
        <w:t xml:space="preserve">We can speculate on why </w:t>
      </w:r>
      <w:proofErr w:type="gramStart"/>
      <w:r w:rsidRPr="00A660FF">
        <w:rPr>
          <w:sz w:val="12"/>
        </w:rPr>
        <w:t>the majority of</w:t>
      </w:r>
      <w:proofErr w:type="gramEnd"/>
      <w:r w:rsidRPr="00A660FF">
        <w:rPr>
          <w:sz w:val="12"/>
        </w:rPr>
        <w:t xml:space="preserve"> the Court was so taken aback by Goldberg’s memo and why it took the action it did: because the memo deviated from a norm the justices had come to accept, they “sanctioned” Goldberg by rejecting his invitation to reconsider the constitutionality of capital punishment.</w:t>
      </w:r>
      <w:r>
        <w:rPr>
          <w:sz w:val="12"/>
        </w:rPr>
        <w:t xml:space="preserve"> </w:t>
      </w:r>
      <w:r w:rsidRPr="007B33F4">
        <w:rPr>
          <w:sz w:val="12"/>
        </w:rPr>
        <w:t xml:space="preserve">¶ </w:t>
      </w:r>
      <w:r w:rsidRPr="00A660FF">
        <w:rPr>
          <w:sz w:val="12"/>
        </w:rPr>
        <w:t xml:space="preserve">Framed this way, the norm of </w:t>
      </w:r>
      <w:r w:rsidRPr="00CE6194">
        <w:rPr>
          <w:rStyle w:val="Emphasis"/>
          <w:highlight w:val="yellow"/>
        </w:rPr>
        <w:t>disfavoring</w:t>
      </w:r>
      <w:r w:rsidRPr="00A660FF">
        <w:rPr>
          <w:rStyle w:val="Emphasis"/>
        </w:rPr>
        <w:t xml:space="preserve"> the </w:t>
      </w:r>
      <w:r w:rsidRPr="00CE6194">
        <w:rPr>
          <w:rStyle w:val="Emphasis"/>
          <w:highlight w:val="yellow"/>
        </w:rPr>
        <w:t>creation of issues is</w:t>
      </w:r>
      <w:r w:rsidRPr="00A660FF">
        <w:rPr>
          <w:sz w:val="12"/>
        </w:rPr>
        <w:t xml:space="preserve"> as </w:t>
      </w:r>
      <w:r w:rsidRPr="00CE6194">
        <w:rPr>
          <w:rStyle w:val="Emphasis"/>
          <w:highlight w:val="yellow"/>
        </w:rPr>
        <w:t>vital</w:t>
      </w:r>
      <w:r w:rsidRPr="00A660FF">
        <w:rPr>
          <w:rStyle w:val="Emphasis"/>
        </w:rPr>
        <w:t xml:space="preserve"> to the functioning of the Court</w:t>
      </w:r>
      <w:r w:rsidRPr="00A660FF">
        <w:rPr>
          <w:sz w:val="12"/>
        </w:rPr>
        <w:t xml:space="preserve"> as the institutions we have discussed here and in Chapter Four.</w:t>
      </w:r>
      <w:r>
        <w:rPr>
          <w:sz w:val="12"/>
        </w:rPr>
        <w:t xml:space="preserve"> </w:t>
      </w:r>
      <w:r w:rsidRPr="00CE6194">
        <w:rPr>
          <w:rStyle w:val="Emphasis"/>
          <w:highlight w:val="yellow"/>
        </w:rPr>
        <w:t>If the norm</w:t>
      </w:r>
      <w:r w:rsidRPr="00A660FF">
        <w:rPr>
          <w:rStyle w:val="Emphasis"/>
        </w:rPr>
        <w:t xml:space="preserve"> of </w:t>
      </w:r>
      <w:proofErr w:type="spellStart"/>
      <w:r w:rsidRPr="00A660FF">
        <w:rPr>
          <w:rStyle w:val="Emphasis"/>
        </w:rPr>
        <w:t>sua</w:t>
      </w:r>
      <w:proofErr w:type="spellEnd"/>
      <w:r w:rsidRPr="00A660FF">
        <w:rPr>
          <w:rStyle w:val="Emphasis"/>
        </w:rPr>
        <w:t xml:space="preserve"> sponte </w:t>
      </w:r>
      <w:r w:rsidRPr="00CE6194">
        <w:rPr>
          <w:rStyle w:val="Emphasis"/>
          <w:highlight w:val="yellow"/>
        </w:rPr>
        <w:t>did not exist</w:t>
      </w:r>
      <w:r w:rsidRPr="00A660FF">
        <w:rPr>
          <w:rStyle w:val="Emphasis"/>
        </w:rPr>
        <w:t xml:space="preserve">, the </w:t>
      </w:r>
      <w:r w:rsidRPr="00CE6194">
        <w:rPr>
          <w:rStyle w:val="Emphasis"/>
          <w:highlight w:val="yellow"/>
        </w:rPr>
        <w:t>justices would be free to raise any issue they wished</w:t>
      </w:r>
      <w:r w:rsidRPr="00A660FF">
        <w:rPr>
          <w:rStyle w:val="Emphasis"/>
        </w:rPr>
        <w:t xml:space="preserve"> </w:t>
      </w:r>
      <w:r w:rsidRPr="00A660FF">
        <w:rPr>
          <w:sz w:val="12"/>
        </w:rPr>
        <w:t>in any case, even if the attorneys had not briefed the issue.</w:t>
      </w:r>
      <w:r>
        <w:rPr>
          <w:sz w:val="12"/>
        </w:rPr>
        <w:t xml:space="preserve"> </w:t>
      </w:r>
      <w:r w:rsidRPr="00A660FF">
        <w:rPr>
          <w:rStyle w:val="Emphasis"/>
        </w:rPr>
        <w:t xml:space="preserve">The implications </w:t>
      </w:r>
      <w:r w:rsidRPr="00A660FF">
        <w:rPr>
          <w:sz w:val="12"/>
        </w:rPr>
        <w:t xml:space="preserve">of such behavior </w:t>
      </w:r>
      <w:r w:rsidRPr="00A660FF">
        <w:rPr>
          <w:rStyle w:val="Emphasis"/>
        </w:rPr>
        <w:t>are enormous.</w:t>
      </w:r>
      <w:r>
        <w:rPr>
          <w:sz w:val="12"/>
        </w:rPr>
        <w:t xml:space="preserve"> </w:t>
      </w:r>
      <w:r w:rsidRPr="00A660FF">
        <w:rPr>
          <w:sz w:val="12"/>
        </w:rPr>
        <w:t>Justices would act a good deal more like members of Congress, who are free to engage in “issue creation,” and less like jurists, who must wait for issues to come to them.</w:t>
      </w:r>
      <w:r>
        <w:rPr>
          <w:sz w:val="12"/>
        </w:rPr>
        <w:t xml:space="preserve"> </w:t>
      </w:r>
      <w:r w:rsidRPr="00A660FF">
        <w:rPr>
          <w:sz w:val="12"/>
        </w:rPr>
        <w:t xml:space="preserve">We could imagine rational, policy-seeking justices attempting, as a matter of course, to append new issues to cases that had been accepted, briefed, and argued </w:t>
      </w:r>
      <w:proofErr w:type="gramStart"/>
      <w:r w:rsidRPr="00A660FF">
        <w:rPr>
          <w:sz w:val="12"/>
        </w:rPr>
        <w:t>as a way to</w:t>
      </w:r>
      <w:proofErr w:type="gramEnd"/>
      <w:r w:rsidRPr="00A660FF">
        <w:rPr>
          <w:sz w:val="12"/>
        </w:rPr>
        <w:t xml:space="preserve"> manipulate case outcomes, just as members of Congress add riders to legislative proposals.</w:t>
      </w:r>
      <w:r>
        <w:rPr>
          <w:sz w:val="12"/>
        </w:rPr>
        <w:t xml:space="preserve"> </w:t>
      </w:r>
      <w:r w:rsidRPr="007B33F4">
        <w:rPr>
          <w:sz w:val="12"/>
        </w:rPr>
        <w:t xml:space="preserve">¶ </w:t>
      </w:r>
      <w:r w:rsidRPr="00A660FF">
        <w:rPr>
          <w:sz w:val="12"/>
        </w:rPr>
        <w:t>Additional implications of a Court operating free from a norm of disfavoring issue creation are easy to develop.</w:t>
      </w:r>
      <w:r>
        <w:rPr>
          <w:sz w:val="12"/>
        </w:rPr>
        <w:t xml:space="preserve"> </w:t>
      </w:r>
      <w:r w:rsidRPr="00A660FF">
        <w:rPr>
          <w:sz w:val="12"/>
        </w:rPr>
        <w:t>But the general point is simple: without this norm the Court would no longer resemble a legal body in the way that scholars, attorneys, and jurists—not to mention Article III of the U.S. Constitution—contemplate such fora.</w:t>
      </w:r>
      <w:r>
        <w:rPr>
          <w:sz w:val="12"/>
        </w:rPr>
        <w:t xml:space="preserve"> </w:t>
      </w:r>
      <w:r w:rsidRPr="00A660FF">
        <w:rPr>
          <w:sz w:val="12"/>
        </w:rPr>
        <w:t xml:space="preserve">More to the point, regular </w:t>
      </w:r>
      <w:r w:rsidRPr="00CE6194">
        <w:rPr>
          <w:rStyle w:val="Emphasis"/>
          <w:highlight w:val="yellow"/>
        </w:rPr>
        <w:t>deviations</w:t>
      </w:r>
      <w:r w:rsidRPr="00A660FF">
        <w:rPr>
          <w:rStyle w:val="Emphasis"/>
        </w:rPr>
        <w:t xml:space="preserve"> from this norm </w:t>
      </w:r>
      <w:r w:rsidRPr="00CE6194">
        <w:rPr>
          <w:rStyle w:val="Emphasis"/>
          <w:highlight w:val="yellow"/>
        </w:rPr>
        <w:t>would</w:t>
      </w:r>
      <w:r w:rsidRPr="00A660FF">
        <w:rPr>
          <w:rStyle w:val="Emphasis"/>
        </w:rPr>
        <w:t xml:space="preserve"> </w:t>
      </w:r>
      <w:r w:rsidRPr="00CE6194">
        <w:rPr>
          <w:rStyle w:val="Emphasis"/>
          <w:highlight w:val="yellow"/>
        </w:rPr>
        <w:t>undermine</w:t>
      </w:r>
      <w:r w:rsidRPr="00A660FF">
        <w:rPr>
          <w:rStyle w:val="Emphasis"/>
        </w:rPr>
        <w:t xml:space="preserve"> the Court’s </w:t>
      </w:r>
      <w:r w:rsidRPr="00CE6194">
        <w:rPr>
          <w:rStyle w:val="Emphasis"/>
          <w:highlight w:val="yellow"/>
        </w:rPr>
        <w:t>legitimacy</w:t>
      </w:r>
      <w:r w:rsidRPr="00A660FF">
        <w:rPr>
          <w:sz w:val="12"/>
        </w:rPr>
        <w:t>.</w:t>
      </w:r>
      <w:r>
        <w:rPr>
          <w:sz w:val="12"/>
        </w:rPr>
        <w:t xml:space="preserve"> </w:t>
      </w:r>
      <w:r w:rsidRPr="00A660FF">
        <w:rPr>
          <w:sz w:val="12"/>
        </w:rPr>
        <w:t>The public believes that the Court’s legitimate judicial function involves resolving the issues before it, not the creation of new issues.</w:t>
      </w:r>
      <w:r>
        <w:rPr>
          <w:sz w:val="12"/>
        </w:rPr>
        <w:t xml:space="preserve"> </w:t>
      </w:r>
      <w:r w:rsidRPr="00A660FF">
        <w:rPr>
          <w:sz w:val="12"/>
        </w:rPr>
        <w:t>As one scholar put it, “</w:t>
      </w:r>
      <w:r w:rsidRPr="00A660FF">
        <w:rPr>
          <w:rStyle w:val="Emphasis"/>
        </w:rPr>
        <w:t xml:space="preserve">When the parties choose issues, </w:t>
      </w:r>
      <w:r w:rsidRPr="00CE6194">
        <w:rPr>
          <w:rStyle w:val="Emphasis"/>
          <w:highlight w:val="yellow"/>
        </w:rPr>
        <w:t>there is little opportunity for judges to pursue their own agenda</w:t>
      </w:r>
      <w:r w:rsidRPr="00A660FF">
        <w:rPr>
          <w:sz w:val="12"/>
        </w:rPr>
        <w:t xml:space="preserve"> and, as a consequence, </w:t>
      </w:r>
      <w:r w:rsidRPr="00A660FF">
        <w:rPr>
          <w:rStyle w:val="Emphasis"/>
        </w:rPr>
        <w:t xml:space="preserve">the </w:t>
      </w:r>
      <w:r w:rsidRPr="00CE6194">
        <w:rPr>
          <w:rStyle w:val="Emphasis"/>
          <w:highlight w:val="yellow"/>
        </w:rPr>
        <w:t>proceedings</w:t>
      </w:r>
      <w:r w:rsidRPr="00A660FF">
        <w:rPr>
          <w:rStyle w:val="Emphasis"/>
        </w:rPr>
        <w:t xml:space="preserve"> </w:t>
      </w:r>
      <w:r w:rsidRPr="00CE6194">
        <w:rPr>
          <w:rStyle w:val="Emphasis"/>
          <w:highlight w:val="yellow"/>
        </w:rPr>
        <w:t>are</w:t>
      </w:r>
      <w:r w:rsidRPr="00A660FF">
        <w:rPr>
          <w:rStyle w:val="Emphasis"/>
        </w:rPr>
        <w:t xml:space="preserve"> not only </w:t>
      </w:r>
      <w:r w:rsidRPr="00CE6194">
        <w:rPr>
          <w:rStyle w:val="Emphasis"/>
          <w:highlight w:val="yellow"/>
        </w:rPr>
        <w:t>fairer</w:t>
      </w:r>
      <w:r w:rsidRPr="00A660FF">
        <w:rPr>
          <w:rStyle w:val="Emphasis"/>
        </w:rPr>
        <w:t>, but</w:t>
      </w:r>
      <w:r w:rsidRPr="00A660FF">
        <w:rPr>
          <w:sz w:val="12"/>
        </w:rPr>
        <w:t xml:space="preserve"> are </w:t>
      </w:r>
      <w:r w:rsidRPr="00A660FF">
        <w:rPr>
          <w:rStyle w:val="Emphasis"/>
        </w:rPr>
        <w:t>perceived to be fairer.</w:t>
      </w:r>
      <w:r w:rsidRPr="00A660FF">
        <w:rPr>
          <w:sz w:val="12"/>
        </w:rPr>
        <w:t>”</w:t>
      </w:r>
      <w:r>
        <w:rPr>
          <w:sz w:val="12"/>
        </w:rPr>
        <w:t xml:space="preserve"> </w:t>
      </w:r>
      <w:r w:rsidRPr="00A660FF">
        <w:rPr>
          <w:sz w:val="12"/>
        </w:rPr>
        <w:t xml:space="preserve">But, </w:t>
      </w:r>
      <w:r w:rsidRPr="00CE6194">
        <w:rPr>
          <w:rStyle w:val="Emphasis"/>
          <w:highlight w:val="yellow"/>
        </w:rPr>
        <w:t>if</w:t>
      </w:r>
      <w:r w:rsidRPr="00A660FF">
        <w:rPr>
          <w:rStyle w:val="Emphasis"/>
        </w:rPr>
        <w:t xml:space="preserve"> </w:t>
      </w:r>
      <w:r w:rsidRPr="00CE6194">
        <w:rPr>
          <w:rStyle w:val="Emphasis"/>
          <w:highlight w:val="yellow"/>
        </w:rPr>
        <w:t>the</w:t>
      </w:r>
      <w:r w:rsidRPr="00A660FF">
        <w:rPr>
          <w:rStyle w:val="Emphasis"/>
        </w:rPr>
        <w:t xml:space="preserve"> </w:t>
      </w:r>
      <w:r w:rsidRPr="00CE6194">
        <w:rPr>
          <w:rStyle w:val="Emphasis"/>
          <w:highlight w:val="yellow"/>
        </w:rPr>
        <w:t>Court departs</w:t>
      </w:r>
      <w:r w:rsidRPr="00A660FF">
        <w:rPr>
          <w:rStyle w:val="Emphasis"/>
        </w:rPr>
        <w:t xml:space="preserve"> from this practice, </w:t>
      </w:r>
      <w:r w:rsidRPr="00CE6194">
        <w:rPr>
          <w:rStyle w:val="Emphasis"/>
          <w:sz w:val="12"/>
        </w:rPr>
        <w:t>¶</w:t>
      </w:r>
      <w:r w:rsidRPr="007B33F4">
        <w:rPr>
          <w:rStyle w:val="Emphasis"/>
          <w:sz w:val="12"/>
        </w:rPr>
        <w:t xml:space="preserve"> </w:t>
      </w:r>
      <w:r w:rsidRPr="00CE6194">
        <w:rPr>
          <w:rStyle w:val="Emphasis"/>
          <w:highlight w:val="yellow"/>
        </w:rPr>
        <w:t>it</w:t>
      </w:r>
      <w:r w:rsidRPr="00A660FF">
        <w:rPr>
          <w:rStyle w:val="Emphasis"/>
        </w:rPr>
        <w:t xml:space="preserve"> raises </w:t>
      </w:r>
      <w:r w:rsidRPr="00CE6194">
        <w:rPr>
          <w:rStyle w:val="Emphasis"/>
          <w:highlight w:val="yellow"/>
        </w:rPr>
        <w:t>questions</w:t>
      </w:r>
      <w:r w:rsidRPr="00A660FF">
        <w:rPr>
          <w:rStyle w:val="Emphasis"/>
        </w:rPr>
        <w:t xml:space="preserve"> as to the </w:t>
      </w:r>
      <w:r w:rsidRPr="00CE6194">
        <w:rPr>
          <w:rStyle w:val="Emphasis"/>
          <w:highlight w:val="yellow"/>
        </w:rPr>
        <w:t>impartiality</w:t>
      </w:r>
      <w:r w:rsidRPr="00A660FF">
        <w:rPr>
          <w:rStyle w:val="Emphasis"/>
        </w:rPr>
        <w:t xml:space="preserve"> of [its] actions, and such </w:t>
      </w:r>
      <w:r w:rsidRPr="00CE6194">
        <w:rPr>
          <w:rStyle w:val="Emphasis"/>
          <w:highlight w:val="yellow"/>
        </w:rPr>
        <w:t>speculation tarnishes the Court’s legitimacy</w:t>
      </w:r>
      <w:r w:rsidRPr="00A660FF">
        <w:rPr>
          <w:rStyle w:val="Emphasis"/>
        </w:rPr>
        <w:t>.</w:t>
      </w:r>
      <w:r>
        <w:rPr>
          <w:sz w:val="12"/>
        </w:rPr>
        <w:t xml:space="preserve"> </w:t>
      </w:r>
      <w:r w:rsidRPr="00A660FF">
        <w:rPr>
          <w:sz w:val="12"/>
        </w:rPr>
        <w:t>Litigant control of the issues is important to satisfy not only the parties, but society as well</w:t>
      </w:r>
      <w:proofErr w:type="gramStart"/>
      <w:r w:rsidRPr="00A660FF">
        <w:rPr>
          <w:sz w:val="12"/>
        </w:rPr>
        <w:t>….When</w:t>
      </w:r>
      <w:proofErr w:type="gramEnd"/>
      <w:r w:rsidRPr="00A660FF">
        <w:rPr>
          <w:sz w:val="12"/>
        </w:rPr>
        <w:t xml:space="preserve"> the Court [discovers] issues that the litigants have not presented, the Court erodes its credibility and trespasses on the soul of the adversarial system.</w:t>
      </w:r>
    </w:p>
    <w:p w14:paraId="526ED007" w14:textId="77777777" w:rsidR="00CE6194" w:rsidRPr="005857F2" w:rsidRDefault="00CE6194" w:rsidP="00CE6194">
      <w:pPr>
        <w:pStyle w:val="Heading4"/>
      </w:pPr>
      <w:r w:rsidRPr="005857F2">
        <w:t>Turns case – the requirement of a test case is the internal link to court legitimacy, enforcement of decisions, and non-partisanship</w:t>
      </w:r>
      <w:r>
        <w:t>. King 2000:</w:t>
      </w:r>
    </w:p>
    <w:p w14:paraId="002F7F27" w14:textId="77777777" w:rsidR="00CE6194" w:rsidRPr="00EC6CB6" w:rsidRDefault="00CE6194" w:rsidP="00CE6194">
      <w:pPr>
        <w:rPr>
          <w:rStyle w:val="Style13ptBold"/>
          <w:b w:val="0"/>
          <w:sz w:val="20"/>
        </w:rPr>
      </w:pPr>
      <w:r w:rsidRPr="00EC6CB6">
        <w:rPr>
          <w:rStyle w:val="Style13ptBold"/>
          <w:sz w:val="20"/>
        </w:rPr>
        <w:t>Brian King</w:t>
      </w:r>
      <w:r>
        <w:rPr>
          <w:rStyle w:val="Style13ptBold"/>
          <w:sz w:val="20"/>
        </w:rPr>
        <w:t xml:space="preserve"> [Law Clerk, US District </w:t>
      </w:r>
      <w:proofErr w:type="gramStart"/>
      <w:r>
        <w:rPr>
          <w:rStyle w:val="Style13ptBold"/>
          <w:sz w:val="20"/>
        </w:rPr>
        <w:t>Court ,</w:t>
      </w:r>
      <w:proofErr w:type="gramEnd"/>
      <w:r>
        <w:rPr>
          <w:rStyle w:val="Style13ptBold"/>
          <w:sz w:val="20"/>
        </w:rPr>
        <w:t xml:space="preserve"> Eastern District of TX; JD, Emory U. School of Law; BA, Political Science, Auburn]</w:t>
      </w:r>
      <w:r w:rsidRPr="00EC6CB6">
        <w:rPr>
          <w:rStyle w:val="Style13ptBold"/>
          <w:sz w:val="20"/>
        </w:rPr>
        <w:t xml:space="preserve">, “Jurisprudential Analysis of Justiciability under Article III,” </w:t>
      </w:r>
      <w:r w:rsidRPr="00EC6CB6">
        <w:rPr>
          <w:rStyle w:val="Style13ptBold"/>
          <w:i/>
          <w:sz w:val="20"/>
        </w:rPr>
        <w:t>Kansas Journal of Law &amp; Public Policy</w:t>
      </w:r>
      <w:r w:rsidRPr="00EC6CB6">
        <w:rPr>
          <w:rStyle w:val="Style13ptBold"/>
          <w:sz w:val="20"/>
        </w:rPr>
        <w:t>, Vol. 10, Issue 2 (2000), pp. 217-237</w:t>
      </w:r>
    </w:p>
    <w:p w14:paraId="392DB025" w14:textId="77777777" w:rsidR="00CE6194" w:rsidRPr="00EC6CB6" w:rsidRDefault="00CE6194" w:rsidP="00CE6194">
      <w:pPr>
        <w:ind w:left="720"/>
        <w:rPr>
          <w:sz w:val="12"/>
        </w:rPr>
      </w:pPr>
      <w:r w:rsidRPr="00CE6194">
        <w:rPr>
          <w:rStyle w:val="Emphasis"/>
          <w:highlight w:val="yellow"/>
        </w:rPr>
        <w:t>There must</w:t>
      </w:r>
      <w:r w:rsidRPr="00EC6CB6">
        <w:rPr>
          <w:sz w:val="12"/>
        </w:rPr>
        <w:t xml:space="preserve"> also </w:t>
      </w:r>
      <w:r w:rsidRPr="00CE6194">
        <w:rPr>
          <w:rStyle w:val="Emphasis"/>
          <w:highlight w:val="yellow"/>
        </w:rPr>
        <w:t>be adverse parties</w:t>
      </w:r>
      <w:r w:rsidRPr="00EC6CB6">
        <w:rPr>
          <w:rStyle w:val="Emphasis"/>
        </w:rPr>
        <w:t>.</w:t>
      </w:r>
      <w:r w:rsidRPr="00EC6CB6">
        <w:rPr>
          <w:sz w:val="12"/>
        </w:rPr>
        <w:t xml:space="preserve"> The Court, in Muskrat v. United States,9 found that the suit against the government was "not judicial in its nature within the meaning of the constitution" because the United States had "no interest adverse to the claimants."2 The plaintiffs merely sought a judicial declaration regarding the validity of certain laws. The Court stated that the authority to declare the constitutionality of laws can only be exercised in the context of "actual controversies."'" The Supreme Court has also held that the required adversity cannot be feigned or collusive.22 </w:t>
      </w:r>
      <w:r w:rsidRPr="00EC6CB6">
        <w:rPr>
          <w:rStyle w:val="Emphasis"/>
        </w:rPr>
        <w:t xml:space="preserve">Federal </w:t>
      </w:r>
      <w:r w:rsidRPr="00CE6194">
        <w:rPr>
          <w:rStyle w:val="Emphasis"/>
          <w:highlight w:val="yellow"/>
        </w:rPr>
        <w:t>courts cannot entertain abstract questions of law</w:t>
      </w:r>
      <w:r w:rsidRPr="00EC6CB6">
        <w:rPr>
          <w:sz w:val="12"/>
        </w:rPr>
        <w:t xml:space="preserve">; they must decide actual disputes between adverse parties. While the theories behind this characteristic of a case or controversy will be discussed in more detail in Part II B, it should be noted that </w:t>
      </w:r>
      <w:proofErr w:type="gramStart"/>
      <w:r w:rsidRPr="00EC6CB6">
        <w:rPr>
          <w:rStyle w:val="Emphasis"/>
        </w:rPr>
        <w:t xml:space="preserve">this </w:t>
      </w:r>
      <w:r w:rsidRPr="00CE6194">
        <w:rPr>
          <w:rStyle w:val="Emphasis"/>
          <w:highlight w:val="yellow"/>
        </w:rPr>
        <w:t>characteristic</w:t>
      </w:r>
      <w:r w:rsidRPr="00EC6CB6">
        <w:rPr>
          <w:rStyle w:val="Emphasis"/>
        </w:rPr>
        <w:t xml:space="preserve"> aids</w:t>
      </w:r>
      <w:proofErr w:type="gramEnd"/>
      <w:r w:rsidRPr="00EC6CB6">
        <w:rPr>
          <w:rStyle w:val="Emphasis"/>
        </w:rPr>
        <w:t xml:space="preserve"> the </w:t>
      </w:r>
      <w:r w:rsidRPr="00CE6194">
        <w:rPr>
          <w:rStyle w:val="Emphasis"/>
          <w:highlight w:val="yellow"/>
        </w:rPr>
        <w:t>power</w:t>
      </w:r>
      <w:r w:rsidRPr="00EC6CB6">
        <w:rPr>
          <w:rStyle w:val="Emphasis"/>
        </w:rPr>
        <w:t xml:space="preserve"> and prestige </w:t>
      </w:r>
      <w:r w:rsidRPr="00CE6194">
        <w:rPr>
          <w:rStyle w:val="Emphasis"/>
          <w:highlight w:val="yellow"/>
        </w:rPr>
        <w:t>of</w:t>
      </w:r>
      <w:r w:rsidRPr="00EC6CB6">
        <w:rPr>
          <w:rStyle w:val="Emphasis"/>
        </w:rPr>
        <w:t xml:space="preserve"> the federal </w:t>
      </w:r>
      <w:r w:rsidRPr="00CE6194">
        <w:rPr>
          <w:rStyle w:val="Emphasis"/>
          <w:highlight w:val="yellow"/>
        </w:rPr>
        <w:t>courts</w:t>
      </w:r>
      <w:r w:rsidRPr="00EC6CB6">
        <w:rPr>
          <w:rStyle w:val="Emphasis"/>
        </w:rPr>
        <w:t xml:space="preserve">, </w:t>
      </w:r>
      <w:r w:rsidRPr="00CE6194">
        <w:rPr>
          <w:rStyle w:val="Emphasis"/>
          <w:highlight w:val="yellow"/>
        </w:rPr>
        <w:t>makes</w:t>
      </w:r>
      <w:r w:rsidRPr="00EC6CB6">
        <w:rPr>
          <w:rStyle w:val="Emphasis"/>
        </w:rPr>
        <w:t xml:space="preserve"> their </w:t>
      </w:r>
      <w:r w:rsidRPr="00CE6194">
        <w:rPr>
          <w:rStyle w:val="Emphasis"/>
          <w:highlight w:val="yellow"/>
        </w:rPr>
        <w:t>decisions less likely to be ignored, and makes them less political.</w:t>
      </w:r>
    </w:p>
    <w:p w14:paraId="2D084FDD" w14:textId="28FC40A6" w:rsidR="00E42E4C" w:rsidRDefault="00CE6194" w:rsidP="00CE6194">
      <w:pPr>
        <w:pStyle w:val="Heading2"/>
      </w:pPr>
      <w:r>
        <w:lastRenderedPageBreak/>
        <w:t>Case</w:t>
      </w:r>
      <w:r w:rsidR="008643E4">
        <w:t xml:space="preserve"> 1:44</w:t>
      </w:r>
    </w:p>
    <w:p w14:paraId="391BC207" w14:textId="77777777" w:rsidR="002A0E52" w:rsidRDefault="002A0E52" w:rsidP="002A0E52">
      <w:pPr>
        <w:pStyle w:val="Heading4"/>
        <w:numPr>
          <w:ilvl w:val="0"/>
          <w:numId w:val="14"/>
        </w:numPr>
      </w:pPr>
      <w:r>
        <w:t>The definition of unconditional is absolutely no conditions</w:t>
      </w:r>
    </w:p>
    <w:p w14:paraId="78EF5B49" w14:textId="77777777" w:rsidR="002A0E52" w:rsidRDefault="002A0E52" w:rsidP="002A0E52">
      <w:r>
        <w:t>Merriam Webster</w:t>
      </w:r>
      <w:r w:rsidRPr="000F0023">
        <w:t xml:space="preserve">, </w:t>
      </w:r>
      <w:r>
        <w:t>No date</w:t>
      </w:r>
      <w:r w:rsidRPr="000F0023">
        <w:t xml:space="preserve">, "Definition of UNCONDITIONAL," </w:t>
      </w:r>
      <w:hyperlink r:id="rId44" w:history="1">
        <w:r w:rsidRPr="00291BAD">
          <w:rPr>
            <w:rStyle w:val="Hyperlink"/>
          </w:rPr>
          <w:t>https://www.merriam-webster.com/dictionary/unconditional</w:t>
        </w:r>
      </w:hyperlink>
    </w:p>
    <w:p w14:paraId="118DEA12" w14:textId="77777777" w:rsidR="002A0E52" w:rsidRPr="000F0023" w:rsidRDefault="002A0E52" w:rsidP="002A0E52">
      <w:pPr>
        <w:rPr>
          <w:sz w:val="16"/>
        </w:rPr>
      </w:pPr>
      <w:r w:rsidRPr="000F0023">
        <w:rPr>
          <w:sz w:val="16"/>
          <w:highlight w:val="yellow"/>
        </w:rPr>
        <w:t>: </w:t>
      </w:r>
      <w:r w:rsidRPr="000F0023">
        <w:rPr>
          <w:rStyle w:val="Emphasis"/>
          <w:highlight w:val="yellow"/>
        </w:rPr>
        <w:t>not conditional or limited : </w:t>
      </w:r>
      <w:hyperlink r:id="rId45" w:history="1">
        <w:r w:rsidRPr="000F0023">
          <w:rPr>
            <w:rStyle w:val="Emphasis"/>
            <w:highlight w:val="yellow"/>
          </w:rPr>
          <w:t>ABSOLUTE</w:t>
        </w:r>
      </w:hyperlink>
      <w:r w:rsidRPr="000F0023">
        <w:rPr>
          <w:sz w:val="16"/>
          <w:highlight w:val="yellow"/>
        </w:rPr>
        <w:t>,</w:t>
      </w:r>
      <w:r w:rsidRPr="000F0023">
        <w:rPr>
          <w:sz w:val="16"/>
        </w:rPr>
        <w:t> </w:t>
      </w:r>
      <w:hyperlink r:id="rId46" w:history="1">
        <w:r w:rsidRPr="000F0023">
          <w:rPr>
            <w:rStyle w:val="Hyperlink"/>
            <w:sz w:val="16"/>
          </w:rPr>
          <w:t>UNQUALIFIED</w:t>
        </w:r>
      </w:hyperlink>
      <w:r w:rsidRPr="000F0023">
        <w:rPr>
          <w:sz w:val="16"/>
        </w:rPr>
        <w:t xml:space="preserve"> unconditional </w:t>
      </w:r>
      <w:proofErr w:type="spellStart"/>
      <w:r w:rsidRPr="000F0023">
        <w:rPr>
          <w:sz w:val="16"/>
        </w:rPr>
        <w:t>surrenderun</w:t>
      </w:r>
      <w:proofErr w:type="spellEnd"/>
      <w:r w:rsidRPr="000F0023">
        <w:rPr>
          <w:sz w:val="16"/>
        </w:rPr>
        <w:t xml:space="preserve"> conditional love</w:t>
      </w:r>
    </w:p>
    <w:p w14:paraId="669D3C36" w14:textId="27F3EA7D" w:rsidR="002A0E52" w:rsidRDefault="002A0E52" w:rsidP="002A0E52">
      <w:pPr>
        <w:pStyle w:val="Heading4"/>
      </w:pPr>
      <w:r>
        <w:t xml:space="preserve">Prefer our definition because it is from Merriam-Webster, an accessible and commonly used dictionary. Don’t rely on their definition that doesn’t use a dictionary but is an interpretation of a law in Belgium. </w:t>
      </w:r>
    </w:p>
    <w:p w14:paraId="5E010439" w14:textId="002BB60E" w:rsidR="00CE6194" w:rsidRDefault="00CE6194" w:rsidP="002A0E52">
      <w:pPr>
        <w:pStyle w:val="Heading4"/>
        <w:numPr>
          <w:ilvl w:val="0"/>
          <w:numId w:val="14"/>
        </w:numPr>
      </w:pPr>
      <w:r>
        <w:t>The FOA is obviously important for the ILO because they are literally the labor organization, but it is not the only organization with power in the UN. The US school board cares about education, but that doesn’t mean that school is the most important issue to the US</w:t>
      </w:r>
    </w:p>
    <w:p w14:paraId="535A4039" w14:textId="2EA87C27" w:rsidR="00CE6194" w:rsidRPr="00CE6194" w:rsidRDefault="00CE6194" w:rsidP="002A0E52">
      <w:pPr>
        <w:pStyle w:val="Heading4"/>
        <w:numPr>
          <w:ilvl w:val="0"/>
          <w:numId w:val="14"/>
        </w:numPr>
        <w:rPr>
          <w:rFonts w:ascii="AppleSystemUIFont" w:hAnsi="AppleSystemUIFont" w:cs="AppleSystemUIFont"/>
          <w:sz w:val="24"/>
        </w:rPr>
      </w:pPr>
      <w:r>
        <w:t xml:space="preserve">The internal link is tiny at best; CIL is way weaker than actual treaties because it is just a set of norms. Means the US breaking a plethora of other treaties overwhelms the link. </w:t>
      </w:r>
      <w:r>
        <w:rPr>
          <w:rFonts w:ascii="AppleSystemUIFont" w:hAnsi="AppleSystemUIFont" w:cs="AppleSystemUIFont"/>
          <w:sz w:val="24"/>
        </w:rPr>
        <w:t xml:space="preserve">Breaking the </w:t>
      </w:r>
      <w:proofErr w:type="spellStart"/>
      <w:r>
        <w:rPr>
          <w:rFonts w:ascii="AppleSystemUIFont" w:hAnsi="AppleSystemUIFont" w:cs="AppleSystemUIFont"/>
          <w:sz w:val="24"/>
        </w:rPr>
        <w:t>p</w:t>
      </w:r>
      <w:r>
        <w:rPr>
          <w:rFonts w:ascii="AppleSystemUIFont" w:hAnsi="AppleSystemUIFont" w:cs="AppleSystemUIFont"/>
          <w:sz w:val="24"/>
        </w:rPr>
        <w:t>aris</w:t>
      </w:r>
      <w:proofErr w:type="spellEnd"/>
      <w:r>
        <w:rPr>
          <w:rFonts w:ascii="AppleSystemUIFont" w:hAnsi="AppleSystemUIFont" w:cs="AppleSystemUIFont"/>
          <w:sz w:val="24"/>
        </w:rPr>
        <w:t xml:space="preserve"> accord</w:t>
      </w:r>
      <w:r>
        <w:rPr>
          <w:rFonts w:ascii="AppleSystemUIFont" w:hAnsi="AppleSystemUIFont" w:cs="AppleSystemUIFont"/>
          <w:sz w:val="24"/>
        </w:rPr>
        <w:t xml:space="preserve">, </w:t>
      </w:r>
      <w:r w:rsidRPr="00CE6194">
        <w:rPr>
          <w:rFonts w:ascii="AppleSystemUIFont" w:hAnsi="AppleSystemUIFont" w:cs="AppleSystemUIFont"/>
          <w:sz w:val="24"/>
        </w:rPr>
        <w:t>Iran deal</w:t>
      </w:r>
      <w:r w:rsidRPr="00CE6194">
        <w:rPr>
          <w:rFonts w:ascii="AppleSystemUIFont" w:hAnsi="AppleSystemUIFont" w:cs="AppleSystemUIFont"/>
          <w:sz w:val="24"/>
        </w:rPr>
        <w:t>, tariffs against countries we are supposed to have trade relationships with,</w:t>
      </w:r>
      <w:r w:rsidR="002A0E52">
        <w:rPr>
          <w:rFonts w:ascii="AppleSystemUIFont" w:hAnsi="AppleSystemUIFont" w:cs="AppleSystemUIFont"/>
          <w:sz w:val="24"/>
        </w:rPr>
        <w:t xml:space="preserve"> </w:t>
      </w:r>
      <w:proofErr w:type="gramStart"/>
      <w:r w:rsidR="002A0E52">
        <w:rPr>
          <w:rFonts w:ascii="AppleSystemUIFont" w:hAnsi="AppleSystemUIFont" w:cs="AppleSystemUIFont"/>
          <w:sz w:val="24"/>
        </w:rPr>
        <w:t>Guantanamo bay</w:t>
      </w:r>
      <w:proofErr w:type="gramEnd"/>
      <w:r w:rsidR="002A0E52">
        <w:rPr>
          <w:rFonts w:ascii="AppleSystemUIFont" w:hAnsi="AppleSystemUIFont" w:cs="AppleSystemUIFont"/>
          <w:sz w:val="24"/>
        </w:rPr>
        <w:t>,</w:t>
      </w:r>
      <w:r w:rsidRPr="00CE6194">
        <w:rPr>
          <w:rFonts w:ascii="AppleSystemUIFont" w:hAnsi="AppleSystemUIFont" w:cs="AppleSystemUIFont"/>
          <w:sz w:val="24"/>
        </w:rPr>
        <w:t xml:space="preserve"> continuing to deploy death penalty</w:t>
      </w:r>
      <w:r>
        <w:rPr>
          <w:rFonts w:ascii="AppleSystemUIFont" w:hAnsi="AppleSystemUIFont" w:cs="AppleSystemUIFont"/>
          <w:sz w:val="24"/>
        </w:rPr>
        <w:t xml:space="preserve"> mean that the link is so small it’s nonexistent, and their cards don’t actually prove that CIL is actually key to international coop.</w:t>
      </w:r>
    </w:p>
    <w:p w14:paraId="7027B75E" w14:textId="0F8A6F0F" w:rsidR="00CE6194" w:rsidRDefault="00CE6194" w:rsidP="002A0E52">
      <w:pPr>
        <w:pStyle w:val="Heading4"/>
        <w:numPr>
          <w:ilvl w:val="0"/>
          <w:numId w:val="14"/>
        </w:numPr>
      </w:pPr>
      <w:r>
        <w:t>No reason the US is key- pretty much no country recognizes the UNCONDITIONAL right to strike.</w:t>
      </w:r>
    </w:p>
    <w:p w14:paraId="47A440D7" w14:textId="1E9B956F" w:rsidR="002A0E52" w:rsidRDefault="002A0E52" w:rsidP="002A0E52">
      <w:pPr>
        <w:pStyle w:val="Heading4"/>
        <w:numPr>
          <w:ilvl w:val="0"/>
          <w:numId w:val="14"/>
        </w:numPr>
      </w:pPr>
      <w:r>
        <w:t xml:space="preserve">The ULI card doesn’t link to any of our impacts </w:t>
      </w:r>
      <w:proofErr w:type="spellStart"/>
      <w:r>
        <w:t>bc</w:t>
      </w:r>
      <w:proofErr w:type="spellEnd"/>
      <w:r>
        <w:t xml:space="preserve"> our links aren’t normal strikes.</w:t>
      </w:r>
    </w:p>
    <w:p w14:paraId="4CD357D5" w14:textId="48A045D8" w:rsidR="005D2D5A" w:rsidRPr="005D2D5A" w:rsidRDefault="005D2D5A" w:rsidP="002A0E52">
      <w:pPr>
        <w:pStyle w:val="Heading4"/>
        <w:numPr>
          <w:ilvl w:val="0"/>
          <w:numId w:val="14"/>
        </w:numPr>
      </w:pPr>
      <w:r>
        <w:t xml:space="preserve">TURN: CIL is so weak that it makes international law legitimacy way worse. AND means that alt causes are </w:t>
      </w:r>
      <w:proofErr w:type="gramStart"/>
      <w:r>
        <w:t>definitely key</w:t>
      </w:r>
      <w:proofErr w:type="gramEnd"/>
      <w:r>
        <w:t>.</w:t>
      </w:r>
      <w:r w:rsidR="001633EA">
        <w:t xml:space="preserve"> Joyner 18</w:t>
      </w:r>
    </w:p>
    <w:p w14:paraId="75779219" w14:textId="0A97BE70" w:rsidR="00CE6194" w:rsidRDefault="00CE6194" w:rsidP="00CE6194">
      <w:r>
        <w:t>Daniel H. Joyner, 18 - ("Why I Stopped Believing in Customary International Law," Cambridge Core, 10-31-2018, 11-20-2021https://www.cambridge.org/core/journals/asian-journal-of-international-law/article/why-i-stopped-believing-in-customary-international-law/B8DFADD291DD48D188A0381391B70B65)//AW</w:t>
      </w:r>
    </w:p>
    <w:p w14:paraId="229A8469" w14:textId="584E85F9" w:rsidR="00CE6194" w:rsidRDefault="00CE6194" w:rsidP="00CE6194">
      <w:pPr>
        <w:rPr>
          <w:u w:val="single"/>
        </w:rPr>
      </w:pPr>
      <w:r w:rsidRPr="005D2D5A">
        <w:rPr>
          <w:sz w:val="10"/>
        </w:rPr>
        <w:t xml:space="preserve">So again, I think </w:t>
      </w:r>
      <w:r w:rsidRPr="00CE6194">
        <w:rPr>
          <w:highlight w:val="yellow"/>
          <w:u w:val="single"/>
        </w:rPr>
        <w:t>there is a big problem</w:t>
      </w:r>
      <w:r w:rsidRPr="005D2D5A">
        <w:rPr>
          <w:sz w:val="10"/>
        </w:rPr>
        <w:t xml:space="preserve"> here. The problem is that the </w:t>
      </w:r>
      <w:r w:rsidRPr="00CE6194">
        <w:rPr>
          <w:highlight w:val="yellow"/>
          <w:u w:val="single"/>
        </w:rPr>
        <w:t>agencies</w:t>
      </w:r>
      <w:r w:rsidRPr="005D2D5A">
        <w:rPr>
          <w:sz w:val="10"/>
        </w:rPr>
        <w:t xml:space="preserve"> that are </w:t>
      </w:r>
      <w:r w:rsidRPr="00CE6194">
        <w:rPr>
          <w:highlight w:val="yellow"/>
          <w:u w:val="single"/>
        </w:rPr>
        <w:t>looked to as identifiers</w:t>
      </w:r>
      <w:r w:rsidRPr="00CE6194">
        <w:rPr>
          <w:u w:val="single"/>
        </w:rPr>
        <w:t xml:space="preserve"> </w:t>
      </w:r>
      <w:r w:rsidRPr="005D2D5A">
        <w:rPr>
          <w:sz w:val="10"/>
        </w:rPr>
        <w:t xml:space="preserve">of CIL—international courts, the ILC, and academics—have been demonstrated to </w:t>
      </w:r>
      <w:r w:rsidRPr="00CE6194">
        <w:rPr>
          <w:u w:val="single"/>
        </w:rPr>
        <w:t xml:space="preserve">typically </w:t>
      </w:r>
      <w:r w:rsidRPr="00CE6194">
        <w:rPr>
          <w:highlight w:val="yellow"/>
          <w:u w:val="single"/>
        </w:rPr>
        <w:t>go</w:t>
      </w:r>
      <w:r w:rsidRPr="00CE6194">
        <w:rPr>
          <w:u w:val="single"/>
        </w:rPr>
        <w:t xml:space="preserve"> </w:t>
      </w:r>
      <w:r w:rsidRPr="00CE6194">
        <w:rPr>
          <w:highlight w:val="yellow"/>
          <w:u w:val="single"/>
        </w:rPr>
        <w:t>about</w:t>
      </w:r>
      <w:r w:rsidRPr="00CE6194">
        <w:rPr>
          <w:u w:val="single"/>
        </w:rPr>
        <w:t xml:space="preserve"> </w:t>
      </w:r>
      <w:r w:rsidRPr="005D2D5A">
        <w:rPr>
          <w:sz w:val="10"/>
        </w:rPr>
        <w:t xml:space="preserve">that </w:t>
      </w:r>
      <w:r w:rsidRPr="00CE6194">
        <w:rPr>
          <w:highlight w:val="yellow"/>
          <w:u w:val="single"/>
        </w:rPr>
        <w:t>exercise in methodologically bankrupt ways.</w:t>
      </w:r>
      <w:r w:rsidRPr="005D2D5A">
        <w:rPr>
          <w:sz w:val="10"/>
        </w:rPr>
        <w:t xml:space="preserve"> And we don’t just do it because we are lazy or incompetent, we do it so that we can use the resulting assertions of </w:t>
      </w:r>
      <w:r w:rsidRPr="005D2D5A">
        <w:rPr>
          <w:highlight w:val="yellow"/>
          <w:u w:val="single"/>
        </w:rPr>
        <w:t>CIL</w:t>
      </w:r>
      <w:r w:rsidRPr="005D2D5A">
        <w:rPr>
          <w:sz w:val="10"/>
        </w:rPr>
        <w:t xml:space="preserve"> obligations in instrumentalist ways, typically to expand international law to </w:t>
      </w:r>
      <w:r w:rsidRPr="005D2D5A">
        <w:rPr>
          <w:highlight w:val="yellow"/>
          <w:u w:val="single"/>
        </w:rPr>
        <w:t>apply</w:t>
      </w:r>
      <w:r w:rsidRPr="005D2D5A">
        <w:rPr>
          <w:u w:val="single"/>
        </w:rPr>
        <w:t xml:space="preserve"> in areas </w:t>
      </w:r>
      <w:r w:rsidRPr="005D2D5A">
        <w:rPr>
          <w:highlight w:val="yellow"/>
          <w:u w:val="single"/>
        </w:rPr>
        <w:t>where states have not given</w:t>
      </w:r>
      <w:r w:rsidRPr="005D2D5A">
        <w:rPr>
          <w:u w:val="single"/>
        </w:rPr>
        <w:t xml:space="preserve"> their explicit </w:t>
      </w:r>
      <w:r w:rsidRPr="005D2D5A">
        <w:rPr>
          <w:highlight w:val="yellow"/>
          <w:u w:val="single"/>
        </w:rPr>
        <w:t>consent</w:t>
      </w:r>
      <w:r w:rsidRPr="005D2D5A">
        <w:rPr>
          <w:sz w:val="10"/>
        </w:rPr>
        <w:t xml:space="preserve"> to be bound through agreed treaty text. The </w:t>
      </w:r>
      <w:r w:rsidRPr="005D2D5A">
        <w:rPr>
          <w:sz w:val="10"/>
          <w:highlight w:val="yellow"/>
        </w:rPr>
        <w:t>a</w:t>
      </w:r>
      <w:r w:rsidRPr="005D2D5A">
        <w:rPr>
          <w:highlight w:val="yellow"/>
          <w:u w:val="single"/>
        </w:rPr>
        <w:t>sserted rules</w:t>
      </w:r>
      <w:r w:rsidRPr="005D2D5A">
        <w:rPr>
          <w:sz w:val="10"/>
        </w:rPr>
        <w:t xml:space="preserve"> of CIL which the short-cut methodologies of identification create, are therefore of </w:t>
      </w:r>
      <w:r w:rsidRPr="005D2D5A">
        <w:rPr>
          <w:highlight w:val="yellow"/>
          <w:u w:val="single"/>
        </w:rPr>
        <w:t>low</w:t>
      </w:r>
      <w:r w:rsidRPr="005D2D5A">
        <w:rPr>
          <w:u w:val="single"/>
        </w:rPr>
        <w:t xml:space="preserve"> </w:t>
      </w:r>
      <w:r w:rsidRPr="005D2D5A">
        <w:rPr>
          <w:highlight w:val="yellow"/>
          <w:u w:val="single"/>
        </w:rPr>
        <w:t>credibility</w:t>
      </w:r>
      <w:r w:rsidRPr="005D2D5A">
        <w:rPr>
          <w:u w:val="single"/>
        </w:rPr>
        <w:t xml:space="preserve"> in the eyes of states</w:t>
      </w:r>
      <w:r w:rsidRPr="005D2D5A">
        <w:rPr>
          <w:sz w:val="10"/>
        </w:rPr>
        <w:t>, who are understandably reluctant to have judges and academics creating new legal obligations for them.</w:t>
      </w:r>
      <w:r w:rsidR="005D2D5A" w:rsidRPr="005D2D5A">
        <w:rPr>
          <w:sz w:val="10"/>
        </w:rPr>
        <w:t xml:space="preserve"> </w:t>
      </w:r>
      <w:r w:rsidRPr="005D2D5A">
        <w:rPr>
          <w:sz w:val="10"/>
        </w:rPr>
        <w:t>This problem is so difficult to address because it is so institutionally entrenched. Courts and the ILC and many academics have every reason to continue to support the orthodox approach to CIL identification, which is so susceptible to this methodological mischief, because it serves their instrumentalist purposes. The ILC’s ongoing study on this topic, which will almost certainly provide yet another reaffirmation of the orthodox approach, will only further institutionalize the problem.</w:t>
      </w:r>
      <w:r w:rsidR="005D2D5A" w:rsidRPr="005D2D5A">
        <w:rPr>
          <w:sz w:val="10"/>
        </w:rPr>
        <w:t xml:space="preserve"> </w:t>
      </w:r>
      <w:r w:rsidRPr="005D2D5A">
        <w:rPr>
          <w:sz w:val="10"/>
        </w:rPr>
        <w:t xml:space="preserve">Again, my problem is not with CIL itself as a source of law. In a theoretical sense, I have no problem with the idea that states can collectively make law that governs their interactions with each other, through an evolving process that is not necessarily written down in one law-making moment. Particularly under the modern approach that places emphasis and priority upon </w:t>
      </w:r>
      <w:proofErr w:type="spellStart"/>
      <w:r w:rsidRPr="005D2D5A">
        <w:rPr>
          <w:highlight w:val="yellow"/>
          <w:u w:val="single"/>
        </w:rPr>
        <w:t>opinio</w:t>
      </w:r>
      <w:proofErr w:type="spellEnd"/>
      <w:r w:rsidRPr="005D2D5A">
        <w:rPr>
          <w:u w:val="single"/>
        </w:rPr>
        <w:t xml:space="preserve"> </w:t>
      </w:r>
      <w:r w:rsidRPr="005D2D5A">
        <w:rPr>
          <w:highlight w:val="yellow"/>
          <w:u w:val="single"/>
        </w:rPr>
        <w:t>juris</w:t>
      </w:r>
      <w:r w:rsidRPr="005D2D5A">
        <w:rPr>
          <w:sz w:val="10"/>
        </w:rPr>
        <w:t xml:space="preserve">, states can manifest their recognition of an obligation, and their consent to be bound thereby, through their </w:t>
      </w:r>
      <w:r w:rsidRPr="005D2D5A">
        <w:rPr>
          <w:highlight w:val="yellow"/>
          <w:u w:val="single"/>
        </w:rPr>
        <w:t>subjective statements of legal understanding</w:t>
      </w:r>
      <w:r w:rsidRPr="005D2D5A">
        <w:rPr>
          <w:sz w:val="10"/>
        </w:rPr>
        <w:t>.</w:t>
      </w:r>
      <w:r w:rsidR="005D2D5A" w:rsidRPr="005D2D5A">
        <w:rPr>
          <w:sz w:val="10"/>
        </w:rPr>
        <w:t xml:space="preserve"> </w:t>
      </w:r>
      <w:r w:rsidRPr="005D2D5A">
        <w:rPr>
          <w:sz w:val="10"/>
        </w:rPr>
        <w:t xml:space="preserve">The problem is that </w:t>
      </w:r>
      <w:r w:rsidRPr="005D2D5A">
        <w:rPr>
          <w:highlight w:val="yellow"/>
          <w:u w:val="single"/>
        </w:rPr>
        <w:t>we</w:t>
      </w:r>
      <w:r w:rsidRPr="005D2D5A">
        <w:rPr>
          <w:sz w:val="10"/>
        </w:rPr>
        <w:t xml:space="preserve"> simply </w:t>
      </w:r>
      <w:r w:rsidRPr="005D2D5A">
        <w:rPr>
          <w:highlight w:val="yellow"/>
          <w:u w:val="single"/>
        </w:rPr>
        <w:t>do not</w:t>
      </w:r>
      <w:r w:rsidRPr="005D2D5A">
        <w:rPr>
          <w:sz w:val="10"/>
        </w:rPr>
        <w:t xml:space="preserve"> currently </w:t>
      </w:r>
      <w:r w:rsidRPr="005D2D5A">
        <w:rPr>
          <w:highlight w:val="yellow"/>
          <w:u w:val="single"/>
        </w:rPr>
        <w:t>have</w:t>
      </w:r>
      <w:r w:rsidRPr="005D2D5A">
        <w:rPr>
          <w:u w:val="single"/>
        </w:rPr>
        <w:t xml:space="preserve"> a structural </w:t>
      </w:r>
      <w:r w:rsidRPr="005D2D5A">
        <w:rPr>
          <w:highlight w:val="yellow"/>
          <w:u w:val="single"/>
        </w:rPr>
        <w:t>framework</w:t>
      </w:r>
      <w:r w:rsidRPr="005D2D5A">
        <w:rPr>
          <w:u w:val="single"/>
        </w:rPr>
        <w:t xml:space="preserve"> </w:t>
      </w:r>
      <w:r w:rsidRPr="005D2D5A">
        <w:rPr>
          <w:u w:val="single"/>
        </w:rPr>
        <w:lastRenderedPageBreak/>
        <w:t xml:space="preserve">within the international legal system </w:t>
      </w:r>
      <w:r w:rsidRPr="005D2D5A">
        <w:rPr>
          <w:highlight w:val="yellow"/>
          <w:u w:val="single"/>
        </w:rPr>
        <w:t>that can support this method of law creation</w:t>
      </w:r>
      <w:r w:rsidRPr="005D2D5A">
        <w:rPr>
          <w:sz w:val="10"/>
        </w:rPr>
        <w:t xml:space="preserve"> in a manner that satisfies concerns about objectivity and empirical verifiability of that positivistic manifestation of affirmation and consent. And without this institutional structure, the </w:t>
      </w:r>
      <w:r w:rsidRPr="005D2D5A">
        <w:rPr>
          <w:highlight w:val="yellow"/>
          <w:u w:val="single"/>
        </w:rPr>
        <w:t>black magic that stands</w:t>
      </w:r>
      <w:r w:rsidRPr="005D2D5A">
        <w:rPr>
          <w:u w:val="single"/>
        </w:rPr>
        <w:t xml:space="preserve"> in </w:t>
      </w:r>
      <w:r w:rsidRPr="005D2D5A">
        <w:rPr>
          <w:highlight w:val="yellow"/>
          <w:u w:val="single"/>
        </w:rPr>
        <w:t>for</w:t>
      </w:r>
      <w:r w:rsidRPr="005D2D5A">
        <w:rPr>
          <w:u w:val="single"/>
        </w:rPr>
        <w:t xml:space="preserve"> </w:t>
      </w:r>
      <w:r w:rsidRPr="005D2D5A">
        <w:rPr>
          <w:highlight w:val="yellow"/>
          <w:u w:val="single"/>
        </w:rPr>
        <w:t>identification</w:t>
      </w:r>
      <w:r w:rsidRPr="005D2D5A">
        <w:rPr>
          <w:u w:val="single"/>
        </w:rPr>
        <w:t xml:space="preserve"> of CIL</w:t>
      </w:r>
      <w:r w:rsidRPr="005D2D5A">
        <w:rPr>
          <w:sz w:val="10"/>
        </w:rPr>
        <w:t xml:space="preserve"> in practice </w:t>
      </w:r>
      <w:r w:rsidRPr="005D2D5A">
        <w:rPr>
          <w:highlight w:val="yellow"/>
          <w:u w:val="single"/>
        </w:rPr>
        <w:t>undermines</w:t>
      </w:r>
      <w:r w:rsidRPr="005D2D5A">
        <w:rPr>
          <w:sz w:val="10"/>
        </w:rPr>
        <w:t xml:space="preserve"> the </w:t>
      </w:r>
      <w:r w:rsidRPr="005D2D5A">
        <w:rPr>
          <w:highlight w:val="yellow"/>
          <w:u w:val="single"/>
        </w:rPr>
        <w:t>credibility of every assertion</w:t>
      </w:r>
      <w:r w:rsidRPr="005D2D5A">
        <w:rPr>
          <w:sz w:val="10"/>
        </w:rPr>
        <w:t xml:space="preserve"> of </w:t>
      </w:r>
      <w:r w:rsidRPr="005D2D5A">
        <w:rPr>
          <w:highlight w:val="yellow"/>
          <w:u w:val="single"/>
        </w:rPr>
        <w:t>CIL</w:t>
      </w:r>
      <w:r w:rsidRPr="005D2D5A">
        <w:rPr>
          <w:sz w:val="10"/>
        </w:rPr>
        <w:t xml:space="preserve">. It also, by extension, </w:t>
      </w:r>
      <w:r w:rsidRPr="005D2D5A">
        <w:rPr>
          <w:highlight w:val="yellow"/>
          <w:u w:val="single"/>
        </w:rPr>
        <w:t>undermines</w:t>
      </w:r>
      <w:r w:rsidRPr="005D2D5A">
        <w:rPr>
          <w:u w:val="single"/>
        </w:rPr>
        <w:t xml:space="preserve"> the </w:t>
      </w:r>
      <w:r w:rsidRPr="005D2D5A">
        <w:rPr>
          <w:highlight w:val="yellow"/>
          <w:u w:val="single"/>
        </w:rPr>
        <w:t>credibility of</w:t>
      </w:r>
      <w:r w:rsidRPr="005D2D5A">
        <w:rPr>
          <w:u w:val="single"/>
        </w:rPr>
        <w:t xml:space="preserve"> the </w:t>
      </w:r>
      <w:r w:rsidRPr="005D2D5A">
        <w:rPr>
          <w:highlight w:val="yellow"/>
          <w:u w:val="single"/>
        </w:rPr>
        <w:t>i</w:t>
      </w:r>
      <w:r w:rsidRPr="005D2D5A">
        <w:rPr>
          <w:u w:val="single"/>
        </w:rPr>
        <w:t xml:space="preserve">nternational </w:t>
      </w:r>
      <w:r w:rsidRPr="005D2D5A">
        <w:rPr>
          <w:highlight w:val="yellow"/>
          <w:u w:val="single"/>
        </w:rPr>
        <w:t>l</w:t>
      </w:r>
      <w:r w:rsidRPr="005D2D5A">
        <w:rPr>
          <w:u w:val="single"/>
        </w:rPr>
        <w:t xml:space="preserve">egal system </w:t>
      </w:r>
      <w:r w:rsidRPr="005D2D5A">
        <w:rPr>
          <w:highlight w:val="yellow"/>
          <w:u w:val="single"/>
        </w:rPr>
        <w:t>itself</w:t>
      </w:r>
      <w:r w:rsidRPr="005D2D5A">
        <w:rPr>
          <w:u w:val="single"/>
        </w:rPr>
        <w:t>.</w:t>
      </w:r>
      <w:r w:rsidR="005D2D5A">
        <w:rPr>
          <w:u w:val="single"/>
        </w:rPr>
        <w:t xml:space="preserve"> </w:t>
      </w:r>
    </w:p>
    <w:p w14:paraId="78CF13FC" w14:textId="21F7FEF4" w:rsidR="005D2D5A" w:rsidRDefault="005D2D5A" w:rsidP="002A0E52">
      <w:pPr>
        <w:pStyle w:val="Heading4"/>
        <w:numPr>
          <w:ilvl w:val="0"/>
          <w:numId w:val="14"/>
        </w:numPr>
      </w:pPr>
      <w:r>
        <w:t>The ILO says RTS is conditional.</w:t>
      </w:r>
    </w:p>
    <w:p w14:paraId="3B3E95C5" w14:textId="77777777" w:rsidR="005D2D5A" w:rsidRPr="004B579D" w:rsidRDefault="005D2D5A" w:rsidP="005D2D5A">
      <w:r>
        <w:rPr>
          <w:rStyle w:val="Style13ptBold"/>
        </w:rPr>
        <w:t xml:space="preserve">Garcia &amp; Andres ’17 - </w:t>
      </w:r>
      <w:r w:rsidRPr="004B579D">
        <w:t xml:space="preserve">Leyton Garcia, Jorge Andres. “THE RIGHT TO STRIKE AS A FUNDAMENTAL HUMAN RIGHT: RECOGNITION AND LIMITATIONS IN INTERNATIONAL LAW.” </w:t>
      </w:r>
      <w:proofErr w:type="spellStart"/>
      <w:r w:rsidRPr="004B579D">
        <w:t>Revista</w:t>
      </w:r>
      <w:proofErr w:type="spellEnd"/>
      <w:r w:rsidRPr="004B579D">
        <w:t xml:space="preserve"> </w:t>
      </w:r>
      <w:proofErr w:type="spellStart"/>
      <w:r w:rsidRPr="004B579D">
        <w:t>Chilena</w:t>
      </w:r>
      <w:proofErr w:type="spellEnd"/>
      <w:r w:rsidRPr="004B579D">
        <w:t xml:space="preserve"> de Derecho.</w:t>
      </w:r>
      <w:r>
        <w:t xml:space="preserve"> </w:t>
      </w:r>
      <w:r w:rsidRPr="004B579D">
        <w:t>2017. Web. October 13, 2021.</w:t>
      </w:r>
      <w:r>
        <w:t xml:space="preserve"> </w:t>
      </w:r>
      <w:r w:rsidRPr="004B579D">
        <w:t>&lt;https://www.redalyc.org/pdf/1770/177054481008.pdf&gt;.</w:t>
      </w:r>
    </w:p>
    <w:p w14:paraId="6B047DB5" w14:textId="77777777" w:rsidR="005D2D5A" w:rsidRPr="004B579D" w:rsidRDefault="005D2D5A" w:rsidP="005D2D5A">
      <w:pPr>
        <w:ind w:left="720"/>
        <w:rPr>
          <w:sz w:val="12"/>
        </w:rPr>
      </w:pPr>
      <w:r w:rsidRPr="004B579D">
        <w:rPr>
          <w:sz w:val="12"/>
        </w:rPr>
        <w:t xml:space="preserve">On the other hand, the right to strike is, as Ewing has pointed out60, a very particular form of human right, subject to many limitations. Despite </w:t>
      </w:r>
      <w:proofErr w:type="spellStart"/>
      <w:r w:rsidRPr="004B579D">
        <w:rPr>
          <w:sz w:val="12"/>
        </w:rPr>
        <w:t>Wisskirchen’s</w:t>
      </w:r>
      <w:proofErr w:type="spellEnd"/>
      <w:r w:rsidRPr="004B579D">
        <w:rPr>
          <w:sz w:val="12"/>
        </w:rPr>
        <w:t xml:space="preserve"> claims, reality shows that it is far from being an unlimited right. Even at the ILO level, where we can find the most detailed and protective treatment of the right to strike, there are several forms of limitations in place. </w:t>
      </w:r>
      <w:r w:rsidRPr="004B579D">
        <w:rPr>
          <w:rStyle w:val="StyleUnderline"/>
          <w:highlight w:val="yellow"/>
        </w:rPr>
        <w:t>The ILO has accepted</w:t>
      </w:r>
      <w:r w:rsidRPr="004B579D">
        <w:rPr>
          <w:sz w:val="12"/>
        </w:rPr>
        <w:t xml:space="preserve"> as compatible with Freedom of Association </w:t>
      </w:r>
      <w:r w:rsidRPr="004B579D">
        <w:rPr>
          <w:rStyle w:val="StyleUnderline"/>
          <w:highlight w:val="yellow"/>
        </w:rPr>
        <w:t>regulations on the forms of strike action, the objectives it aims to, the procedures</w:t>
      </w:r>
      <w:r w:rsidRPr="004B579D">
        <w:rPr>
          <w:sz w:val="12"/>
        </w:rPr>
        <w:t xml:space="preserve"> and formalities </w:t>
      </w:r>
      <w:r w:rsidRPr="004B579D">
        <w:rPr>
          <w:rStyle w:val="StyleUnderline"/>
          <w:highlight w:val="yellow"/>
        </w:rPr>
        <w:t>that must be followed</w:t>
      </w:r>
      <w:r w:rsidRPr="004B579D">
        <w:rPr>
          <w:sz w:val="12"/>
        </w:rPr>
        <w:t xml:space="preserve"> before striking, among many others which can be found on the legal literature. A similar situation can be seen in the case-law of the ECSR and the ECtHR. This last body, as we have seen, has extended the constraints of the right to strike in forms that contradict the principle that it cites as guidance. In an increasingly interconnected </w:t>
      </w:r>
      <w:proofErr w:type="spellStart"/>
      <w:r w:rsidRPr="004B579D">
        <w:rPr>
          <w:sz w:val="12"/>
        </w:rPr>
        <w:t>labour</w:t>
      </w:r>
      <w:proofErr w:type="spellEnd"/>
      <w:r w:rsidRPr="004B579D">
        <w:rPr>
          <w:sz w:val="12"/>
        </w:rPr>
        <w:t xml:space="preserve"> market, a coordinated approach will soon become a necessity. If the existence of a human right to strike is to have any meaning in future times, legal and political efforts must be focused in protecting the principles developed by the ILO, which have helped to advance the cause of worker’s rights in different countries and continents. A similar </w:t>
      </w:r>
      <w:proofErr w:type="spellStart"/>
      <w:r w:rsidRPr="004B579D">
        <w:rPr>
          <w:sz w:val="12"/>
        </w:rPr>
        <w:t>endeavour</w:t>
      </w:r>
      <w:proofErr w:type="spellEnd"/>
      <w:r w:rsidRPr="004B579D">
        <w:rPr>
          <w:sz w:val="12"/>
        </w:rPr>
        <w:t xml:space="preserve"> will be required to bring the ECtHR back to the path it opened in Demir, and the arguments provided by Judge Pinto de Albuquerque should be </w:t>
      </w:r>
      <w:proofErr w:type="gramStart"/>
      <w:r w:rsidRPr="004B579D">
        <w:rPr>
          <w:sz w:val="12"/>
        </w:rPr>
        <w:t>taken into account</w:t>
      </w:r>
      <w:proofErr w:type="gramEnd"/>
      <w:r w:rsidRPr="004B579D">
        <w:rPr>
          <w:sz w:val="12"/>
        </w:rPr>
        <w:t xml:space="preserve"> in future decisions about Freedom of Association.</w:t>
      </w:r>
    </w:p>
    <w:p w14:paraId="26576C1C" w14:textId="0F643355" w:rsidR="005D2D5A" w:rsidRPr="004B579D" w:rsidRDefault="005D2D5A" w:rsidP="002A0E52">
      <w:pPr>
        <w:pStyle w:val="Heading4"/>
        <w:numPr>
          <w:ilvl w:val="0"/>
          <w:numId w:val="14"/>
        </w:numPr>
      </w:pPr>
      <w:r>
        <w:t xml:space="preserve">Turn: </w:t>
      </w:r>
      <w:r w:rsidRPr="004B579D">
        <w:t>Because the Aff disregards ILO precedent, it sets the standard that the right to strike is an issue for national law only. That opens the floodgates to worse restrictions on the right to strike, which also means the Aff gets rolled back.</w:t>
      </w:r>
    </w:p>
    <w:p w14:paraId="02DB429F" w14:textId="77777777" w:rsidR="005D2D5A" w:rsidRPr="004B579D" w:rsidRDefault="005D2D5A" w:rsidP="005D2D5A">
      <w:r>
        <w:rPr>
          <w:rStyle w:val="Style13ptBold"/>
        </w:rPr>
        <w:t xml:space="preserve">ITUC ’14 - </w:t>
      </w:r>
      <w:r w:rsidRPr="004B579D">
        <w:t xml:space="preserve">International Trade Union Confederation. “The Right </w:t>
      </w:r>
      <w:proofErr w:type="gramStart"/>
      <w:r w:rsidRPr="004B579D">
        <w:t>To</w:t>
      </w:r>
      <w:proofErr w:type="gramEnd"/>
      <w:r w:rsidRPr="004B579D">
        <w:t xml:space="preserve"> Strike And The ILO: The Legal Foundations.” </w:t>
      </w:r>
      <w:proofErr w:type="gramStart"/>
      <w:r w:rsidRPr="004B579D">
        <w:t>March,</w:t>
      </w:r>
      <w:proofErr w:type="gramEnd"/>
      <w:r w:rsidRPr="004B579D">
        <w:t xml:space="preserve"> 2014. Web. October 12, 2021. &lt;https://www.ituc- csi.org/IMG/pdf/ituc_final_brief_on_the_right_to_strike.pdf&gt;.</w:t>
      </w:r>
    </w:p>
    <w:p w14:paraId="30977613" w14:textId="77777777" w:rsidR="005D2D5A" w:rsidRPr="004B579D" w:rsidRDefault="005D2D5A" w:rsidP="005D2D5A">
      <w:pPr>
        <w:ind w:left="720"/>
        <w:rPr>
          <w:sz w:val="12"/>
        </w:rPr>
      </w:pPr>
      <w:r w:rsidRPr="004B579D">
        <w:rPr>
          <w:sz w:val="12"/>
        </w:rPr>
        <w:t xml:space="preserve">This brief establishes that the right to strike is enshrined in ILO Convention 87, as well as within the broader international legal framework. Indeed, it can be said that the right to strike is now customary international law. The supervisory system of the ILO was correct in observing that the right to strike </w:t>
      </w:r>
      <w:proofErr w:type="gramStart"/>
      <w:r w:rsidRPr="004B579D">
        <w:rPr>
          <w:sz w:val="12"/>
        </w:rPr>
        <w:t>exists, and</w:t>
      </w:r>
      <w:proofErr w:type="gramEnd"/>
      <w:r w:rsidRPr="004B579D">
        <w:rPr>
          <w:sz w:val="12"/>
        </w:rPr>
        <w:t xml:space="preserve"> acted within their constitutional mandate and in conformity with the rules of treaty interpretation in so holding. Were the matter to be considered by the ICJ it is submitted that the latter should defer to the well-reasoned views of the ILO supervisory system, and in particular the Committee of Experts, and find that C87 protects the right to strike. In addition to the legal reasoning herein, </w:t>
      </w:r>
      <w:r w:rsidRPr="004B579D">
        <w:rPr>
          <w:rStyle w:val="StyleUnderline"/>
          <w:highlight w:val="yellow"/>
        </w:rPr>
        <w:t>the ICJ should</w:t>
      </w:r>
      <w:r w:rsidRPr="004B579D">
        <w:rPr>
          <w:sz w:val="12"/>
        </w:rPr>
        <w:t xml:space="preserve"> also </w:t>
      </w:r>
      <w:r w:rsidRPr="004B579D">
        <w:rPr>
          <w:rStyle w:val="StyleUnderline"/>
          <w:highlight w:val="yellow"/>
        </w:rPr>
        <w:t>support</w:t>
      </w:r>
      <w:r w:rsidRPr="004B579D">
        <w:rPr>
          <w:sz w:val="12"/>
        </w:rPr>
        <w:t xml:space="preserve"> the observations of </w:t>
      </w:r>
      <w:r w:rsidRPr="004B579D">
        <w:rPr>
          <w:rStyle w:val="StyleUnderline"/>
          <w:highlight w:val="yellow"/>
        </w:rPr>
        <w:t>the ILO</w:t>
      </w:r>
      <w:r w:rsidRPr="004B579D">
        <w:rPr>
          <w:sz w:val="12"/>
        </w:rPr>
        <w:t xml:space="preserve"> for policy reasons</w:t>
      </w:r>
      <w:r w:rsidRPr="004B579D">
        <w:rPr>
          <w:rStyle w:val="StyleUnderline"/>
          <w:highlight w:val="yellow"/>
        </w:rPr>
        <w:t>.</w:t>
      </w:r>
      <w:r w:rsidRPr="004B579D">
        <w:rPr>
          <w:sz w:val="12"/>
        </w:rPr>
        <w:t xml:space="preserve"> </w:t>
      </w:r>
      <w:r w:rsidRPr="004B579D">
        <w:rPr>
          <w:rStyle w:val="StyleUnderline"/>
          <w:highlight w:val="yellow"/>
        </w:rPr>
        <w:t>A finding contrary to the decades-long uncontested “jurisprudence” of the supervisory system would throw it into complete disarray and dispel any legal certainty</w:t>
      </w:r>
      <w:r w:rsidRPr="004B579D">
        <w:rPr>
          <w:sz w:val="12"/>
        </w:rPr>
        <w:t xml:space="preserve"> or coherence upon which the tripartite constituents rely</w:t>
      </w:r>
      <w:r w:rsidRPr="004B579D">
        <w:rPr>
          <w:rStyle w:val="StyleUnderline"/>
          <w:highlight w:val="yellow"/>
        </w:rPr>
        <w:t>.</w:t>
      </w:r>
      <w:r w:rsidRPr="004B579D">
        <w:rPr>
          <w:sz w:val="12"/>
        </w:rPr>
        <w:t xml:space="preserve"> The Committee of Experts </w:t>
      </w:r>
      <w:proofErr w:type="gramStart"/>
      <w:r w:rsidRPr="004B579D">
        <w:rPr>
          <w:sz w:val="12"/>
        </w:rPr>
        <w:t>in particular would</w:t>
      </w:r>
      <w:proofErr w:type="gramEnd"/>
      <w:r w:rsidRPr="004B579D">
        <w:rPr>
          <w:sz w:val="12"/>
        </w:rPr>
        <w:t xml:space="preserve"> emerge as a severely weakened body whose observations would be perpetually open to question. It would also serve to undermine the instruments and jurisprudence of other intergovernmental institutions as well as regional and national courts that have relied on the ILO for guidance. Further, </w:t>
      </w:r>
      <w:r w:rsidRPr="004B579D">
        <w:rPr>
          <w:rStyle w:val="StyleUnderline"/>
          <w:highlight w:val="yellow"/>
        </w:rPr>
        <w:t>an opinion in the negative would upend industrial relations worldwide, opening a door for governments to (further) restrict</w:t>
      </w:r>
      <w:r w:rsidRPr="004B579D">
        <w:rPr>
          <w:sz w:val="12"/>
        </w:rPr>
        <w:t xml:space="preserve"> or limit </w:t>
      </w:r>
      <w:r w:rsidRPr="004B579D">
        <w:rPr>
          <w:rStyle w:val="StyleUnderline"/>
          <w:highlight w:val="yellow"/>
        </w:rPr>
        <w:t>the right to strike – as the matter would be perceived to be one for national law only.</w:t>
      </w:r>
      <w:r w:rsidRPr="004B579D">
        <w:rPr>
          <w:sz w:val="12"/>
        </w:rPr>
        <w:t xml:space="preserve"> Employers would have an enormous and unforeseen advantage over </w:t>
      </w:r>
      <w:proofErr w:type="spellStart"/>
      <w:r w:rsidRPr="004B579D">
        <w:rPr>
          <w:sz w:val="12"/>
        </w:rPr>
        <w:t>labour</w:t>
      </w:r>
      <w:proofErr w:type="spellEnd"/>
      <w:r w:rsidRPr="004B579D">
        <w:rPr>
          <w:sz w:val="12"/>
        </w:rPr>
        <w:t>, as collective bargaining would essentially become a dead letter.</w:t>
      </w:r>
    </w:p>
    <w:p w14:paraId="1D55F227" w14:textId="1B1149E3" w:rsidR="00BD2964" w:rsidRPr="00FF2075" w:rsidRDefault="00BD2964" w:rsidP="00BD2964">
      <w:pPr>
        <w:pStyle w:val="Heading4"/>
        <w:numPr>
          <w:ilvl w:val="0"/>
          <w:numId w:val="14"/>
        </w:numPr>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‘19</w:t>
      </w:r>
    </w:p>
    <w:p w14:paraId="05378E60" w14:textId="77777777" w:rsidR="00BD2964" w:rsidRPr="00FF2075" w:rsidRDefault="00BD2964" w:rsidP="00BD2964">
      <w:pPr>
        <w:rPr>
          <w:rFonts w:asciiTheme="majorHAnsi" w:hAnsiTheme="majorHAnsi" w:cstheme="majorHAnsi"/>
        </w:rPr>
      </w:pPr>
      <w:r w:rsidRPr="00FF2075">
        <w:rPr>
          <w:rFonts w:asciiTheme="majorHAnsi" w:hAnsiTheme="majorHAnsi" w:cstheme="majorHAnsi"/>
        </w:rPr>
        <w:t xml:space="preserve">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w:t>
      </w:r>
      <w:r w:rsidRPr="00FF2075">
        <w:rPr>
          <w:rFonts w:asciiTheme="majorHAnsi" w:hAnsiTheme="majorHAnsi" w:cstheme="majorHAnsi"/>
        </w:rPr>
        <w:lastRenderedPageBreak/>
        <w:t xml:space="preserve">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F2075">
        <w:rPr>
          <w:rFonts w:asciiTheme="majorHAnsi" w:hAnsiTheme="majorHAnsi" w:cstheme="majorHAnsi"/>
        </w:rPr>
        <w:t>MJen</w:t>
      </w:r>
      <w:proofErr w:type="spellEnd"/>
      <w:r w:rsidRPr="00FF2075">
        <w:rPr>
          <w:rFonts w:asciiTheme="majorHAnsi" w:hAnsiTheme="majorHAnsi" w:cstheme="majorHAnsi"/>
        </w:rPr>
        <w:t>]</w:t>
      </w:r>
    </w:p>
    <w:p w14:paraId="3F5DA1F0" w14:textId="77777777" w:rsidR="00BD2964" w:rsidRPr="00FF2075" w:rsidRDefault="00BD2964" w:rsidP="00BD2964">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4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48"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4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5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5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5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5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5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FF2075">
        <w:rPr>
          <w:rFonts w:asciiTheme="majorHAnsi" w:eastAsia="Times New Roman" w:hAnsiTheme="majorHAnsi" w:cstheme="majorHAnsi"/>
          <w:color w:val="2C2C25"/>
          <w:spacing w:val="1"/>
          <w:sz w:val="14"/>
          <w:lang w:val="en-HK" w:eastAsia="zh-CN"/>
        </w:rPr>
        <w:t>Ducey</w:t>
      </w:r>
      <w:proofErr w:type="spellEnd"/>
      <w:r w:rsidRPr="00FF2075">
        <w:rPr>
          <w:rFonts w:asciiTheme="majorHAnsi" w:eastAsia="Times New Roman" w:hAnsiTheme="majorHAnsi" w:cstheme="majorHAnsi"/>
          <w:color w:val="2C2C25"/>
          <w:spacing w:val="1"/>
          <w:sz w:val="14"/>
          <w:lang w:val="en-HK" w:eastAsia="zh-CN"/>
        </w:rPr>
        <w:t xml:space="preserve"> was forced to sign off on a teacher pay bill he had </w:t>
      </w:r>
      <w:hyperlink r:id="rId5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5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63"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64"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65"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66"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proofErr w:type="spellStart"/>
      <w:r w:rsidRPr="00FF2075">
        <w:rPr>
          <w:rStyle w:val="StyleUnderline"/>
          <w:rFonts w:asciiTheme="majorHAnsi" w:hAnsiTheme="majorHAnsi" w:cstheme="majorHAnsi"/>
          <w:highlight w:val="yellow"/>
          <w:lang w:val="en-HK" w:eastAsia="zh-CN"/>
        </w:rPr>
        <w:t>paychecks</w:t>
      </w:r>
      <w:proofErr w:type="spellEnd"/>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xml:space="preserve">. Unfortunately, this wave of </w:t>
      </w:r>
      <w:r w:rsidRPr="00FF2075">
        <w:rPr>
          <w:rStyle w:val="StyleUnderline"/>
          <w:rFonts w:asciiTheme="majorHAnsi" w:hAnsiTheme="majorHAnsi" w:cstheme="majorHAnsi"/>
          <w:lang w:val="en-HK" w:eastAsia="zh-CN"/>
        </w:rPr>
        <w:lastRenderedPageBreak/>
        <w:t>backlash makes clear that for some policymakers, it’s all about politics — and as soon as they have the chance, they’ll once again slash education funding and attack hardworking teachers.</w:t>
      </w:r>
    </w:p>
    <w:p w14:paraId="577684BC" w14:textId="77777777" w:rsidR="005D2D5A" w:rsidRPr="005D2D5A" w:rsidRDefault="005D2D5A" w:rsidP="00CE6194">
      <w:pPr>
        <w:rPr>
          <w:sz w:val="10"/>
        </w:rPr>
      </w:pPr>
    </w:p>
    <w:sectPr w:rsidR="005D2D5A" w:rsidRPr="005D2D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notTrueType/>
    <w:pitch w:val="default"/>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2F3512"/>
    <w:multiLevelType w:val="hybridMultilevel"/>
    <w:tmpl w:val="5EE63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050AB"/>
    <w:multiLevelType w:val="hybridMultilevel"/>
    <w:tmpl w:val="5EE63B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AAC73EF"/>
    <w:multiLevelType w:val="hybridMultilevel"/>
    <w:tmpl w:val="76949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61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3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4B6"/>
    <w:rsid w:val="00267EBB"/>
    <w:rsid w:val="0027023B"/>
    <w:rsid w:val="00272F3F"/>
    <w:rsid w:val="00274EDB"/>
    <w:rsid w:val="0027729E"/>
    <w:rsid w:val="002843B2"/>
    <w:rsid w:val="00284ED6"/>
    <w:rsid w:val="00290C5A"/>
    <w:rsid w:val="00290C92"/>
    <w:rsid w:val="0029647A"/>
    <w:rsid w:val="00296504"/>
    <w:rsid w:val="002A0E5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6EF"/>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D5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76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3E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9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19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2C4D50"/>
  <w14:defaultImageDpi w14:val="300"/>
  <w15:docId w15:val="{26B10276-3E4A-8248-8858-B9EDA8F8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61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6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1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1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Ch,no read,No Spacing211,No Spacing12,No Spacing2111,No Spacing112,No Spacing1121,Heading 2 Char1 Char Char,small space,Dont use,TAG,No Spacing4,No Spacing11111,ta,t,Ta, Ch,No Spacing21,tags,T"/>
    <w:basedOn w:val="Normal"/>
    <w:next w:val="Normal"/>
    <w:link w:val="Heading4Char"/>
    <w:uiPriority w:val="9"/>
    <w:unhideWhenUsed/>
    <w:qFormat/>
    <w:rsid w:val="00CE61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194"/>
  </w:style>
  <w:style w:type="character" w:customStyle="1" w:styleId="Heading1Char">
    <w:name w:val="Heading 1 Char"/>
    <w:aliases w:val="Pocket Char"/>
    <w:basedOn w:val="DefaultParagraphFont"/>
    <w:link w:val="Heading1"/>
    <w:uiPriority w:val="9"/>
    <w:rsid w:val="00CE61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61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619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9"/>
    <w:rsid w:val="00CE619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E6194"/>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CE619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CE61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6194"/>
    <w:rPr>
      <w:color w:val="auto"/>
      <w:u w:val="none"/>
    </w:rPr>
  </w:style>
  <w:style w:type="character" w:styleId="Hyperlink">
    <w:name w:val="Hyperlink"/>
    <w:aliases w:val="heading 1 (block title),Important,Read,Internet Link,Analytic Text,Internet link,Card Text,Char Char1,Underline Char Char Char Char1,Heading 3 Char Char Char Char Char Char Char Char Char Char1,F2 - Heading 1 Char1,AHeading 1 Char1,Block Char1"/>
    <w:basedOn w:val="DefaultParagraphFont"/>
    <w:link w:val="Card"/>
    <w:uiPriority w:val="99"/>
    <w:unhideWhenUsed/>
    <w:rsid w:val="00CE6194"/>
    <w:rPr>
      <w:color w:val="auto"/>
      <w:u w:val="none"/>
    </w:rPr>
  </w:style>
  <w:style w:type="paragraph" w:styleId="DocumentMap">
    <w:name w:val="Document Map"/>
    <w:basedOn w:val="Normal"/>
    <w:link w:val="DocumentMapChar"/>
    <w:uiPriority w:val="99"/>
    <w:semiHidden/>
    <w:unhideWhenUsed/>
    <w:rsid w:val="00CE61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6194"/>
    <w:rPr>
      <w:rFonts w:ascii="Lucida Grande" w:hAnsi="Lucida Grande" w:cs="Lucida Grande"/>
    </w:rPr>
  </w:style>
  <w:style w:type="paragraph" w:customStyle="1" w:styleId="textbold">
    <w:name w:val="text bold"/>
    <w:basedOn w:val="Normal"/>
    <w:link w:val="Emphasis"/>
    <w:uiPriority w:val="20"/>
    <w:qFormat/>
    <w:rsid w:val="00CE619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semiHidden/>
    <w:unhideWhenUsed/>
    <w:rsid w:val="00CE6194"/>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basedOn w:val="Heading1"/>
    <w:link w:val="Hyperlink"/>
    <w:autoRedefine/>
    <w:uiPriority w:val="99"/>
    <w:qFormat/>
    <w:rsid w:val="002A0E52"/>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ama-assn.org/about/board-trustees/jesse-m-ehrenfeld-md-mph" TargetMode="External"/><Relationship Id="rId47" Type="http://schemas.openxmlformats.org/officeDocument/2006/relationships/hyperlink" Target="https://thehill.com/homenews/state-watch/426030-states-race-to-prevent-teacher-strikes-by-boosting-pay" TargetMode="External"/><Relationship Id="rId50" Type="http://schemas.openxmlformats.org/officeDocument/2006/relationships/hyperlink" Target="https://www.americanprogress.org/issues/education-k-12/reports/2018/09/20/457750/fixing-chronic-disinvestment-k-12-schools/" TargetMode="External"/><Relationship Id="rId55" Type="http://schemas.openxmlformats.org/officeDocument/2006/relationships/hyperlink" Target="https://morningconsult.com/opinions/americas-teachers-are-at-their-boiling-point/" TargetMode="External"/><Relationship Id="rId63" Type="http://schemas.openxmlformats.org/officeDocument/2006/relationships/hyperlink" Target="http://nymag.com/intelligencer/2019/01/teacher-walkouts-gop-lawmakers-push-retaliatory-bills.html"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merriam-webster.com/dictionary/absolute" TargetMode="External"/><Relationship Id="rId53" Type="http://schemas.openxmlformats.org/officeDocument/2006/relationships/hyperlink" Target="https://www.cnn.com/2018/04/03/us/oklahoma-teachers-textbooks-trnd/index.html" TargetMode="External"/><Relationship Id="rId58" Type="http://schemas.openxmlformats.org/officeDocument/2006/relationships/hyperlink" Target="https://tucson.com/news/local/gov-ducey-teachers-aren-t-going-to-get-percent-pay/article_75a9b7dc-930b-5374-be12-61fb840e4ced.html" TargetMode="External"/><Relationship Id="rId66" Type="http://schemas.openxmlformats.org/officeDocument/2006/relationships/hyperlink" Target="https://newsok.com/article/5593286/bill-is-revenge-for-teacher-walkout-unions-say" TargetMode="External"/><Relationship Id="rId5" Type="http://schemas.openxmlformats.org/officeDocument/2006/relationships/numbering" Target="numbering.xml"/><Relationship Id="rId61" Type="http://schemas.openxmlformats.org/officeDocument/2006/relationships/hyperlink" Target="http://www.nea.org/assets/docs/180413-Rankings_And_Estimates_Report_2018.pdf" TargetMode="Externa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ama-assn.org/news-leadership-viewpoints/authors-news-leadership-viewpoints/patrice-harris-md-ma" TargetMode="External"/><Relationship Id="rId48" Type="http://schemas.openxmlformats.org/officeDocument/2006/relationships/hyperlink" Target="http://nymag.com/intelligencer/2019/01/teacher-walkouts-gop-lawmakers-push-retaliatory-bills.html" TargetMode="External"/><Relationship Id="rId56" Type="http://schemas.openxmlformats.org/officeDocument/2006/relationships/hyperlink" Target="https://www.americanprogressaction.org/issues/education/news/2018/10/09/171813/little-late-many-gubernatorial-candidates-education-funding/" TargetMode="External"/><Relationship Id="rId64" Type="http://schemas.openxmlformats.org/officeDocument/2006/relationships/hyperlink" Target="https://www.vox.com/policy-and-politics/2018/4/23/17270422/colorado-teachers-strike-jail-bill" TargetMode="External"/><Relationship Id="rId8" Type="http://schemas.openxmlformats.org/officeDocument/2006/relationships/webSettings" Target="webSettings.xml"/><Relationship Id="rId51" Type="http://schemas.openxmlformats.org/officeDocument/2006/relationships/hyperlink" Target="https://www.americanprogress.org/issues/education-k-12/reports/2018/09/20/457750/fixing-chronic-disinvestment-k-12-schools/%5b" TargetMode="Externa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merriam-webster.com/dictionary/unqualified" TargetMode="External"/><Relationship Id="rId59" Type="http://schemas.openxmlformats.org/officeDocument/2006/relationships/hyperlink" Target="https://www.reuters.com/article/us-usa-education-arizona/arizona-governor-signs-bill-to-boost-teachers-wages-amid-strike-idUSKBN1I40N8" TargetMode="External"/><Relationship Id="rId67" Type="http://schemas.openxmlformats.org/officeDocument/2006/relationships/fontTable" Target="fontTable.xm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tucson.com/news/local/we-continue-to-worsen-nearly-arizona-teaching-jobs-remain-vacant/article_1c8d665a-a422-5c7b-95b9-98afe0cb0c6f.html" TargetMode="External"/><Relationship Id="rId62" Type="http://schemas.openxmlformats.org/officeDocument/2006/relationships/hyperlink" Target="https://www.apnews.com/883e9d387709112a11ee8901c223294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nytimes.com/2018/05/16/us/teacher-walkout-north-carolina.html" TargetMode="External"/><Relationship Id="rId57" Type="http://schemas.openxmlformats.org/officeDocument/2006/relationships/hyperlink" Target="https://www.latimes.com/nation/la-na-teacher-funding-20180306-story.html"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merriam-webster.com/dictionary/unconditional" TargetMode="External"/><Relationship Id="rId52" Type="http://schemas.openxmlformats.org/officeDocument/2006/relationships/hyperlink" Target="https://www.motherjones.com/politics/2018/01/its-not-just-freezing-classrooms-in-baltimore-americas-schools-are-physically-falling-apart/" TargetMode="External"/><Relationship Id="rId60" Type="http://schemas.openxmlformats.org/officeDocument/2006/relationships/hyperlink" Target="https://thehill.com/homenews/state-watch/426030-states-race-to-prevent-teacher-strikes-by-boosting-pay" TargetMode="External"/><Relationship Id="rId65" Type="http://schemas.openxmlformats.org/officeDocument/2006/relationships/hyperlink" Target="https://www.nytimes.com/aponline/2019/01/28/us/ap-us-education-bill-west-virginia.html" TargetMode="Externa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11038</Words>
  <Characters>49564</Characters>
  <Application>Microsoft Office Word</Application>
  <DocSecurity>0</DocSecurity>
  <Lines>812</Lines>
  <Paragraphs>336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5</cp:revision>
  <dcterms:created xsi:type="dcterms:W3CDTF">2021-11-20T15:40:00Z</dcterms:created>
  <dcterms:modified xsi:type="dcterms:W3CDTF">2021-11-20T16:20:00Z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