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F90E" w14:textId="77777777" w:rsidR="00405C69" w:rsidRPr="00FD4BB7" w:rsidRDefault="00405C69" w:rsidP="00405C69">
      <w:pPr>
        <w:pStyle w:val="Heading1"/>
        <w:rPr>
          <w:rFonts w:cs="Calibri"/>
        </w:rPr>
      </w:pPr>
      <w:r w:rsidRPr="00FD4BB7">
        <w:rPr>
          <w:rFonts w:cs="Calibri"/>
        </w:rPr>
        <w:t xml:space="preserve">Aff </w:t>
      </w:r>
    </w:p>
    <w:p w14:paraId="76BD4C33" w14:textId="77777777" w:rsidR="00405C69" w:rsidRPr="00FD4BB7" w:rsidRDefault="00405C69" w:rsidP="00405C69">
      <w:pPr>
        <w:pStyle w:val="Heading2"/>
        <w:rPr>
          <w:rFonts w:cs="Calibri"/>
        </w:rPr>
      </w:pPr>
      <w:r>
        <w:rPr>
          <w:rFonts w:cs="Calibri"/>
        </w:rPr>
        <w:lastRenderedPageBreak/>
        <w:t>Advantage</w:t>
      </w:r>
    </w:p>
    <w:p w14:paraId="5721309E" w14:textId="77777777" w:rsidR="00405C69" w:rsidRPr="00FD4BB7" w:rsidRDefault="00405C69" w:rsidP="00405C69">
      <w:pPr>
        <w:pStyle w:val="Heading4"/>
        <w:rPr>
          <w:rFonts w:cs="Calibri"/>
        </w:rPr>
      </w:pPr>
      <w:r w:rsidRPr="00FD4BB7">
        <w:rPr>
          <w:rFonts w:cs="Calibri"/>
        </w:rPr>
        <w:t>Incarcerated workers do not have a right to strike in the US.</w:t>
      </w:r>
    </w:p>
    <w:p w14:paraId="2F531369" w14:textId="476841F8" w:rsidR="00405C69" w:rsidRPr="00FD4BB7" w:rsidRDefault="004B215D" w:rsidP="00405C69">
      <w:r>
        <w:rPr>
          <w:rStyle w:val="Style13ptBold"/>
        </w:rPr>
        <w:t>HLR</w:t>
      </w:r>
      <w:r w:rsidR="00405C69" w:rsidRPr="00FD4BB7">
        <w:rPr>
          <w:rStyle w:val="Style13ptBold"/>
        </w:rPr>
        <w:t xml:space="preserve">, 19 </w:t>
      </w:r>
      <w:r w:rsidR="00405C69" w:rsidRPr="00FD4BB7">
        <w:t xml:space="preserve"> - ("Striking the Right Balance: Toward a Better Understanding of Prison Strikes," Harvard Law Review 03/8/2019, accessed 10-28-2021, </w:t>
      </w:r>
      <w:hyperlink r:id="rId9" w:history="1">
        <w:r w:rsidR="00405C69" w:rsidRPr="00FD4BB7">
          <w:rPr>
            <w:rStyle w:val="Hyperlink"/>
          </w:rPr>
          <w:t>https://harvardlawreview.org/2019/03/striking-the-right-balance-toward-a-better-understanding-of-prison-strikes/)//ML</w:t>
        </w:r>
      </w:hyperlink>
    </w:p>
    <w:p w14:paraId="211C8035" w14:textId="376ACFC3" w:rsidR="00405C69" w:rsidRPr="00405C69" w:rsidRDefault="00405C69" w:rsidP="00405C69">
      <w:pPr>
        <w:ind w:left="720"/>
        <w:rPr>
          <w:sz w:val="8"/>
          <w:szCs w:val="12"/>
        </w:rPr>
      </w:pPr>
      <w:r w:rsidRPr="00405C69">
        <w:rPr>
          <w:sz w:val="8"/>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 xml:space="preserve">no state </w:t>
      </w:r>
      <w:r w:rsidRPr="00405C69">
        <w:rPr>
          <w:rStyle w:val="StyleUnderline"/>
        </w:rPr>
        <w:t xml:space="preserve">labor </w:t>
      </w:r>
      <w:r w:rsidRPr="00FD4BB7">
        <w:rPr>
          <w:rStyle w:val="StyleUnderline"/>
          <w:highlight w:val="yellow"/>
        </w:rPr>
        <w:t>laws, or</w:t>
      </w:r>
      <w:r w:rsidRPr="00FD4BB7">
        <w:rPr>
          <w:rStyle w:val="StyleUnderline"/>
        </w:rPr>
        <w:t xml:space="preserve"> for that matter </w:t>
      </w:r>
      <w:r w:rsidRPr="00FD4BB7">
        <w:rPr>
          <w:rStyle w:val="StyleUnderline"/>
          <w:highlight w:val="yellow"/>
        </w:rPr>
        <w:t xml:space="preserve">any </w:t>
      </w:r>
      <w:r w:rsidRPr="00405C69">
        <w:rPr>
          <w:rStyle w:val="StyleUnderline"/>
        </w:rPr>
        <w:t xml:space="preserve">state </w:t>
      </w:r>
      <w:r w:rsidRPr="00FD4BB7">
        <w:rPr>
          <w:rStyle w:val="StyleUnderline"/>
          <w:highlight w:val="yellow"/>
        </w:rPr>
        <w:t>constitutional provisions,</w:t>
      </w:r>
      <w:r w:rsidRPr="00FD4BB7">
        <w:rPr>
          <w:rStyle w:val="StyleUnderline"/>
        </w:rPr>
        <w:t xml:space="preserve"> </w:t>
      </w:r>
      <w:r w:rsidRPr="00405C69">
        <w:rPr>
          <w:rStyle w:val="StyleUnderline"/>
        </w:rPr>
        <w:t xml:space="preserve">that have been interpreted to </w:t>
      </w:r>
      <w:r w:rsidRPr="00FD4BB7">
        <w:rPr>
          <w:rStyle w:val="StyleUnderline"/>
          <w:highlight w:val="yellow"/>
        </w:rPr>
        <w:t>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405C69">
        <w:rPr>
          <w:sz w:val="8"/>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405C69">
        <w:rPr>
          <w:sz w:val="8"/>
          <w:szCs w:val="12"/>
        </w:rPr>
        <w:t xml:space="preserve">. </w:t>
      </w:r>
      <w:r w:rsidRPr="00FD4BB7">
        <w:rPr>
          <w:rStyle w:val="StyleUnderline"/>
        </w:rPr>
        <w:t>For instance, Alaska’s administrative code lists “participation in an organized work stoppage</w:t>
      </w:r>
      <w:r w:rsidRPr="00405C69">
        <w:rPr>
          <w:sz w:val="8"/>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405C69">
        <w:rPr>
          <w:sz w:val="8"/>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w:t>
      </w:r>
      <w:r w:rsidRPr="00405C69">
        <w:rPr>
          <w:rStyle w:val="StyleUnderline"/>
        </w:rPr>
        <w:t xml:space="preserve">viable </w:t>
      </w:r>
      <w:r w:rsidRPr="00FD4BB7">
        <w:rPr>
          <w:rStyle w:val="StyleUnderline"/>
          <w:highlight w:val="yellow"/>
        </w:rPr>
        <w:t xml:space="preserve">protection </w:t>
      </w:r>
      <w:r w:rsidRPr="00FD4BB7">
        <w:rPr>
          <w:rStyle w:val="StyleUnderline"/>
        </w:rPr>
        <w:t>for prison strikes and indeed often prohibit them outright</w:t>
      </w:r>
      <w:r w:rsidRPr="00405C69">
        <w:rPr>
          <w:sz w:val="8"/>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405C69">
        <w:rPr>
          <w:sz w:val="8"/>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405C69">
        <w:rPr>
          <w:sz w:val="8"/>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w:t>
      </w:r>
    </w:p>
    <w:p w14:paraId="5D6F3BA8" w14:textId="77777777" w:rsidR="00405C69" w:rsidRPr="00FD4BB7" w:rsidRDefault="00405C69" w:rsidP="00405C69">
      <w:pPr>
        <w:pStyle w:val="Heading4"/>
        <w:rPr>
          <w:rFonts w:cs="Calibri"/>
        </w:rPr>
      </w:pPr>
      <w:r w:rsidRPr="00FD4BB7">
        <w:rPr>
          <w:rFonts w:cs="Calibri"/>
        </w:rPr>
        <w:lastRenderedPageBreak/>
        <w:t>Incarceration disproportionately affects people of color, which causes a permanent reduction in job opportunities and quality of life. Rezal 21</w:t>
      </w:r>
    </w:p>
    <w:p w14:paraId="0F508409" w14:textId="77777777" w:rsidR="00405C69" w:rsidRPr="00FD4BB7" w:rsidRDefault="00405C69" w:rsidP="00405C69">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1EE6053E" w14:textId="77777777" w:rsidR="00405C69" w:rsidRPr="00FD4BB7" w:rsidRDefault="00405C69" w:rsidP="00405C69">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 xml:space="preserve">4.8 times more likely to be incarcerated than white </w:t>
      </w:r>
      <w:r w:rsidRPr="00405C69">
        <w:rPr>
          <w:b/>
          <w:bCs/>
          <w:u w:val="single"/>
        </w:rPr>
        <w:t>Americans, in some states such</w:t>
      </w:r>
      <w:r w:rsidRPr="00FD4BB7">
        <w:rPr>
          <w:b/>
          <w:bCs/>
          <w:u w:val="single"/>
        </w:rPr>
        <w:t xml:space="preserve">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 xml:space="preserve">difficulty gaining employment, finding </w:t>
      </w:r>
      <w:r w:rsidRPr="00405C69">
        <w:rPr>
          <w:b/>
          <w:bCs/>
          <w:u w:val="single"/>
        </w:rPr>
        <w:t xml:space="preserve">stable </w:t>
      </w:r>
      <w:r w:rsidRPr="00FD4BB7">
        <w:rPr>
          <w:b/>
          <w:bCs/>
          <w:highlight w:val="yellow"/>
          <w:u w:val="single"/>
        </w:rPr>
        <w:t xml:space="preserve">housing and </w:t>
      </w:r>
      <w:r w:rsidRPr="00405C69">
        <w:rPr>
          <w:b/>
          <w:bCs/>
          <w:u w:val="single"/>
        </w:rPr>
        <w:t xml:space="preserve">experience </w:t>
      </w:r>
      <w:r w:rsidRPr="00FD4BB7">
        <w:rPr>
          <w:b/>
          <w:bCs/>
          <w:highlight w:val="yellow"/>
          <w:u w:val="single"/>
        </w:rPr>
        <w:t>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CE44C4">
        <w:rPr>
          <w:b/>
          <w:bCs/>
          <w:u w:val="single"/>
        </w:rPr>
        <w:t xml:space="preserve">nation's </w:t>
      </w:r>
      <w:r w:rsidRPr="00FD4BB7">
        <w:rPr>
          <w:b/>
          <w:bCs/>
          <w:highlight w:val="yellow"/>
          <w:u w:val="single"/>
        </w:rPr>
        <w:t>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7963E94C" w14:textId="77777777" w:rsidR="00405C69" w:rsidRPr="00FD4BB7" w:rsidRDefault="00405C69" w:rsidP="00405C69">
      <w:pPr>
        <w:pStyle w:val="Heading4"/>
        <w:rPr>
          <w:rFonts w:cs="Calibri"/>
        </w:rPr>
      </w:pPr>
      <w:r w:rsidRPr="00FD4BB7">
        <w:rPr>
          <w:rFonts w:cs="Calibri"/>
        </w:rPr>
        <w:t>Prison working conditions are terrible—prisoners work in unsafe conditions and accrue thousands of dollars in debt. Eisen 20</w:t>
      </w:r>
    </w:p>
    <w:p w14:paraId="08F9F748" w14:textId="77777777" w:rsidR="00405C69" w:rsidRPr="00FD4BB7" w:rsidRDefault="00405C69" w:rsidP="00405C69">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78904392" w14:textId="77777777" w:rsidR="00405C69" w:rsidRPr="00FD4BB7" w:rsidRDefault="00405C69" w:rsidP="00405C69">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w:t>
      </w:r>
      <w:r w:rsidRPr="00FD4BB7">
        <w:rPr>
          <w:rStyle w:val="StyleUnderline"/>
        </w:rPr>
        <w:lastRenderedPageBreak/>
        <w:t xml:space="preserve">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w:t>
      </w:r>
      <w:r w:rsidRPr="00185CEA">
        <w:rPr>
          <w:sz w:val="12"/>
        </w:rPr>
        <w:t>h guarantees</w:t>
      </w:r>
      <w:r w:rsidRPr="00FD4BB7">
        <w:rPr>
          <w:sz w:val="12"/>
        </w:rPr>
        <w:t xml:space="preserve"> the right of private sector employees to collective bargaining, does not apply in prisoners.¶ Even worse</w:t>
      </w:r>
      <w:r w:rsidRPr="00FD4BB7">
        <w:rPr>
          <w:sz w:val="12"/>
          <w:highlight w:val="yellow"/>
        </w:rPr>
        <w:t xml:space="preserve">, </w:t>
      </w:r>
      <w:r w:rsidRPr="00FD4BB7">
        <w:rPr>
          <w:rStyle w:val="StyleUnderline"/>
          <w:highlight w:val="yellow"/>
        </w:rPr>
        <w:t xml:space="preserve">prisoners are excluded </w:t>
      </w:r>
      <w:r w:rsidRPr="00185CEA">
        <w:rPr>
          <w:rStyle w:val="StyleUnderline"/>
        </w:rPr>
        <w:t>from</w:t>
      </w:r>
      <w:r w:rsidRPr="00FD4BB7">
        <w:rPr>
          <w:rStyle w:val="StyleUnderline"/>
        </w:rPr>
        <w:t xml:space="preserve"> the U.S. Occupational Health and Safety Administratio</w:t>
      </w:r>
      <w:r w:rsidRPr="00FD4BB7">
        <w:rPr>
          <w:rStyle w:val="StyleUnderline"/>
          <w:highlight w:val="yellow"/>
        </w:rPr>
        <w:t xml:space="preserve">n </w:t>
      </w:r>
      <w:r w:rsidRPr="00CE44C4">
        <w:rPr>
          <w:rStyle w:val="StyleUnderline"/>
        </w:rPr>
        <w:t>protections that require employers</w:t>
      </w:r>
      <w:r w:rsidRPr="00FD4BB7">
        <w:rPr>
          <w:rStyle w:val="StyleUnderline"/>
          <w:highlight w:val="yellow"/>
        </w:rPr>
        <w:t xml:space="preserve"> to provide a safe working environment.</w:t>
      </w:r>
      <w:r w:rsidRPr="00FD4BB7">
        <w:rPr>
          <w:rStyle w:val="StyleUnderline"/>
        </w:rPr>
        <w:t xml:space="preserve"> </w:t>
      </w:r>
      <w:r w:rsidRPr="00CE44C4">
        <w:rPr>
          <w:rStyle w:val="StyleUnderline"/>
        </w:rPr>
        <w:t xml:space="preserve">This </w:t>
      </w:r>
      <w:r w:rsidRPr="00FD4BB7">
        <w:rPr>
          <w:rStyle w:val="StyleUnderline"/>
          <w:highlight w:val="yellow"/>
        </w:rPr>
        <w:t xml:space="preserve">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 xml:space="preserve">endangered </w:t>
        </w:r>
        <w:r w:rsidRPr="00CE44C4">
          <w:rPr>
            <w:rStyle w:val="StyleUnderline"/>
          </w:rPr>
          <w:t xml:space="preserve">their </w:t>
        </w:r>
        <w:r w:rsidRPr="00FD4BB7">
          <w:rPr>
            <w:rStyle w:val="StyleUnderline"/>
            <w:highlight w:val="yellow"/>
          </w:rPr>
          <w:t>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517D1DA4" w14:textId="77777777" w:rsidR="00405C69" w:rsidRPr="00FD4BB7" w:rsidRDefault="00405C69" w:rsidP="00405C69">
      <w:pPr>
        <w:pStyle w:val="Heading4"/>
        <w:rPr>
          <w:rFonts w:cs="Calibri"/>
        </w:rPr>
      </w:pPr>
      <w:r w:rsidRPr="00FD4BB7">
        <w:rPr>
          <w:rFonts w:cs="Calibri"/>
        </w:rPr>
        <w:t>Prisoners make almost no money for their labor. Fulcher 15</w:t>
      </w:r>
    </w:p>
    <w:p w14:paraId="47E7021B" w14:textId="77777777" w:rsidR="00405C69" w:rsidRPr="00FD4BB7" w:rsidRDefault="00405C69" w:rsidP="00405C69">
      <w:r w:rsidRPr="00FD4BB7">
        <w:t>Patrice A. Fulcher [Associate Professor at The John Marshall Law School], 15 - ("," Journal of Civil Rights and Economic Development, Winter 2015, accessed 10-28-2021, https://scholarship.law.stjohns.edu/cgi/viewcontent.cgi?article=1759&amp;context=jcred)//ML</w:t>
      </w:r>
    </w:p>
    <w:p w14:paraId="0448A45F" w14:textId="77777777" w:rsidR="00405C69" w:rsidRPr="00FD4BB7" w:rsidRDefault="00405C69" w:rsidP="00405C69">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w:t>
      </w:r>
      <w:r w:rsidRPr="00FD4BB7">
        <w:rPr>
          <w:sz w:val="12"/>
        </w:rPr>
        <w:lastRenderedPageBreak/>
        <w:t xml:space="preserve">themselves making anti-tank missiles, body armor, land mine sweepers, components for fighter aircrafts, and other gear for the Pentagon. 91 ¶Consequently, </w:t>
      </w:r>
      <w:r w:rsidRPr="00FD4BB7">
        <w:rPr>
          <w:rStyle w:val="StyleUnderline"/>
          <w:highlight w:val="yellow"/>
        </w:rPr>
        <w:t xml:space="preserve">an inmate </w:t>
      </w:r>
      <w:r w:rsidRPr="00CE44C4">
        <w:rPr>
          <w:rStyle w:val="StyleUnderline"/>
        </w:rPr>
        <w:t xml:space="preserve">who works </w:t>
      </w:r>
      <w:r w:rsidRPr="00FD4BB7">
        <w:rPr>
          <w:rStyle w:val="StyleUnderline"/>
          <w:highlight w:val="yellow"/>
        </w:rPr>
        <w:t xml:space="preserve">within the federal </w:t>
      </w:r>
      <w:r w:rsidRPr="00FD4BB7">
        <w:t>prison labor</w:t>
      </w:r>
      <w:r w:rsidRPr="00FD4BB7">
        <w:rPr>
          <w:rStyle w:val="StyleUnderline"/>
          <w:highlight w:val="yellow"/>
        </w:rPr>
        <w:t xml:space="preserve"> system may make a maximum of $64.00 a month (prior to </w:t>
      </w:r>
      <w:r w:rsidRPr="00CE44C4">
        <w:rPr>
          <w:rStyle w:val="StyleUnderline"/>
        </w:rPr>
        <w:t>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xml:space="preserve">, but </w:t>
      </w:r>
      <w:r w:rsidRPr="00CE44C4">
        <w:rPr>
          <w:rStyle w:val="StyleUnderline"/>
        </w:rPr>
        <w:t xml:space="preserve">it </w:t>
      </w:r>
      <w:r w:rsidRPr="00FD4BB7">
        <w:rPr>
          <w:rStyle w:val="StyleUnderline"/>
          <w:highlight w:val="yellow"/>
        </w:rPr>
        <w:t>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w:t>
      </w:r>
      <w:r w:rsidRPr="00FD4BB7">
        <w:rPr>
          <w:sz w:val="12"/>
        </w:rPr>
        <w:lastRenderedPageBreak/>
        <w:t>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1D68CD4" w14:textId="77777777" w:rsidR="00405C69" w:rsidRPr="00FD4BB7" w:rsidRDefault="00405C69" w:rsidP="00405C69">
      <w:pPr>
        <w:pStyle w:val="Heading4"/>
        <w:rPr>
          <w:rFonts w:cs="Calibri"/>
        </w:rPr>
      </w:pPr>
      <w:r w:rsidRPr="00FD4BB7">
        <w:rPr>
          <w:rFonts w:cs="Calibri"/>
        </w:rPr>
        <w:t>Low wages for prisoners create cycles of recidivism. Fulcher 15</w:t>
      </w:r>
    </w:p>
    <w:p w14:paraId="4EE58352" w14:textId="77777777" w:rsidR="00405C69" w:rsidRPr="00FD4BB7" w:rsidRDefault="00405C69" w:rsidP="00405C69">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55EBC69E" w14:textId="77777777" w:rsidR="00405C69" w:rsidRPr="00FD4BB7" w:rsidRDefault="00405C69" w:rsidP="00405C69">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w:t>
      </w:r>
      <w:r w:rsidRPr="00FD4BB7">
        <w:rPr>
          <w:sz w:val="12"/>
        </w:rPr>
        <w:lastRenderedPageBreak/>
        <w:t xml:space="preserve">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12F6F78" w14:textId="77777777" w:rsidR="00405C69" w:rsidRPr="00FD4BB7" w:rsidRDefault="00405C69" w:rsidP="00405C69">
      <w:pPr>
        <w:pStyle w:val="Heading2"/>
        <w:rPr>
          <w:rFonts w:cs="Calibri"/>
        </w:rPr>
      </w:pPr>
      <w:r w:rsidRPr="00FD4BB7">
        <w:rPr>
          <w:rFonts w:cs="Calibri"/>
        </w:rPr>
        <w:lastRenderedPageBreak/>
        <w:t xml:space="preserve">Plan </w:t>
      </w:r>
    </w:p>
    <w:p w14:paraId="23D420CB" w14:textId="77777777" w:rsidR="00405C69" w:rsidRPr="00FD4BB7" w:rsidRDefault="00405C69" w:rsidP="00405C69">
      <w:pPr>
        <w:pStyle w:val="Heading4"/>
        <w:rPr>
          <w:rFonts w:cs="Calibri"/>
        </w:rPr>
      </w:pPr>
      <w:r w:rsidRPr="00FD4BB7">
        <w:rPr>
          <w:rFonts w:cs="Calibri"/>
        </w:rPr>
        <w:t xml:space="preserve">Plan: The United States ought to recognize the unconditional right of incarcerated workers to strike. </w:t>
      </w:r>
    </w:p>
    <w:p w14:paraId="1BFAC931" w14:textId="77777777" w:rsidR="00405C69" w:rsidRPr="00FD4BB7" w:rsidRDefault="00405C69" w:rsidP="00405C69">
      <w:pPr>
        <w:pStyle w:val="Heading2"/>
        <w:rPr>
          <w:rFonts w:cs="Calibri"/>
        </w:rPr>
      </w:pPr>
      <w:r w:rsidRPr="00FD4BB7">
        <w:rPr>
          <w:rFonts w:cs="Calibri"/>
        </w:rPr>
        <w:lastRenderedPageBreak/>
        <w:t xml:space="preserve">Solvency </w:t>
      </w:r>
    </w:p>
    <w:p w14:paraId="7F050E2D" w14:textId="77777777" w:rsidR="00405C69" w:rsidRPr="00FD4BB7" w:rsidRDefault="00405C69" w:rsidP="00405C69">
      <w:pPr>
        <w:pStyle w:val="Heading4"/>
        <w:rPr>
          <w:rFonts w:cs="Calibri"/>
        </w:rPr>
      </w:pPr>
      <w:r w:rsidRPr="00FD4BB7">
        <w:rPr>
          <w:rFonts w:cs="Calibri"/>
        </w:rPr>
        <w:t xml:space="preserve">The right to strike is key for prisoners hoping to reform the criminal justice system, allows prison laborers to publicize their conditions and assert their right to dignity  </w:t>
      </w:r>
    </w:p>
    <w:p w14:paraId="7FFDC915" w14:textId="77777777" w:rsidR="00405C69" w:rsidRPr="00FD4BB7" w:rsidRDefault="00405C69" w:rsidP="00405C69">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46182AD5" w14:textId="77777777" w:rsidR="00405C69" w:rsidRPr="00C37B5A" w:rsidRDefault="00405C69" w:rsidP="00405C69">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282FFF21" w14:textId="77777777" w:rsidR="00405C69" w:rsidRPr="000D3D12" w:rsidRDefault="00405C69" w:rsidP="00405C69">
      <w:pPr>
        <w:rPr>
          <w:sz w:val="12"/>
        </w:rPr>
      </w:pPr>
    </w:p>
    <w:p w14:paraId="545B4EFB" w14:textId="77777777" w:rsidR="00405C69" w:rsidRPr="00FD4BB7" w:rsidRDefault="00405C69" w:rsidP="00405C69">
      <w:pPr>
        <w:pStyle w:val="Heading4"/>
      </w:pPr>
      <w:r w:rsidRPr="00FD4BB7">
        <w:t>Incarcerated workers are uniquely vulnerable to exploitation  the right to strike is a key weapon in fighting for better conditions</w:t>
      </w:r>
    </w:p>
    <w:p w14:paraId="4DF1E3A7" w14:textId="77777777" w:rsidR="00405C69" w:rsidRPr="00FD4BB7" w:rsidRDefault="00405C69" w:rsidP="00405C69">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MJen]</w:t>
      </w:r>
    </w:p>
    <w:p w14:paraId="53B749CB" w14:textId="77777777" w:rsidR="00405C69" w:rsidRPr="00FD4BB7" w:rsidRDefault="00405C69" w:rsidP="00405C69">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Peretti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996DF91" w14:textId="77777777" w:rsidR="00405C69" w:rsidRPr="00FD4BB7" w:rsidRDefault="00405C69" w:rsidP="00405C69">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6C0B89F3" w14:textId="77777777" w:rsidR="00405C69" w:rsidRPr="00FD4BB7" w:rsidRDefault="00405C69" w:rsidP="00405C69">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11B82C09" w14:textId="77777777" w:rsidR="00405C69" w:rsidRPr="00FD4BB7" w:rsidRDefault="00405C69" w:rsidP="00405C69">
      <w:pPr>
        <w:pStyle w:val="Heading2"/>
        <w:rPr>
          <w:rFonts w:cs="Calibri"/>
        </w:rPr>
      </w:pPr>
      <w:r w:rsidRPr="00FD4BB7">
        <w:rPr>
          <w:rFonts w:cs="Calibri"/>
        </w:rPr>
        <w:lastRenderedPageBreak/>
        <w:t xml:space="preserve">Framework </w:t>
      </w:r>
    </w:p>
    <w:p w14:paraId="617E1961" w14:textId="77777777" w:rsidR="00405C69" w:rsidRPr="00FD4BB7" w:rsidRDefault="00405C69" w:rsidP="00405C69">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3DA07C59" w14:textId="77777777" w:rsidR="00405C69" w:rsidRPr="00FD4BB7" w:rsidRDefault="00405C69" w:rsidP="00405C69">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50CF4191" w14:textId="77777777" w:rsidR="00405C69" w:rsidRPr="00FD4BB7" w:rsidRDefault="00405C69" w:rsidP="00405C69">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3A132C58" w14:textId="77777777" w:rsidR="00405C69" w:rsidRPr="00FD4BB7" w:rsidRDefault="00405C69" w:rsidP="00405C69">
      <w:pPr>
        <w:pStyle w:val="Heading3"/>
        <w:rPr>
          <w:rFonts w:cs="Calibri"/>
        </w:rPr>
      </w:pPr>
      <w:r w:rsidRPr="00FD4BB7">
        <w:rPr>
          <w:rFonts w:eastAsia="Calibri" w:cs="Calibri"/>
          <w:b w:val="0"/>
          <w:bCs w:val="0"/>
          <w:sz w:val="44"/>
          <w:szCs w:val="44"/>
        </w:rPr>
        <w:lastRenderedPageBreak/>
        <w:t xml:space="preserve">Underview 1 </w:t>
      </w:r>
    </w:p>
    <w:p w14:paraId="16C97D09" w14:textId="77777777" w:rsidR="00185CEA" w:rsidRPr="006213BA" w:rsidRDefault="00185CEA" w:rsidP="00185CEA">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4ACE84BB" w14:textId="77777777" w:rsidR="00185CEA" w:rsidRPr="006213BA" w:rsidRDefault="00185CEA" w:rsidP="00185CEA">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6FC6D831" w14:textId="77777777" w:rsidR="00185CEA" w:rsidRPr="006213BA" w:rsidRDefault="00185CEA" w:rsidP="00185CEA">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ED0C7C">
        <w:rPr>
          <w:rFonts w:eastAsia="Cambria"/>
          <w:b/>
          <w:iCs/>
          <w:u w:val="single"/>
        </w:rPr>
        <w:t>and ideological apparatuses</w:t>
      </w:r>
      <w:r w:rsidRPr="00542864">
        <w:rPr>
          <w:rFonts w:eastAsia="Cambria"/>
          <w:b/>
          <w:iCs/>
          <w:highlight w:val="yellow"/>
          <w:u w:val="single"/>
        </w:rPr>
        <w:t xml:space="preserve">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 xml:space="preserve">exploits </w:t>
      </w:r>
      <w:r w:rsidRPr="00ED0C7C">
        <w:rPr>
          <w:rFonts w:eastAsia="Cambria"/>
          <w:b/>
          <w:iCs/>
          <w:u w:val="single"/>
        </w:rPr>
        <w:t xml:space="preserve">the </w:t>
      </w:r>
      <w:r w:rsidRPr="00542864">
        <w:rPr>
          <w:rFonts w:eastAsia="Cambria"/>
          <w:b/>
          <w:iCs/>
          <w:highlight w:val="yellow"/>
          <w:u w:val="single"/>
        </w:rPr>
        <w:t>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w:t>
      </w:r>
      <w:r w:rsidRPr="00ED0C7C">
        <w:rPr>
          <w:rFonts w:eastAsia="Cambria"/>
          <w:b/>
          <w:iCs/>
          <w:u w:val="single"/>
        </w:rPr>
        <w:t xml:space="preserve">stated </w:t>
      </w:r>
      <w:r w:rsidRPr="00542864">
        <w:rPr>
          <w:rFonts w:eastAsia="Cambria"/>
          <w:b/>
          <w:iCs/>
          <w:highlight w:val="yellow"/>
          <w:u w:val="single"/>
        </w:rPr>
        <w:t xml:space="preserve">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w:t>
      </w:r>
      <w:r w:rsidRPr="00ED0C7C">
        <w:rPr>
          <w:rFonts w:eastAsia="Cambria"/>
          <w:b/>
          <w:iCs/>
          <w:u w:val="single"/>
        </w:rPr>
        <w:t xml:space="preserve">this </w:t>
      </w:r>
      <w:r w:rsidRPr="00542864">
        <w:rPr>
          <w:rFonts w:eastAsia="Cambria"/>
          <w:b/>
          <w:iCs/>
          <w:highlight w:val="yellow"/>
          <w:u w:val="single"/>
        </w:rPr>
        <w:t xml:space="preserve">involves </w:t>
      </w:r>
      <w:r w:rsidRPr="006213BA">
        <w:rPr>
          <w:rFonts w:eastAsia="Cambria"/>
          <w:sz w:val="12"/>
          <w:szCs w:val="12"/>
        </w:rPr>
        <w:t>nurturing or</w:t>
      </w:r>
      <w:r w:rsidRPr="00542864">
        <w:rPr>
          <w:rFonts w:eastAsia="Cambria"/>
          <w:b/>
          <w:iCs/>
          <w:highlight w:val="yellow"/>
          <w:u w:val="single"/>
        </w:rPr>
        <w:t xml:space="preserve"> manipulating </w:t>
      </w:r>
      <w:r w:rsidRPr="00ED0C7C">
        <w:rPr>
          <w:rFonts w:eastAsia="Cambria"/>
          <w:b/>
          <w:iCs/>
          <w:u w:val="single"/>
        </w:rPr>
        <w:t xml:space="preserve">the </w:t>
      </w:r>
      <w:r w:rsidRPr="00542864">
        <w:rPr>
          <w:rFonts w:eastAsia="Cambria"/>
          <w:b/>
          <w:iCs/>
          <w:highlight w:val="yellow"/>
          <w:u w:val="single"/>
        </w:rPr>
        <w:t xml:space="preserve">splits and strains within institutions. </w:t>
      </w:r>
      <w:r w:rsidRPr="00ED0C7C">
        <w:rPr>
          <w:rFonts w:eastAsia="Cambria"/>
          <w:b/>
          <w:iCs/>
          <w:u w:val="single"/>
        </w:rPr>
        <w:t xml:space="preserve">Such </w:t>
      </w:r>
      <w:r w:rsidRPr="00542864">
        <w:rPr>
          <w:rFonts w:eastAsia="Cambria"/>
          <w:b/>
          <w:iCs/>
          <w:highlight w:val="yellow"/>
          <w:u w:val="single"/>
        </w:rPr>
        <w:t>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 xml:space="preserve">the master cannot easily </w:t>
      </w:r>
      <w:r w:rsidRPr="00ED0C7C">
        <w:rPr>
          <w:rFonts w:eastAsia="Cambria"/>
          <w:b/>
          <w:iCs/>
          <w:u w:val="single"/>
        </w:rPr>
        <w:t xml:space="preserve">dismiss or </w:t>
      </w:r>
      <w:r w:rsidRPr="00542864">
        <w:rPr>
          <w:rFonts w:eastAsia="Cambria"/>
          <w:b/>
          <w:iCs/>
          <w:highlight w:val="yellow"/>
          <w:u w:val="single"/>
        </w:rPr>
        <w:t>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w:t>
      </w:r>
      <w:r w:rsidRPr="00ED0C7C">
        <w:rPr>
          <w:rFonts w:eastAsia="Cambria"/>
          <w:b/>
          <w:iCs/>
          <w:u w:val="single"/>
        </w:rPr>
        <w:t xml:space="preserve">a certain </w:t>
      </w:r>
      <w:r w:rsidRPr="00542864">
        <w:rPr>
          <w:rFonts w:eastAsia="Cambria"/>
          <w:b/>
          <w:iCs/>
          <w:highlight w:val="yellow"/>
          <w:u w:val="single"/>
        </w:rPr>
        <w:t>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3A60BCF9" w14:textId="77777777" w:rsidR="00185CEA" w:rsidRPr="00542864" w:rsidRDefault="00185CEA" w:rsidP="00185CEA">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2C3E68F6" w14:textId="77777777" w:rsidR="00185CEA" w:rsidRPr="00542864" w:rsidRDefault="00185CEA" w:rsidP="00185CEA">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714D6A4C" w14:textId="77777777" w:rsidR="00185CEA" w:rsidRPr="00542864" w:rsidRDefault="00185CEA" w:rsidP="00185CEA">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45652711" w14:textId="549896EF" w:rsidR="00185CEA" w:rsidRPr="00185CEA" w:rsidRDefault="00185CEA" w:rsidP="00185CEA">
      <w:pPr>
        <w:ind w:left="720"/>
        <w:rPr>
          <w:rFonts w:ascii="Times New Roman" w:eastAsia="Times New Roman" w:hAnsi="Times New Roman" w:cs="Times New Roman"/>
        </w:rPr>
      </w:pPr>
      <w:r w:rsidRPr="00514817">
        <w:rPr>
          <w:rFonts w:eastAsia="Times New Roman"/>
          <w:b/>
          <w:bCs/>
          <w:u w:val="single"/>
        </w:rPr>
        <w:t xml:space="preserve">The </w:t>
      </w:r>
      <w:r w:rsidRPr="00514817">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 xml:space="preserve">Minorities know </w:t>
      </w:r>
      <w:r w:rsidRPr="00514817">
        <w:rPr>
          <w:rFonts w:eastAsia="Times New Roman"/>
          <w:b/>
          <w:bCs/>
          <w:u w:val="single"/>
        </w:rPr>
        <w:t xml:space="preserve">from bitter experience that </w:t>
      </w:r>
      <w:r w:rsidRPr="00542864">
        <w:rPr>
          <w:rFonts w:eastAsia="Times New Roman"/>
          <w:b/>
          <w:bCs/>
          <w:highlight w:val="yellow"/>
          <w:u w:val="single"/>
        </w:rPr>
        <w:t xml:space="preserve">occasional </w:t>
      </w:r>
      <w:r w:rsidRPr="00514817">
        <w:rPr>
          <w:rFonts w:eastAsia="Times New Roman"/>
          <w:b/>
          <w:bCs/>
          <w:u w:val="single"/>
        </w:rPr>
        <w:t xml:space="preserve">court </w:t>
      </w:r>
      <w:r w:rsidRPr="00542864">
        <w:rPr>
          <w:rFonts w:eastAsia="Times New Roman"/>
          <w:b/>
          <w:bCs/>
          <w:highlight w:val="yellow"/>
          <w:u w:val="single"/>
        </w:rPr>
        <w:t xml:space="preserve">victories do not mean the Promised Land </w:t>
      </w:r>
      <w:r w:rsidRPr="00514817">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 xml:space="preserve">is imperialistic in that </w:t>
      </w:r>
      <w:r w:rsidRPr="00514817">
        <w:rPr>
          <w:rFonts w:eastAsia="Times New Roman"/>
          <w:bCs/>
          <w:sz w:val="12"/>
          <w:szCs w:val="12"/>
        </w:rPr>
        <w:t>it</w:t>
      </w:r>
      <w:r w:rsidRPr="00514817">
        <w:rPr>
          <w:rFonts w:eastAsia="Times New Roman"/>
          <w:b/>
          <w:bCs/>
          <w:u w:val="single"/>
        </w:rPr>
        <w:t xml:space="preserve"> </w:t>
      </w:r>
      <w:r w:rsidRPr="00514817">
        <w:rPr>
          <w:rFonts w:eastAsia="Times New Roman"/>
          <w:b/>
          <w:bCs/>
          <w:highlight w:val="yellow"/>
          <w:u w:val="single"/>
        </w:rPr>
        <w:t>tells</w:t>
      </w:r>
      <w:r w:rsidRPr="00514817">
        <w:rPr>
          <w:rFonts w:eastAsia="Times New Roman"/>
          <w:b/>
          <w:bCs/>
          <w:u w:val="single"/>
        </w:rPr>
        <w:t xml:space="preserve"> minorities and other </w:t>
      </w:r>
      <w:r w:rsidRPr="00542864">
        <w:rPr>
          <w:rFonts w:eastAsia="Times New Roman"/>
          <w:b/>
          <w:bCs/>
          <w:highlight w:val="yellow"/>
          <w:u w:val="single"/>
        </w:rPr>
        <w:t xml:space="preserve">oppressed peoples </w:t>
      </w:r>
      <w:r w:rsidRPr="00514817">
        <w:rPr>
          <w:rFonts w:eastAsia="Times New Roman"/>
          <w:b/>
          <w:bCs/>
          <w:u w:val="single"/>
        </w:rPr>
        <w:t xml:space="preserve">how they should </w:t>
      </w:r>
      <w:r w:rsidRPr="00542864">
        <w:rPr>
          <w:rFonts w:eastAsia="Times New Roman"/>
          <w:b/>
          <w:bCs/>
          <w:highlight w:val="yellow"/>
          <w:u w:val="single"/>
        </w:rPr>
        <w:t>interpret events affecting them.</w:t>
      </w:r>
      <w:r w:rsidRPr="00542864">
        <w:rPr>
          <w:rFonts w:eastAsia="Times New Roman"/>
        </w:rPr>
        <w:t xml:space="preserve">44 </w:t>
      </w:r>
      <w:r w:rsidRPr="00185CEA">
        <w:rPr>
          <w:rFonts w:eastAsia="Times New Roman"/>
          <w:b/>
          <w:bCs/>
          <w:u w:val="single"/>
        </w:rPr>
        <w:t xml:space="preserve">A court order directing a housing authority to disburse funds for heating </w:t>
      </w:r>
      <w:r w:rsidRPr="00185CEA">
        <w:rPr>
          <w:sz w:val="12"/>
        </w:rPr>
        <w:t>in subsidized housing</w:t>
      </w:r>
      <w:r w:rsidRPr="00185CEA">
        <w:rPr>
          <w:rFonts w:eastAsia="Times New Roman"/>
          <w:b/>
          <w:bCs/>
          <w:sz w:val="12"/>
          <w:u w:val="single"/>
        </w:rPr>
        <w:t xml:space="preserve"> </w:t>
      </w:r>
      <w:r w:rsidRPr="00185CEA">
        <w:rPr>
          <w:rFonts w:eastAsia="Times New Roman"/>
          <w:b/>
          <w:bCs/>
          <w:u w:val="single"/>
        </w:rPr>
        <w:t>may postpone the revolution, or it may not. In the meantime, the order keeps a number of poor families warm.</w:t>
      </w:r>
      <w:r w:rsidRPr="00185CEA">
        <w:rPr>
          <w:rFonts w:eastAsia="Times New Roman"/>
          <w:b/>
          <w:bCs/>
          <w:sz w:val="12"/>
          <w:szCs w:val="12"/>
          <w:u w:val="single"/>
        </w:rPr>
        <w:t xml:space="preserve"> </w:t>
      </w:r>
      <w:r w:rsidRPr="00185CEA">
        <w:rPr>
          <w:rFonts w:eastAsia="Times New Roman"/>
          <w:sz w:val="12"/>
          <w:szCs w:val="12"/>
        </w:rPr>
        <w:t>This</w:t>
      </w:r>
      <w:r w:rsidRPr="00542864">
        <w:rPr>
          <w:rFonts w:eastAsia="Times New Roman"/>
          <w:sz w:val="12"/>
          <w:szCs w:val="12"/>
        </w:rPr>
        <w:t xml:space="preserve">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w:t>
      </w:r>
      <w:r w:rsidRPr="00514817">
        <w:rPr>
          <w:rFonts w:eastAsia="Times New Roman"/>
          <w:b/>
          <w:bCs/>
          <w:highlight w:val="yellow"/>
          <w:u w:val="single"/>
        </w:rPr>
        <w:t>paternalism</w:t>
      </w:r>
      <w:r w:rsidRPr="00514817">
        <w:rPr>
          <w:rFonts w:eastAsia="Times New Roman"/>
          <w:b/>
          <w:bCs/>
          <w:u w:val="single"/>
        </w:rPr>
        <w:t xml:space="preserve"> </w:t>
      </w:r>
      <w:r w:rsidRPr="00542864">
        <w:rPr>
          <w:rFonts w:eastAsia="Times New Roman"/>
          <w:b/>
          <w:bCs/>
          <w:highlight w:val="yellow"/>
          <w:u w:val="single"/>
        </w:rPr>
        <w:t xml:space="preserve">to assert that </w:t>
      </w:r>
      <w:r w:rsidRPr="00514817">
        <w:rPr>
          <w:rFonts w:eastAsia="Times New Roman"/>
          <w:b/>
          <w:bCs/>
          <w:u w:val="single"/>
        </w:rPr>
        <w:t xml:space="preserve">the </w:t>
      </w:r>
      <w:r w:rsidRPr="00542864">
        <w:rPr>
          <w:rFonts w:eastAsia="Times New Roman"/>
          <w:b/>
          <w:bCs/>
          <w:highlight w:val="yellow"/>
          <w:u w:val="single"/>
        </w:rPr>
        <w:t xml:space="preserve">possibility of revolution later outweighs </w:t>
      </w:r>
      <w:r w:rsidRPr="00514817">
        <w:rPr>
          <w:rFonts w:eastAsia="Times New Roman"/>
          <w:b/>
          <w:bCs/>
          <w:u w:val="single"/>
        </w:rPr>
        <w:t xml:space="preserve">the </w:t>
      </w:r>
      <w:r w:rsidRPr="00542864">
        <w:rPr>
          <w:rFonts w:eastAsia="Times New Roman"/>
          <w:b/>
          <w:bCs/>
          <w:highlight w:val="yellow"/>
          <w:u w:val="single"/>
        </w:rPr>
        <w:t>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w:t>
      </w:r>
      <w:r w:rsidRPr="00514817">
        <w:rPr>
          <w:rFonts w:eastAsia="Times New Roman"/>
          <w:b/>
          <w:bCs/>
          <w:u w:val="single"/>
        </w:rPr>
        <w:t>ary changes</w:t>
      </w:r>
      <w:r w:rsidRPr="00542864">
        <w:rPr>
          <w:rFonts w:eastAsia="Times New Roman"/>
          <w:b/>
          <w:bCs/>
          <w:highlight w:val="yellow"/>
          <w:u w:val="single"/>
        </w:rPr>
        <w:t xml:space="preserve">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w:t>
      </w:r>
      <w:r w:rsidRPr="00185CEA">
        <w:rPr>
          <w:sz w:val="12"/>
        </w:rPr>
        <w:t xml:space="preserve">complacency; some may </w:t>
      </w:r>
      <w:r w:rsidRPr="00185CEA">
        <w:rPr>
          <w:rFonts w:eastAsia="Times New Roman"/>
          <w:b/>
          <w:bCs/>
          <w:u w:val="single"/>
        </w:rPr>
        <w:t>whet the appetite for further combat.</w:t>
      </w:r>
      <w:r w:rsidRPr="00185CEA">
        <w:rPr>
          <w:rFonts w:eastAsia="Times New Roman"/>
        </w:rPr>
        <w:t xml:space="preserve"> </w:t>
      </w:r>
      <w:r w:rsidRPr="00185CEA">
        <w:rPr>
          <w:rFonts w:eastAsia="Times New Roman"/>
          <w:sz w:val="12"/>
          <w:szCs w:val="12"/>
        </w:rPr>
        <w:t>The welfare family may hold a tenants' union meeting in their heated</w:t>
      </w:r>
      <w:r w:rsidRPr="00542864">
        <w:rPr>
          <w:rFonts w:eastAsia="Times New Roman"/>
          <w:sz w:val="12"/>
          <w:szCs w:val="12"/>
        </w:rPr>
        <w:t xml:space="preserve"> living room. CLS scholars' </w:t>
      </w:r>
      <w:r w:rsidRPr="00542864">
        <w:rPr>
          <w:rFonts w:eastAsia="Times New Roman"/>
          <w:b/>
          <w:bCs/>
          <w:highlight w:val="yellow"/>
          <w:u w:val="single"/>
        </w:rPr>
        <w:t xml:space="preserve">critique </w:t>
      </w:r>
      <w:r w:rsidRPr="00514817">
        <w:rPr>
          <w:rFonts w:eastAsia="Times New Roman"/>
          <w:b/>
          <w:bCs/>
          <w:u w:val="single"/>
        </w:rPr>
        <w:t xml:space="preserve">of piecemeal reform </w:t>
      </w:r>
      <w:r w:rsidRPr="00514817">
        <w:rPr>
          <w:sz w:val="12"/>
        </w:rPr>
        <w:t>often</w:t>
      </w:r>
      <w:r w:rsidRPr="00542864">
        <w:rPr>
          <w:rFonts w:eastAsia="Times New Roman"/>
          <w:b/>
          <w:bCs/>
          <w:sz w:val="12"/>
          <w:u w:val="single"/>
        </w:rPr>
        <w:t xml:space="preserve"> </w:t>
      </w:r>
      <w:r w:rsidRPr="00542864">
        <w:rPr>
          <w:rFonts w:eastAsia="Times New Roman"/>
          <w:b/>
          <w:bCs/>
          <w:highlight w:val="yellow"/>
          <w:u w:val="single"/>
        </w:rPr>
        <w:t xml:space="preserve">misses </w:t>
      </w:r>
      <w:r w:rsidRPr="00185CEA">
        <w:rPr>
          <w:rFonts w:eastAsia="Times New Roman"/>
          <w:b/>
          <w:bCs/>
          <w:u w:val="single"/>
        </w:rPr>
        <w:t>these possibilities, and</w:t>
      </w:r>
      <w:r w:rsidRPr="00514817">
        <w:rPr>
          <w:rFonts w:eastAsia="Times New Roman"/>
          <w:b/>
          <w:bCs/>
          <w:u w:val="single"/>
        </w:rPr>
        <w:t xml:space="preserve"> neglects the question of whether total change, when it comes, will be what we want.</w:t>
      </w:r>
    </w:p>
    <w:p w14:paraId="205C4F16" w14:textId="77777777" w:rsidR="006A5B80" w:rsidRPr="00FD4BB7" w:rsidRDefault="006A5B80" w:rsidP="006A5B80">
      <w:pPr>
        <w:pStyle w:val="Heading4"/>
        <w:rPr>
          <w:rFonts w:cs="Calibri"/>
        </w:rPr>
      </w:pPr>
      <w:r w:rsidRPr="00FD4BB7">
        <w:rPr>
          <w:rFonts w:eastAsia="Calibri" w:cs="Calibri"/>
        </w:rPr>
        <w:lastRenderedPageBreak/>
        <w:t xml:space="preserve">Using the government as a heuristic is better pragmatically and forces us to truly investigate political structures in search of ways to improve instead of using abstract solutions for concrete impacts. </w:t>
      </w:r>
    </w:p>
    <w:p w14:paraId="1052D52A" w14:textId="77777777" w:rsidR="006A5B80" w:rsidRPr="00FD4BB7" w:rsidRDefault="006A5B80" w:rsidP="006A5B80">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4C85B63" w14:textId="6C4E108F" w:rsidR="006A5B80" w:rsidRPr="008F21E6" w:rsidRDefault="006A5B80" w:rsidP="008F21E6">
      <w:pPr>
        <w:ind w:left="720"/>
        <w:rPr>
          <w:rFonts w:eastAsia="Calibri"/>
          <w:sz w:val="12"/>
          <w:szCs w:val="12"/>
        </w:rPr>
      </w:pPr>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008F21E6">
        <w:rPr>
          <w:rFonts w:eastAsia="Calibri"/>
          <w:sz w:val="12"/>
          <w:szCs w:val="12"/>
        </w:rPr>
        <w:t xml:space="preserve"> </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2566C879" w14:textId="77777777" w:rsidR="006A5B80" w:rsidRPr="00FD4BB7" w:rsidRDefault="006A5B80" w:rsidP="006A5B80">
      <w:r w:rsidRPr="00FD4BB7">
        <w:rPr>
          <w:rFonts w:eastAsia="Calibri"/>
        </w:rPr>
        <w:t xml:space="preserve"> </w:t>
      </w:r>
    </w:p>
    <w:p w14:paraId="64046C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5C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E2A"/>
    <w:rsid w:val="001761FC"/>
    <w:rsid w:val="00182655"/>
    <w:rsid w:val="001840F2"/>
    <w:rsid w:val="00185134"/>
    <w:rsid w:val="001856C6"/>
    <w:rsid w:val="00185CE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C6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15D"/>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4AA"/>
    <w:rsid w:val="006379E9"/>
    <w:rsid w:val="006438CB"/>
    <w:rsid w:val="006529B9"/>
    <w:rsid w:val="00654695"/>
    <w:rsid w:val="0065500A"/>
    <w:rsid w:val="00655217"/>
    <w:rsid w:val="0065727C"/>
    <w:rsid w:val="00674A78"/>
    <w:rsid w:val="00696A16"/>
    <w:rsid w:val="006A4840"/>
    <w:rsid w:val="006A52A0"/>
    <w:rsid w:val="006A5B8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7CC"/>
    <w:rsid w:val="007D7596"/>
    <w:rsid w:val="007E242C"/>
    <w:rsid w:val="007E6631"/>
    <w:rsid w:val="00803A12"/>
    <w:rsid w:val="00805417"/>
    <w:rsid w:val="00812B5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1E6"/>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7F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FC8"/>
    <w:rsid w:val="00C244F5"/>
    <w:rsid w:val="00C3164F"/>
    <w:rsid w:val="00C31B5E"/>
    <w:rsid w:val="00C34D3E"/>
    <w:rsid w:val="00C35B37"/>
    <w:rsid w:val="00C3747A"/>
    <w:rsid w:val="00C37F29"/>
    <w:rsid w:val="00C56DCC"/>
    <w:rsid w:val="00C57075"/>
    <w:rsid w:val="00C7098C"/>
    <w:rsid w:val="00C72AFE"/>
    <w:rsid w:val="00C81619"/>
    <w:rsid w:val="00CA013C"/>
    <w:rsid w:val="00CA6D6D"/>
    <w:rsid w:val="00CC7A4E"/>
    <w:rsid w:val="00CD1359"/>
    <w:rsid w:val="00CD4C83"/>
    <w:rsid w:val="00CE44C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67A"/>
    <w:rsid w:val="00DF1210"/>
    <w:rsid w:val="00DF1A6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3B"/>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4040D"/>
  <w14:defaultImageDpi w14:val="300"/>
  <w15:docId w15:val="{7CB60535-DE43-B344-9EF9-190F40252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21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21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21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F21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F21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21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1E6"/>
  </w:style>
  <w:style w:type="character" w:customStyle="1" w:styleId="Heading1Char">
    <w:name w:val="Heading 1 Char"/>
    <w:aliases w:val="Pocket Char"/>
    <w:basedOn w:val="DefaultParagraphFont"/>
    <w:link w:val="Heading1"/>
    <w:uiPriority w:val="9"/>
    <w:rsid w:val="008F21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21E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F21E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F21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21E6"/>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F21E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F21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21E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F21E6"/>
    <w:rPr>
      <w:color w:val="auto"/>
      <w:u w:val="none"/>
    </w:rPr>
  </w:style>
  <w:style w:type="paragraph" w:styleId="DocumentMap">
    <w:name w:val="Document Map"/>
    <w:basedOn w:val="Normal"/>
    <w:link w:val="DocumentMapChar"/>
    <w:uiPriority w:val="99"/>
    <w:semiHidden/>
    <w:unhideWhenUsed/>
    <w:rsid w:val="008F21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21E6"/>
    <w:rPr>
      <w:rFonts w:ascii="Lucida Grande" w:hAnsi="Lucida Grande" w:cs="Lucida Grande"/>
    </w:rPr>
  </w:style>
  <w:style w:type="paragraph" w:customStyle="1" w:styleId="textbold">
    <w:name w:val="text bold"/>
    <w:basedOn w:val="Normal"/>
    <w:link w:val="Emphasis"/>
    <w:uiPriority w:val="20"/>
    <w:qFormat/>
    <w:rsid w:val="00405C6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05C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17</Pages>
  <Words>15073</Words>
  <Characters>67230</Characters>
  <Application>Microsoft Office Word</Application>
  <DocSecurity>0</DocSecurity>
  <Lines>1084</Lines>
  <Paragraphs>411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10</cp:revision>
  <dcterms:created xsi:type="dcterms:W3CDTF">2021-11-20T05:10:00Z</dcterms:created>
  <dcterms:modified xsi:type="dcterms:W3CDTF">2021-12-02T21:59:00Z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