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7CF4D" w14:textId="77777777" w:rsidR="00F73EA7" w:rsidRPr="00152961" w:rsidRDefault="00F73EA7" w:rsidP="00F73EA7">
      <w:pPr>
        <w:pStyle w:val="Heading4"/>
        <w:rPr>
          <w:i/>
          <w:iCs/>
        </w:rPr>
      </w:pPr>
      <w:r w:rsidRPr="005A78CD">
        <w:rPr>
          <w:i/>
        </w:rPr>
        <w:t xml:space="preserve">CP: </w:t>
      </w:r>
      <w:r>
        <w:rPr>
          <w:i/>
        </w:rPr>
        <w:t xml:space="preserve">States ought to ban the appropriation of outer space by private entities </w:t>
      </w:r>
      <w:r w:rsidRPr="000D2B1E">
        <w:rPr>
          <w:i/>
          <w:u w:val="single"/>
        </w:rPr>
        <w:t>except for natural persons</w:t>
      </w:r>
      <w:r>
        <w:rPr>
          <w:i/>
          <w:u w:val="single"/>
        </w:rPr>
        <w:t>,</w:t>
      </w:r>
      <w:r>
        <w:rPr>
          <w:i/>
        </w:rPr>
        <w:t xml:space="preserve"> and states ought to recognize the right to property for </w:t>
      </w:r>
      <w:r w:rsidRPr="000D2B1E">
        <w:rPr>
          <w:i/>
          <w:u w:val="single"/>
        </w:rPr>
        <w:t xml:space="preserve">natural persons </w:t>
      </w:r>
      <w:r>
        <w:rPr>
          <w:i/>
        </w:rPr>
        <w:t xml:space="preserve">in space. </w:t>
      </w:r>
    </w:p>
    <w:p w14:paraId="1828C5F2" w14:textId="77777777" w:rsidR="00F73EA7" w:rsidRDefault="00F73EA7" w:rsidP="00F73EA7"/>
    <w:p w14:paraId="6F3E89E3" w14:textId="77777777" w:rsidR="00F73EA7" w:rsidRDefault="00F73EA7" w:rsidP="00F73EA7">
      <w:pPr>
        <w:pStyle w:val="Heading4"/>
      </w:pPr>
      <w:r>
        <w:t xml:space="preserve">The individual right to property is a </w:t>
      </w:r>
      <w:r w:rsidRPr="009E26DC">
        <w:rPr>
          <w:u w:val="single"/>
        </w:rPr>
        <w:t>basic human right</w:t>
      </w:r>
      <w:r>
        <w:t xml:space="preserve"> that should be extended to space. </w:t>
      </w:r>
    </w:p>
    <w:p w14:paraId="4D3CB36A" w14:textId="77777777" w:rsidR="00F73EA7" w:rsidRPr="00654883" w:rsidRDefault="00F73EA7" w:rsidP="00F73EA7"/>
    <w:p w14:paraId="2CBBBD5B" w14:textId="77777777" w:rsidR="00F73EA7" w:rsidRDefault="00F73EA7" w:rsidP="00F73EA7">
      <w:r w:rsidRPr="006A7F15">
        <w:rPr>
          <w:rStyle w:val="Style13ptBold"/>
        </w:rPr>
        <w:t>Faires 19</w:t>
      </w:r>
      <w:r>
        <w:t xml:space="preserve"> [Wes Faires, “The role of the Universal Declaration of Human Rights in supporting space property rights,” The Space Review, August 5, 2019. </w:t>
      </w:r>
      <w:hyperlink r:id="rId9" w:history="1">
        <w:r w:rsidRPr="00193A04">
          <w:rPr>
            <w:rStyle w:val="Hyperlink"/>
          </w:rPr>
          <w:t>https://www.thespacereview.com/article/3771/1</w:t>
        </w:r>
      </w:hyperlink>
      <w:r>
        <w:t>] CT</w:t>
      </w:r>
    </w:p>
    <w:p w14:paraId="395C095A" w14:textId="77777777" w:rsidR="00F73EA7" w:rsidRPr="00CD125E" w:rsidRDefault="00F73EA7" w:rsidP="00F73EA7">
      <w:pPr>
        <w:ind w:left="720"/>
        <w:rPr>
          <w:sz w:val="16"/>
        </w:rPr>
      </w:pPr>
      <w:r w:rsidRPr="008D677D">
        <w:rPr>
          <w:rStyle w:val="Emphasis"/>
        </w:rPr>
        <w:t>A long-discussed issue has been the absence of provisions pertaining to private entities under the</w:t>
      </w:r>
      <w:r w:rsidRPr="008D677D">
        <w:rPr>
          <w:rStyle w:val="StyleUnderline"/>
        </w:rPr>
        <w:t xml:space="preserve"> 1967 </w:t>
      </w:r>
      <w:r w:rsidRPr="008D677D">
        <w:rPr>
          <w:rStyle w:val="Emphasis"/>
        </w:rPr>
        <w:t>Outer Space Treaty</w:t>
      </w:r>
      <w:r w:rsidRPr="008D677D">
        <w:rPr>
          <w:rStyle w:val="StyleUnderline"/>
        </w:rPr>
        <w:t>.</w:t>
      </w:r>
      <w:r w:rsidRPr="008D677D">
        <w:rPr>
          <w:sz w:val="16"/>
        </w:rPr>
        <w:t xml:space="preserve"> Interpretations in favor of private property rights hold that the purpose of Article II’s ban on “national appropriation” was to place a limitation on member nations’ attempts to exercise territorial and political sovereignty over</w:t>
      </w:r>
      <w:r w:rsidRPr="00016701">
        <w:rPr>
          <w:sz w:val="16"/>
        </w:rPr>
        <w:t xml:space="preserve"> any part of outer space: to restrict territorial disputes between countries from extending beyond Earth. Without an explicit prohibition of private property rights in the treaty, their development with respect to private entities is unencumbered. Opposition has fluctuated from the position that the prohibition of national appropriation in Article II served to exclude development of property </w:t>
      </w:r>
      <w:r w:rsidRPr="008D677D">
        <w:rPr>
          <w:sz w:val="16"/>
        </w:rPr>
        <w:t xml:space="preserve">rights for private citizens: without a national entity with the ability to “confer” or pass down property rights to “sub-national” citizens, forward progress is rendered impossible. There were later attempts to classify private citizens as “nationals” in order to apply to them the prohibition of ‘national appropriation’. </w:t>
      </w:r>
      <w:r w:rsidRPr="008D677D">
        <w:rPr>
          <w:rStyle w:val="Emphasis"/>
        </w:rPr>
        <w:t>The 1979 Moon Agreement places an explicit ban on property for</w:t>
      </w:r>
      <w:r w:rsidRPr="008D677D">
        <w:rPr>
          <w:rStyle w:val="StyleUnderline"/>
        </w:rPr>
        <w:t xml:space="preserve"> a host of entities, including </w:t>
      </w:r>
      <w:r w:rsidRPr="008D677D">
        <w:rPr>
          <w:rStyle w:val="Emphasis"/>
        </w:rPr>
        <w:t>“natural persons</w:t>
      </w:r>
      <w:r w:rsidRPr="008D677D">
        <w:rPr>
          <w:rStyle w:val="StyleUnderline"/>
        </w:rPr>
        <w:t>,” until such time as an international regime can be formulated.</w:t>
      </w:r>
      <w:r w:rsidRPr="008D677D">
        <w:rPr>
          <w:sz w:val="16"/>
        </w:rPr>
        <w:t xml:space="preserve"> Two nations, the United</w:t>
      </w:r>
      <w:r w:rsidRPr="00016701">
        <w:rPr>
          <w:sz w:val="16"/>
        </w:rPr>
        <w:t xml:space="preserve"> States and Luxembourg, have enacted legislation favorable to property and mineral rights regarding space resources. This was met with opposition from some in the international community, who called into question whether such unilateral acts were in and of themselves a violation of the non-appropriation principle of the 1967 Outer Space Treaty</w:t>
      </w:r>
      <w:r w:rsidRPr="00A242C2">
        <w:rPr>
          <w:rStyle w:val="StyleUnderline"/>
        </w:rPr>
        <w:t xml:space="preserve">. </w:t>
      </w:r>
      <w:r w:rsidRPr="008D677D">
        <w:rPr>
          <w:rStyle w:val="Emphasis"/>
        </w:rPr>
        <w:t xml:space="preserve">Perhaps </w:t>
      </w:r>
      <w:r w:rsidRPr="00016701">
        <w:rPr>
          <w:rStyle w:val="Emphasis"/>
          <w:highlight w:val="yellow"/>
        </w:rPr>
        <w:t xml:space="preserve">in the future, the concept of “property rights” will have evolved beyond </w:t>
      </w:r>
      <w:r w:rsidRPr="008D677D">
        <w:rPr>
          <w:rStyle w:val="Emphasis"/>
        </w:rPr>
        <w:t xml:space="preserve">the </w:t>
      </w:r>
      <w:r w:rsidRPr="00016701">
        <w:rPr>
          <w:rStyle w:val="Emphasis"/>
          <w:highlight w:val="yellow"/>
        </w:rPr>
        <w:t>terrestrial concepts of ownership</w:t>
      </w:r>
      <w:r w:rsidRPr="00A242C2">
        <w:rPr>
          <w:rStyle w:val="StyleUnderline"/>
        </w:rPr>
        <w:t xml:space="preserve">, sovereignty, and territorial acquisition, under a new treaty framework structured by private entities, developed outside the auspices of any nation-state or supranational regime. </w:t>
      </w:r>
      <w:r w:rsidRPr="00016701">
        <w:rPr>
          <w:rStyle w:val="Emphasis"/>
          <w:highlight w:val="yellow"/>
        </w:rPr>
        <w:t>Until such time, what is needed is</w:t>
      </w:r>
      <w:r w:rsidRPr="00A242C2">
        <w:rPr>
          <w:rStyle w:val="StyleUnderline"/>
        </w:rPr>
        <w:t xml:space="preserve"> a base-level favorable </w:t>
      </w:r>
      <w:r w:rsidRPr="00016701">
        <w:rPr>
          <w:rStyle w:val="Emphasis"/>
          <w:highlight w:val="yellow"/>
        </w:rPr>
        <w:t xml:space="preserve">affirmation of private property rights in outer space, </w:t>
      </w:r>
      <w:r w:rsidRPr="008D677D">
        <w:rPr>
          <w:rStyle w:val="Emphasis"/>
        </w:rPr>
        <w:t xml:space="preserve">one </w:t>
      </w:r>
      <w:r w:rsidRPr="00016701">
        <w:rPr>
          <w:rStyle w:val="Emphasis"/>
          <w:highlight w:val="yellow"/>
        </w:rPr>
        <w:t xml:space="preserve">that serves as </w:t>
      </w:r>
      <w:r w:rsidRPr="008D677D">
        <w:rPr>
          <w:rStyle w:val="Emphasis"/>
        </w:rPr>
        <w:t xml:space="preserve">a </w:t>
      </w:r>
      <w:r w:rsidRPr="00016701">
        <w:rPr>
          <w:rStyle w:val="Emphasis"/>
          <w:highlight w:val="yellow"/>
        </w:rPr>
        <w:t xml:space="preserve">foundation for </w:t>
      </w:r>
      <w:r w:rsidRPr="008D677D">
        <w:rPr>
          <w:rStyle w:val="Emphasis"/>
        </w:rPr>
        <w:t xml:space="preserve">their </w:t>
      </w:r>
      <w:r w:rsidRPr="00016701">
        <w:rPr>
          <w:rStyle w:val="Emphasis"/>
          <w:highlight w:val="yellow"/>
        </w:rPr>
        <w:t xml:space="preserve">evolution beyond national borders </w:t>
      </w:r>
      <w:r w:rsidRPr="008D677D">
        <w:rPr>
          <w:rStyle w:val="Emphasis"/>
        </w:rPr>
        <w:t>and which is accepted across the board</w:t>
      </w:r>
      <w:r w:rsidRPr="008D677D">
        <w:rPr>
          <w:rStyle w:val="StyleUnderline"/>
        </w:rPr>
        <w:t>.</w:t>
      </w:r>
      <w:r w:rsidRPr="00A242C2">
        <w:rPr>
          <w:rStyle w:val="StyleUnderline"/>
        </w:rPr>
        <w:t xml:space="preserve"> To this end, </w:t>
      </w:r>
      <w:r w:rsidRPr="00016701">
        <w:rPr>
          <w:rStyle w:val="Emphasis"/>
          <w:highlight w:val="yellow"/>
        </w:rPr>
        <w:t>the solution</w:t>
      </w:r>
      <w:r w:rsidRPr="00016701">
        <w:rPr>
          <w:rStyle w:val="Emphasis"/>
        </w:rPr>
        <w:t xml:space="preserve"> </w:t>
      </w:r>
      <w:r w:rsidRPr="00A242C2">
        <w:rPr>
          <w:rStyle w:val="StyleUnderline"/>
        </w:rPr>
        <w:t xml:space="preserve">to 50 years of ambiguity regarding private property rights under the under the current UN Outer Space Treaty </w:t>
      </w:r>
      <w:r w:rsidRPr="009E26DC">
        <w:rPr>
          <w:rStyle w:val="StyleUnderline"/>
        </w:rPr>
        <w:t>framework</w:t>
      </w:r>
      <w:r w:rsidRPr="00016701">
        <w:rPr>
          <w:rStyle w:val="Emphasis"/>
          <w:highlight w:val="yellow"/>
        </w:rPr>
        <w:t xml:space="preserve"> is found within the</w:t>
      </w:r>
      <w:r w:rsidRPr="00A242C2">
        <w:rPr>
          <w:rStyle w:val="StyleUnderline"/>
        </w:rPr>
        <w:t xml:space="preserve"> 1948 </w:t>
      </w:r>
      <w:r w:rsidRPr="00016701">
        <w:rPr>
          <w:rStyle w:val="Emphasis"/>
          <w:highlight w:val="yellow"/>
        </w:rPr>
        <w:t>Universal Declaration of Human Rights</w:t>
      </w:r>
      <w:r w:rsidRPr="00A242C2">
        <w:rPr>
          <w:rStyle w:val="StyleUnderline"/>
        </w:rPr>
        <w:t xml:space="preserve"> </w:t>
      </w:r>
      <w:r w:rsidRPr="00016701">
        <w:rPr>
          <w:sz w:val="16"/>
        </w:rPr>
        <w:t xml:space="preserve">(UDHR), </w:t>
      </w:r>
      <w:r w:rsidRPr="008D677D">
        <w:rPr>
          <w:rStyle w:val="Emphasis"/>
        </w:rPr>
        <w:t xml:space="preserve">Article 17: </w:t>
      </w:r>
      <w:r w:rsidRPr="009E26DC">
        <w:rPr>
          <w:rStyle w:val="Emphasis"/>
          <w:highlight w:val="yellow"/>
        </w:rPr>
        <w:t xml:space="preserve">(1) Everyone has the right to own property </w:t>
      </w:r>
      <w:r w:rsidRPr="008D677D">
        <w:rPr>
          <w:rStyle w:val="Emphasis"/>
        </w:rPr>
        <w:t>alone as well as in association with others</w:t>
      </w:r>
      <w:r w:rsidRPr="009E26DC">
        <w:rPr>
          <w:rStyle w:val="Emphasis"/>
          <w:highlight w:val="yellow"/>
        </w:rPr>
        <w:t>. (2) No one shall be arbitrarily deprived of his property.</w:t>
      </w:r>
      <w:r w:rsidRPr="009E26DC">
        <w:rPr>
          <w:rStyle w:val="Emphasis"/>
        </w:rPr>
        <w:t xml:space="preserve"> </w:t>
      </w:r>
      <w:r w:rsidRPr="00016701">
        <w:rPr>
          <w:sz w:val="16"/>
        </w:rPr>
        <w:t xml:space="preserve">-UN General Assembly. "Universal Declaration of Human Rights." United Nations, 217 (III) A,1948, Paris, Art. 17 The commercial space sector would welcome language favorable to private property rights in space, with specific emphasis on the re-affirmation of Article 17 as it pertains to property rights for private entities. </w:t>
      </w:r>
      <w:r w:rsidRPr="00CE3AFC">
        <w:rPr>
          <w:rStyle w:val="StyleUnderline"/>
        </w:rPr>
        <w:t xml:space="preserve">Beyond Article 17, </w:t>
      </w:r>
      <w:r w:rsidRPr="00016701">
        <w:rPr>
          <w:rStyle w:val="Emphasis"/>
          <w:highlight w:val="yellow"/>
        </w:rPr>
        <w:t xml:space="preserve">utilization of the UDHR as a </w:t>
      </w:r>
      <w:r w:rsidRPr="008D677D">
        <w:rPr>
          <w:rStyle w:val="Emphasis"/>
        </w:rPr>
        <w:t xml:space="preserve">default </w:t>
      </w:r>
      <w:r w:rsidRPr="00016701">
        <w:rPr>
          <w:rStyle w:val="Emphasis"/>
          <w:highlight w:val="yellow"/>
        </w:rPr>
        <w:t>mechanism</w:t>
      </w:r>
      <w:r w:rsidRPr="00CE3AFC">
        <w:rPr>
          <w:rStyle w:val="StyleUnderline"/>
        </w:rPr>
        <w:t xml:space="preserve"> in situations where legislation is not yet developed </w:t>
      </w:r>
      <w:r w:rsidRPr="00016701">
        <w:rPr>
          <w:rStyle w:val="Emphasis"/>
          <w:highlight w:val="yellow"/>
        </w:rPr>
        <w:t xml:space="preserve">can yield </w:t>
      </w:r>
      <w:r w:rsidRPr="008D677D">
        <w:rPr>
          <w:rStyle w:val="Emphasis"/>
        </w:rPr>
        <w:t xml:space="preserve">an </w:t>
      </w:r>
      <w:r w:rsidRPr="00016701">
        <w:rPr>
          <w:rStyle w:val="Emphasis"/>
          <w:highlight w:val="yellow"/>
        </w:rPr>
        <w:t xml:space="preserve">immediate benefit </w:t>
      </w:r>
      <w:r w:rsidRPr="008D677D">
        <w:rPr>
          <w:rStyle w:val="Emphasis"/>
        </w:rPr>
        <w:t>for humanity.</w:t>
      </w:r>
      <w:r w:rsidRPr="00CE3AFC">
        <w:rPr>
          <w:rStyle w:val="StyleUnderline"/>
        </w:rPr>
        <w:t xml:space="preserve"> On the national level</w:t>
      </w:r>
      <w:r w:rsidRPr="008D677D">
        <w:rPr>
          <w:rStyle w:val="StyleUnderline"/>
        </w:rPr>
        <w:t xml:space="preserve">, </w:t>
      </w:r>
      <w:r w:rsidRPr="008D677D">
        <w:rPr>
          <w:rStyle w:val="Emphasis"/>
        </w:rPr>
        <w:t xml:space="preserve">the Universal Declaration of Human Rights can be </w:t>
      </w:r>
      <w:r w:rsidRPr="00016701">
        <w:rPr>
          <w:rStyle w:val="Emphasis"/>
          <w:highlight w:val="yellow"/>
        </w:rPr>
        <w:t>seamlessly integrated into national space policy</w:t>
      </w:r>
      <w:r w:rsidRPr="00CE3AFC">
        <w:rPr>
          <w:rStyle w:val="StyleUnderline"/>
        </w:rPr>
        <w:t xml:space="preserve">. Adoption of the UDHR into space policy by state parties to the Outer Space Treaty is essentially a reaffirmation of one of the fundamental principles of the United Nations, </w:t>
      </w:r>
      <w:r w:rsidRPr="00016701">
        <w:rPr>
          <w:rStyle w:val="Emphasis"/>
          <w:highlight w:val="yellow"/>
        </w:rPr>
        <w:t xml:space="preserve">and can take place without litigation </w:t>
      </w:r>
      <w:r w:rsidRPr="008D677D">
        <w:rPr>
          <w:rStyle w:val="Emphasis"/>
        </w:rPr>
        <w:t xml:space="preserve">or implementation </w:t>
      </w:r>
      <w:r w:rsidRPr="00016701">
        <w:rPr>
          <w:rStyle w:val="Emphasis"/>
          <w:highlight w:val="yellow"/>
        </w:rPr>
        <w:t>of new</w:t>
      </w:r>
      <w:r w:rsidRPr="00CE3AFC">
        <w:rPr>
          <w:rStyle w:val="StyleUnderline"/>
        </w:rPr>
        <w:t xml:space="preserve"> national </w:t>
      </w:r>
      <w:r w:rsidRPr="00016701">
        <w:rPr>
          <w:rStyle w:val="Emphasis"/>
          <w:highlight w:val="yellow"/>
        </w:rPr>
        <w:t>legislation</w:t>
      </w:r>
      <w:r w:rsidRPr="00CE3AFC">
        <w:rPr>
          <w:rStyle w:val="StyleUnderline"/>
        </w:rPr>
        <w:t>, and with no accusation of violation of “national appropriation.”</w:t>
      </w:r>
      <w:r w:rsidRPr="00016701">
        <w:rPr>
          <w:sz w:val="16"/>
        </w:rPr>
        <w:t xml:space="preserve"> In the international arena, the Universal Declaration of Human Rights can be seamlessly into to conducting legislative proceedings pertaining to outer space, given that: The overarching thematic priority for UNISPACE + 50 and beyond is “Sustainable Development in Space.” A critical aspect of this calls for ensuring the principles of the 2030 Agenda for Sustainable Development are upheld. The 2030 Agenda is grounded in, and re-affirms, the Universal Declaration of Human Rights (A/RES/70/1 para. 10, para. 19). The task at hand is to compel the United Nations Committee on Peaceful Uses of Outer Space (UNCOPUOS) to commit to upholding the Universal Declaration of Human Rights. Solidarity on such a core foundational UN principle as the UDHR solidifies reflection of Agenda 2030</w:t>
      </w:r>
      <w:r w:rsidRPr="000B2EBD">
        <w:rPr>
          <w:rStyle w:val="StyleUnderline"/>
        </w:rPr>
        <w:t>. I propose</w:t>
      </w:r>
      <w:r w:rsidRPr="00EF1897">
        <w:rPr>
          <w:rStyle w:val="StyleUnderline"/>
        </w:rPr>
        <w:t xml:space="preserve"> that UN Secretariat take this opportunity to move forward with Sustainable Development, and lead the way in incorporation the Universal Declaration of Human Rights into international space policy. </w:t>
      </w:r>
      <w:r w:rsidRPr="000B2EBD">
        <w:rPr>
          <w:rStyle w:val="Emphasis"/>
          <w:highlight w:val="yellow"/>
        </w:rPr>
        <w:t>It is time to recognize property rights as the universally declared human right that it is</w:t>
      </w:r>
      <w:r w:rsidRPr="009E26DC">
        <w:rPr>
          <w:rStyle w:val="StyleUnderline"/>
        </w:rPr>
        <w:t>: “Everyone has the right to own property alone as well as in association with others.” The d</w:t>
      </w:r>
      <w:r w:rsidRPr="00EF1897">
        <w:rPr>
          <w:rStyle w:val="StyleUnderline"/>
        </w:rPr>
        <w:t xml:space="preserve">efinition of property and scope of the UDHR was not limited to any one definition or </w:t>
      </w:r>
      <w:r w:rsidRPr="008D677D">
        <w:rPr>
          <w:rStyle w:val="StyleUnderline"/>
        </w:rPr>
        <w:t xml:space="preserve">territory. </w:t>
      </w:r>
      <w:r w:rsidRPr="008D677D">
        <w:rPr>
          <w:rStyle w:val="Emphasis"/>
        </w:rPr>
        <w:t>The UDHR was intended from the outset to be universal: “It is not a treaty;</w:t>
      </w:r>
      <w:r w:rsidRPr="008D677D">
        <w:rPr>
          <w:rStyle w:val="StyleUnderline"/>
        </w:rPr>
        <w:t xml:space="preserve"> it is not an international agreement […] </w:t>
      </w:r>
      <w:r w:rsidRPr="008D677D">
        <w:rPr>
          <w:rStyle w:val="Emphasis"/>
        </w:rPr>
        <w:t>It is a Declaration of basic principles of human rights and freedoms</w:t>
      </w:r>
      <w:r w:rsidRPr="008D677D">
        <w:rPr>
          <w:rStyle w:val="StyleUnderline"/>
        </w:rPr>
        <w:t>, to be stamped with the approval of the General Assembly by formal vote of its members, and to serve as a common standard of achievement for all peoples of all</w:t>
      </w:r>
      <w:r w:rsidRPr="00EF1897">
        <w:rPr>
          <w:rStyle w:val="StyleUnderline"/>
        </w:rPr>
        <w:t xml:space="preserve"> nations.”</w:t>
      </w:r>
      <w:r w:rsidRPr="00016701">
        <w:rPr>
          <w:sz w:val="16"/>
        </w:rPr>
        <w:t xml:space="preserve"> -Eleanor Roosevelt, “On the Adoption of the Universal Declaration of Human Rights” December 9, 1948 Here in its 70th year of adoption, acceptance of the UDHR into space policy by the international community would be both timely and logical. It reaffirms adherence to a fundamental United Nations cornerstone, and provides an opportunity to strengthen the commitment to the 2030 Agenda for Sustainable Development. At a time when feasibility of extraction of minerals from celestial bodies is fast approaching, it is our responsibility to ensure that the transition occurs free of any terrestrial shackles. The Universal Declaration of Human Rights offers an acceptable foundational framework from which property rights can evolve off-planet, that can be embraced by the private sector, adopted across national levels, and upheld in the international arena</w:t>
      </w:r>
    </w:p>
    <w:p w14:paraId="1ADF8B81" w14:textId="77777777" w:rsidR="00F73EA7" w:rsidRDefault="00F73EA7" w:rsidP="00F73EA7">
      <w:pPr>
        <w:pStyle w:val="Heading4"/>
      </w:pPr>
      <w:r>
        <w:t xml:space="preserve">The CP protects individual property rights while </w:t>
      </w:r>
      <w:r w:rsidRPr="009E26DC">
        <w:rPr>
          <w:u w:val="single"/>
        </w:rPr>
        <w:t>solving case</w:t>
      </w:r>
      <w:r>
        <w:t xml:space="preserve"> since the aff still applies to corporations. </w:t>
      </w:r>
    </w:p>
    <w:p w14:paraId="0CF7841F" w14:textId="77777777" w:rsidR="00F73EA7" w:rsidRPr="00152961" w:rsidRDefault="00F73EA7" w:rsidP="00F73EA7"/>
    <w:p w14:paraId="0E944BD7" w14:textId="77777777" w:rsidR="00F73EA7" w:rsidRPr="00A31C43" w:rsidRDefault="00F73EA7" w:rsidP="00F73EA7">
      <w:pPr>
        <w:pStyle w:val="Heading4"/>
      </w:pPr>
      <w:r>
        <w:t xml:space="preserve">No perms: The CP would expand the rights of individuals in space, from the mere right to use, to the full bundle of rights protected by private property. </w:t>
      </w:r>
    </w:p>
    <w:p w14:paraId="6A2E41E2" w14:textId="77777777" w:rsidR="00F73EA7" w:rsidRDefault="00F73EA7" w:rsidP="00F73EA7"/>
    <w:p w14:paraId="0BA25F95" w14:textId="77777777" w:rsidR="00F73EA7" w:rsidRDefault="00F73EA7" w:rsidP="00F73EA7">
      <w:pPr>
        <w:pStyle w:val="Heading4"/>
      </w:pPr>
      <w:r>
        <w:t xml:space="preserve">The aff imagines a future that includes space settlement. Space settlement with private appropriation is better than settlement without appropriation. </w:t>
      </w:r>
    </w:p>
    <w:p w14:paraId="6F39A0DB" w14:textId="77777777" w:rsidR="00F73EA7" w:rsidRDefault="00F73EA7" w:rsidP="00F73EA7"/>
    <w:p w14:paraId="10DCE793" w14:textId="77777777" w:rsidR="00F73EA7" w:rsidRDefault="00F73EA7" w:rsidP="00F73EA7">
      <w:pPr>
        <w:pStyle w:val="Heading4"/>
      </w:pPr>
      <w:r>
        <w:t xml:space="preserve">Absent legally enforced personal rights, like property, space settlements are likely to be dominated by tyrannical governments or corporations. </w:t>
      </w:r>
      <w:r w:rsidRPr="00A23C21">
        <w:rPr>
          <w:u w:val="single"/>
        </w:rPr>
        <w:t>Turns case</w:t>
      </w:r>
      <w:r>
        <w:t xml:space="preserve">. </w:t>
      </w:r>
    </w:p>
    <w:p w14:paraId="05ACA92E" w14:textId="77777777" w:rsidR="00F73EA7" w:rsidRPr="001C182A" w:rsidRDefault="00F73EA7" w:rsidP="00F73EA7"/>
    <w:p w14:paraId="4BE2F4B8" w14:textId="77777777" w:rsidR="00F73EA7" w:rsidRDefault="00F73EA7" w:rsidP="00F73EA7">
      <w:r w:rsidRPr="003D3A63">
        <w:rPr>
          <w:rStyle w:val="Style13ptBold"/>
        </w:rPr>
        <w:t>Cockell 08</w:t>
      </w:r>
      <w:r>
        <w:t xml:space="preserve"> [Charles S. Cockell (Center for Earth, Planetary, Space and Astronomical Research – Open University, Milton Keynes), “AN ESSAY ON EXTRATERRESTRIAL LIBERTY,” JBIS, VOL. 61, pp. 255-275, 2008. </w:t>
      </w:r>
      <w:hyperlink r:id="rId10" w:history="1">
        <w:r w:rsidRPr="00193A04">
          <w:rPr>
            <w:rStyle w:val="Hyperlink"/>
          </w:rPr>
          <w:t>https://www.researchgate.net/profile/Charles-Cockell/publication/258317782_An_Essay_on_Extraterrestrial_Liberty/links/0c96053053a02cfb24000000/An-Essay-on-Extraterrestrial-Liberty.pdf</w:t>
        </w:r>
      </w:hyperlink>
      <w:r>
        <w:t>] CT</w:t>
      </w:r>
    </w:p>
    <w:p w14:paraId="5CD31AB9" w14:textId="77777777" w:rsidR="00F73EA7" w:rsidRPr="007F6E7F" w:rsidRDefault="00F73EA7" w:rsidP="00F73EA7">
      <w:pPr>
        <w:ind w:left="720"/>
        <w:rPr>
          <w:sz w:val="12"/>
        </w:rPr>
      </w:pPr>
      <w:r w:rsidRPr="007F6E7F">
        <w:rPr>
          <w:sz w:val="12"/>
          <w:szCs w:val="16"/>
        </w:rPr>
        <w:t xml:space="preserve">6. EXTRATERRESTRIAL LIBERTY </w:t>
      </w:r>
      <w:r w:rsidRPr="007F6E7F">
        <w:rPr>
          <w:sz w:val="12"/>
        </w:rPr>
        <w:t>For Berlin [20], ‘negative’ liberty meant the pursuit of individual liberty by removing those mechanisms that exert control over one’s actions</w:t>
      </w:r>
      <w:r w:rsidRPr="00AF587A">
        <w:rPr>
          <w:rStyle w:val="StyleUnderline"/>
        </w:rPr>
        <w:t xml:space="preserve">. Western </w:t>
      </w:r>
      <w:r w:rsidRPr="00E43948">
        <w:rPr>
          <w:rStyle w:val="StyleUnderline"/>
        </w:rPr>
        <w:t>liberal democracies pursue,</w:t>
      </w:r>
      <w:r w:rsidRPr="00AF587A">
        <w:rPr>
          <w:rStyle w:val="StyleUnderline"/>
        </w:rPr>
        <w:t xml:space="preserve"> for the most part, philosophies of negative liberty, by attempting to reduce the role of government in individual lives</w:t>
      </w:r>
      <w:r w:rsidRPr="00FB235F">
        <w:rPr>
          <w:rStyle w:val="StyleUnderline"/>
        </w:rPr>
        <w:t>.</w:t>
      </w:r>
      <w:r w:rsidRPr="00E43948">
        <w:rPr>
          <w:rStyle w:val="Emphasis"/>
          <w:highlight w:val="yellow"/>
        </w:rPr>
        <w:t xml:space="preserve"> A restricted sphere of </w:t>
      </w:r>
      <w:r w:rsidRPr="009463C7">
        <w:rPr>
          <w:rStyle w:val="Emphasis"/>
        </w:rPr>
        <w:t xml:space="preserve">negative </w:t>
      </w:r>
      <w:r w:rsidRPr="00E43948">
        <w:rPr>
          <w:rStyle w:val="Emphasis"/>
          <w:highlight w:val="yellow"/>
        </w:rPr>
        <w:t>liberty is created by tyrannies</w:t>
      </w:r>
      <w:r w:rsidRPr="00AF587A">
        <w:rPr>
          <w:rStyle w:val="StyleUnderline"/>
        </w:rPr>
        <w:t xml:space="preserve">, in which </w:t>
      </w:r>
      <w:r w:rsidRPr="00D22C16">
        <w:rPr>
          <w:rStyle w:val="Emphasis"/>
          <w:highlight w:val="yellow"/>
        </w:rPr>
        <w:t>encroachment</w:t>
      </w:r>
      <w:r w:rsidRPr="00AF587A">
        <w:rPr>
          <w:rStyle w:val="StyleUnderline"/>
        </w:rPr>
        <w:t xml:space="preserve"> into the lives of individuals </w:t>
      </w:r>
      <w:r w:rsidRPr="00D22C16">
        <w:rPr>
          <w:rStyle w:val="Emphasis"/>
          <w:highlight w:val="yellow"/>
        </w:rPr>
        <w:t>reduces the</w:t>
      </w:r>
      <w:r w:rsidRPr="00AF587A">
        <w:rPr>
          <w:rStyle w:val="StyleUnderline"/>
        </w:rPr>
        <w:t xml:space="preserve"> number and </w:t>
      </w:r>
      <w:r w:rsidRPr="009463C7">
        <w:rPr>
          <w:rStyle w:val="Emphasis"/>
        </w:rPr>
        <w:t xml:space="preserve">scope of </w:t>
      </w:r>
      <w:r w:rsidRPr="00D22C16">
        <w:rPr>
          <w:rStyle w:val="Emphasis"/>
          <w:highlight w:val="yellow"/>
        </w:rPr>
        <w:t xml:space="preserve">activities </w:t>
      </w:r>
      <w:r w:rsidRPr="009463C7">
        <w:rPr>
          <w:rStyle w:val="Emphasis"/>
        </w:rPr>
        <w:t xml:space="preserve">in which </w:t>
      </w:r>
      <w:r w:rsidRPr="00D22C16">
        <w:rPr>
          <w:rStyle w:val="Emphasis"/>
          <w:highlight w:val="yellow"/>
        </w:rPr>
        <w:t xml:space="preserve">people consider </w:t>
      </w:r>
      <w:r w:rsidRPr="009463C7">
        <w:rPr>
          <w:rStyle w:val="Emphasis"/>
        </w:rPr>
        <w:t xml:space="preserve">themselves </w:t>
      </w:r>
      <w:r w:rsidRPr="00D22C16">
        <w:rPr>
          <w:rStyle w:val="StyleUnderline"/>
        </w:rPr>
        <w:t>free</w:t>
      </w:r>
      <w:r w:rsidRPr="00AF587A">
        <w:rPr>
          <w:rStyle w:val="StyleUnderline"/>
        </w:rPr>
        <w:t xml:space="preserve">, or at least </w:t>
      </w:r>
      <w:r w:rsidRPr="009463C7">
        <w:rPr>
          <w:rStyle w:val="Emphasis"/>
        </w:rPr>
        <w:t xml:space="preserve">able </w:t>
      </w:r>
      <w:r w:rsidRPr="00D22C16">
        <w:rPr>
          <w:rStyle w:val="Emphasis"/>
          <w:highlight w:val="yellow"/>
        </w:rPr>
        <w:t>to make decisions</w:t>
      </w:r>
      <w:r w:rsidRPr="00AF587A">
        <w:rPr>
          <w:rStyle w:val="StyleUnderline"/>
        </w:rPr>
        <w:t xml:space="preserve"> that can be implemented </w:t>
      </w:r>
      <w:r w:rsidRPr="00D22C16">
        <w:rPr>
          <w:rStyle w:val="Emphasis"/>
          <w:highlight w:val="yellow"/>
        </w:rPr>
        <w:t xml:space="preserve">independently </w:t>
      </w:r>
      <w:r w:rsidRPr="009463C7">
        <w:rPr>
          <w:rStyle w:val="Emphasis"/>
        </w:rPr>
        <w:t>of the State</w:t>
      </w:r>
      <w:r w:rsidRPr="00AF587A">
        <w:rPr>
          <w:rStyle w:val="StyleUnderline"/>
        </w:rPr>
        <w:t>.</w:t>
      </w:r>
      <w:r w:rsidRPr="007F6E7F">
        <w:rPr>
          <w:sz w:val="12"/>
        </w:rPr>
        <w:t xml:space="preserve"> Of course, by retreating into a core set of activities in which one is completely free, one is in the process of relinquishing liberty, as the scope of free actions is voluntarily reduced. This is in itself a form of slavery. </w:t>
      </w:r>
      <w:r w:rsidRPr="00AF587A">
        <w:rPr>
          <w:rStyle w:val="StyleUnderline"/>
        </w:rPr>
        <w:t>Societies where the scope of negative liberty is reduced can be described as more enslaved, even if the people there may not describe themselves as such, because they have in fact escaped State slavery by retreating from those very activities in which control is exerted.</w:t>
      </w:r>
      <w:r>
        <w:rPr>
          <w:rStyle w:val="StyleUnderline"/>
        </w:rPr>
        <w:t xml:space="preserve"> </w:t>
      </w:r>
      <w:r w:rsidRPr="00AF587A">
        <w:rPr>
          <w:rStyle w:val="StyleUnderline"/>
        </w:rPr>
        <w:t xml:space="preserve">The crucial point is that the sphere within which </w:t>
      </w:r>
      <w:r w:rsidRPr="00D5772A">
        <w:rPr>
          <w:rStyle w:val="Emphasis"/>
          <w:highlight w:val="yellow"/>
        </w:rPr>
        <w:t>negative liberty is</w:t>
      </w:r>
      <w:r w:rsidRPr="00AF587A">
        <w:rPr>
          <w:rStyle w:val="StyleUnderline"/>
        </w:rPr>
        <w:t xml:space="preserve"> possible is necessarily </w:t>
      </w:r>
      <w:r w:rsidRPr="00D5772A">
        <w:rPr>
          <w:rStyle w:val="Emphasis"/>
          <w:highlight w:val="yellow"/>
        </w:rPr>
        <w:t>constrained by</w:t>
      </w:r>
      <w:r w:rsidRPr="00AF587A">
        <w:rPr>
          <w:rStyle w:val="StyleUnderline"/>
        </w:rPr>
        <w:t xml:space="preserve"> the </w:t>
      </w:r>
      <w:r w:rsidRPr="00D5772A">
        <w:rPr>
          <w:rStyle w:val="Emphasis"/>
          <w:highlight w:val="yellow"/>
        </w:rPr>
        <w:t>environmental conditions</w:t>
      </w:r>
      <w:r w:rsidRPr="00AF587A">
        <w:rPr>
          <w:rStyle w:val="StyleUnderline"/>
        </w:rPr>
        <w:t xml:space="preserve"> under </w:t>
      </w:r>
      <w:r w:rsidRPr="009463C7">
        <w:rPr>
          <w:rStyle w:val="StyleUnderline"/>
        </w:rPr>
        <w:t xml:space="preserve">which one exists. </w:t>
      </w:r>
      <w:r w:rsidRPr="009463C7">
        <w:rPr>
          <w:rStyle w:val="Emphasis"/>
        </w:rPr>
        <w:t>The more extreme</w:t>
      </w:r>
      <w:r w:rsidRPr="009463C7">
        <w:rPr>
          <w:rStyle w:val="StyleUnderline"/>
        </w:rPr>
        <w:t xml:space="preserve"> the environmental conditions, </w:t>
      </w:r>
      <w:r w:rsidRPr="009463C7">
        <w:rPr>
          <w:rStyle w:val="Emphasis"/>
        </w:rPr>
        <w:t xml:space="preserve">the </w:t>
      </w:r>
      <w:r w:rsidRPr="00D5772A">
        <w:rPr>
          <w:rStyle w:val="Emphasis"/>
          <w:highlight w:val="yellow"/>
        </w:rPr>
        <w:t>fewe</w:t>
      </w:r>
      <w:r w:rsidRPr="00AF587A">
        <w:rPr>
          <w:rStyle w:val="StyleUnderline"/>
        </w:rPr>
        <w:t xml:space="preserve">r social </w:t>
      </w:r>
      <w:r w:rsidRPr="00D5772A">
        <w:rPr>
          <w:rStyle w:val="Emphasis"/>
          <w:highlight w:val="yellow"/>
        </w:rPr>
        <w:t xml:space="preserve">activities can occur without </w:t>
      </w:r>
      <w:r w:rsidRPr="009463C7">
        <w:rPr>
          <w:rStyle w:val="Emphasis"/>
        </w:rPr>
        <w:t xml:space="preserve">collective </w:t>
      </w:r>
      <w:r w:rsidRPr="00D5772A">
        <w:rPr>
          <w:rStyle w:val="Emphasis"/>
          <w:highlight w:val="yellow"/>
        </w:rPr>
        <w:t>oversight</w:t>
      </w:r>
      <w:r w:rsidRPr="00AF587A">
        <w:rPr>
          <w:rStyle w:val="StyleUnderline"/>
        </w:rPr>
        <w:t>.</w:t>
      </w:r>
      <w:r w:rsidRPr="007F6E7F">
        <w:rPr>
          <w:sz w:val="12"/>
        </w:rPr>
        <w:t xml:space="preserve"> </w:t>
      </w:r>
      <w:r w:rsidRPr="00AF587A">
        <w:rPr>
          <w:rStyle w:val="StyleUnderline"/>
        </w:rPr>
        <w:t xml:space="preserve">More saliently, </w:t>
      </w:r>
      <w:r w:rsidRPr="009463C7">
        <w:rPr>
          <w:rStyle w:val="StyleUnderline"/>
        </w:rPr>
        <w:t xml:space="preserve">the </w:t>
      </w:r>
      <w:r w:rsidRPr="009463C7">
        <w:rPr>
          <w:rStyle w:val="Emphasis"/>
        </w:rPr>
        <w:t>people</w:t>
      </w:r>
      <w:r w:rsidRPr="009463C7">
        <w:rPr>
          <w:rStyle w:val="StyleUnderline"/>
        </w:rPr>
        <w:t xml:space="preserve"> themselves </w:t>
      </w:r>
      <w:r w:rsidRPr="009463C7">
        <w:rPr>
          <w:rStyle w:val="Emphasis"/>
        </w:rPr>
        <w:t>may actually request such oversight, to protect their safety</w:t>
      </w:r>
      <w:r w:rsidRPr="009463C7">
        <w:rPr>
          <w:rStyle w:val="StyleUnderline"/>
        </w:rPr>
        <w:t xml:space="preserve"> from others who would</w:t>
      </w:r>
      <w:r w:rsidRPr="00AF587A">
        <w:rPr>
          <w:rStyle w:val="StyleUnderline"/>
        </w:rPr>
        <w:t xml:space="preserve"> abuse it, with the resulting dangers.</w:t>
      </w:r>
      <w:r w:rsidRPr="007F6E7F">
        <w:rPr>
          <w:sz w:val="12"/>
        </w:rPr>
        <w:t xml:space="preserve"> Some of these systems of monitoring can be found in societies on Earth</w:t>
      </w:r>
      <w:r w:rsidRPr="00AF587A">
        <w:rPr>
          <w:rStyle w:val="StyleUnderline"/>
        </w:rPr>
        <w:t>. We cannot drive automobiles without safety checks.</w:t>
      </w:r>
      <w:r w:rsidRPr="007F6E7F">
        <w:rPr>
          <w:sz w:val="12"/>
        </w:rPr>
        <w:t xml:space="preserve"> Our water must be passed through treatment works— life support systems if you will—that ensure that what we are drinking is safe. Indeed, even in some of the most mature terrestrial democracies, a remarkable quantity of basic consumables and resources come to us through systems of compliance overseen by the State</w:t>
      </w:r>
      <w:r w:rsidRPr="009463C7">
        <w:rPr>
          <w:sz w:val="12"/>
        </w:rPr>
        <w:t xml:space="preserve">. </w:t>
      </w:r>
      <w:r w:rsidRPr="009463C7">
        <w:rPr>
          <w:rStyle w:val="Emphasis"/>
        </w:rPr>
        <w:t xml:space="preserve">This is a form of </w:t>
      </w:r>
      <w:r w:rsidRPr="00D5772A">
        <w:rPr>
          <w:rStyle w:val="Emphasis"/>
          <w:highlight w:val="yellow"/>
        </w:rPr>
        <w:t>control that most</w:t>
      </w:r>
      <w:r w:rsidRPr="00AF587A">
        <w:rPr>
          <w:rStyle w:val="StyleUnderline"/>
        </w:rPr>
        <w:t xml:space="preserve"> people </w:t>
      </w:r>
      <w:r w:rsidRPr="00D5772A">
        <w:rPr>
          <w:rStyle w:val="Emphasis"/>
          <w:highlight w:val="yellow"/>
        </w:rPr>
        <w:t>accept</w:t>
      </w:r>
      <w:r w:rsidRPr="00AF587A">
        <w:rPr>
          <w:rStyle w:val="StyleUnderline"/>
        </w:rPr>
        <w:t xml:space="preserve"> </w:t>
      </w:r>
      <w:r w:rsidRPr="00D5772A">
        <w:rPr>
          <w:rStyle w:val="Emphasis"/>
          <w:highlight w:val="yellow"/>
        </w:rPr>
        <w:t>because we consider it in our interest</w:t>
      </w:r>
      <w:r w:rsidRPr="00AF587A">
        <w:rPr>
          <w:rStyle w:val="StyleUnderline"/>
        </w:rPr>
        <w:t>. We do not usually see such invasions of our liberty as tyranny, but rather as benevolent actions by the State to ensure our safekeeping.</w:t>
      </w:r>
      <w:r w:rsidRPr="007F6E7F">
        <w:rPr>
          <w:sz w:val="12"/>
        </w:rPr>
        <w:t xml:space="preserve"> But they are incursions nevertheless, and while democracy is functioning such oversights need not necessarily concern us; or at least they do not worry most of the public, who are more concerned with having fresh water than more abstract thoughts about the allowable extent to which the State should have influence over their water quality. </w:t>
      </w:r>
      <w:r w:rsidRPr="00D5772A">
        <w:rPr>
          <w:rStyle w:val="Emphasis"/>
          <w:highlight w:val="yellow"/>
        </w:rPr>
        <w:t>In extraterrestrial environments, spacesuits, water quality, food production</w:t>
      </w:r>
      <w:r w:rsidRPr="00C7657F">
        <w:rPr>
          <w:rStyle w:val="StyleUnderline"/>
        </w:rPr>
        <w:t xml:space="preserve">, habitat pressurisation and so on and so forth </w:t>
      </w:r>
      <w:r w:rsidRPr="00D5772A">
        <w:rPr>
          <w:rStyle w:val="Emphasis"/>
          <w:highlight w:val="yellow"/>
        </w:rPr>
        <w:t>will be subject to regulation by corporations or the State</w:t>
      </w:r>
      <w:r w:rsidRPr="00C7657F">
        <w:rPr>
          <w:rStyle w:val="StyleUnderline"/>
        </w:rPr>
        <w:t xml:space="preserve">. As on Earth, </w:t>
      </w:r>
      <w:r w:rsidRPr="009463C7">
        <w:rPr>
          <w:rStyle w:val="Emphasis"/>
        </w:rPr>
        <w:t>perhaps many</w:t>
      </w:r>
      <w:r w:rsidRPr="009463C7">
        <w:rPr>
          <w:rStyle w:val="StyleUnderline"/>
        </w:rPr>
        <w:t xml:space="preserve"> of these incursions </w:t>
      </w:r>
      <w:r w:rsidRPr="009463C7">
        <w:rPr>
          <w:rStyle w:val="Emphasis"/>
        </w:rPr>
        <w:t>will be regarded as</w:t>
      </w:r>
      <w:r w:rsidRPr="009463C7">
        <w:rPr>
          <w:rStyle w:val="StyleUnderline"/>
        </w:rPr>
        <w:t xml:space="preserve"> acts of </w:t>
      </w:r>
      <w:r w:rsidRPr="009463C7">
        <w:rPr>
          <w:rStyle w:val="Emphasis"/>
        </w:rPr>
        <w:t>beneficence</w:t>
      </w:r>
      <w:r w:rsidRPr="009463C7">
        <w:rPr>
          <w:rStyle w:val="StyleUnderline"/>
        </w:rPr>
        <w:t xml:space="preserve"> by the State in the interests of safety, and will be willingly accepted. </w:t>
      </w:r>
      <w:r w:rsidRPr="009463C7">
        <w:rPr>
          <w:rStyle w:val="Emphasis"/>
        </w:rPr>
        <w:t>But</w:t>
      </w:r>
      <w:r w:rsidRPr="009463C7">
        <w:rPr>
          <w:rStyle w:val="StyleUnderline"/>
        </w:rPr>
        <w:t xml:space="preserve"> one</w:t>
      </w:r>
      <w:r w:rsidRPr="00C7657F">
        <w:rPr>
          <w:rStyle w:val="StyleUnderline"/>
        </w:rPr>
        <w:t xml:space="preserve"> fact is undeniable: </w:t>
      </w:r>
      <w:r w:rsidRPr="008568CF">
        <w:rPr>
          <w:rStyle w:val="Emphasis"/>
          <w:highlight w:val="yellow"/>
        </w:rPr>
        <w:t xml:space="preserve">the extent of negative liberty must be less </w:t>
      </w:r>
      <w:r w:rsidRPr="009463C7">
        <w:rPr>
          <w:rStyle w:val="Emphasis"/>
        </w:rPr>
        <w:t>in extraterrestrial environments</w:t>
      </w:r>
      <w:r w:rsidRPr="00C7657F">
        <w:rPr>
          <w:rStyle w:val="StyleUnderline"/>
        </w:rPr>
        <w:t xml:space="preserve"> than on Earth, and quite significantly less.</w:t>
      </w:r>
      <w:r w:rsidRPr="007F6E7F">
        <w:rPr>
          <w:sz w:val="12"/>
        </w:rPr>
        <w:t xml:space="preserve"> Even the air will be subject to quality controls and checks. </w:t>
      </w:r>
      <w:r w:rsidRPr="009463C7">
        <w:rPr>
          <w:rStyle w:val="Emphasis"/>
        </w:rPr>
        <w:t xml:space="preserve">Forms and </w:t>
      </w:r>
      <w:r w:rsidRPr="008568CF">
        <w:rPr>
          <w:rStyle w:val="Emphasis"/>
          <w:highlight w:val="yellow"/>
        </w:rPr>
        <w:t xml:space="preserve">permissions will be associated with </w:t>
      </w:r>
      <w:r w:rsidRPr="009463C7">
        <w:rPr>
          <w:rStyle w:val="Emphasis"/>
        </w:rPr>
        <w:t xml:space="preserve">the very act of </w:t>
      </w:r>
      <w:r w:rsidRPr="008568CF">
        <w:rPr>
          <w:rStyle w:val="Emphasis"/>
          <w:highlight w:val="yellow"/>
        </w:rPr>
        <w:t>breathing</w:t>
      </w:r>
      <w:r w:rsidRPr="00C7657F">
        <w:rPr>
          <w:rStyle w:val="StyleUnderline"/>
        </w:rPr>
        <w:t>. No philosophy of advancing the domain of negative liberty, no clever sophistry, can change this truth, which is brought into being by basic survival needs</w:t>
      </w:r>
      <w:r w:rsidRPr="009463C7">
        <w:rPr>
          <w:rStyle w:val="StyleUnderline"/>
        </w:rPr>
        <w:t xml:space="preserve">. </w:t>
      </w:r>
      <w:r w:rsidRPr="009463C7">
        <w:rPr>
          <w:rStyle w:val="Emphasis"/>
        </w:rPr>
        <w:t xml:space="preserve">An undeniable effect </w:t>
      </w:r>
      <w:r w:rsidRPr="008568CF">
        <w:rPr>
          <w:rStyle w:val="Emphasis"/>
          <w:highlight w:val="yellow"/>
        </w:rPr>
        <w:t xml:space="preserve">will </w:t>
      </w:r>
      <w:r w:rsidRPr="009463C7">
        <w:rPr>
          <w:rStyle w:val="Emphasis"/>
        </w:rPr>
        <w:t xml:space="preserve">be to </w:t>
      </w:r>
      <w:r w:rsidRPr="008568CF">
        <w:rPr>
          <w:rStyle w:val="Emphasis"/>
          <w:highlight w:val="yellow"/>
        </w:rPr>
        <w:t xml:space="preserve">expand </w:t>
      </w:r>
      <w:r w:rsidRPr="009463C7">
        <w:rPr>
          <w:rStyle w:val="Emphasis"/>
        </w:rPr>
        <w:t xml:space="preserve">the opportunities for </w:t>
      </w:r>
      <w:r w:rsidRPr="008568CF">
        <w:rPr>
          <w:rStyle w:val="Emphasis"/>
          <w:highlight w:val="yellow"/>
        </w:rPr>
        <w:t>tyranny</w:t>
      </w:r>
      <w:r w:rsidRPr="00B13870">
        <w:rPr>
          <w:rStyle w:val="Emphasis"/>
          <w:highlight w:val="yellow"/>
        </w:rPr>
        <w:t xml:space="preserve">. </w:t>
      </w:r>
      <w:r w:rsidRPr="009463C7">
        <w:rPr>
          <w:rStyle w:val="Emphasis"/>
        </w:rPr>
        <w:t xml:space="preserve">Where the </w:t>
      </w:r>
      <w:r w:rsidRPr="00B13870">
        <w:rPr>
          <w:rStyle w:val="Emphasis"/>
          <w:highlight w:val="yellow"/>
        </w:rPr>
        <w:t xml:space="preserve">mechanisms for </w:t>
      </w:r>
      <w:r w:rsidRPr="009463C7">
        <w:rPr>
          <w:rStyle w:val="Emphasis"/>
        </w:rPr>
        <w:t xml:space="preserve">central </w:t>
      </w:r>
      <w:r w:rsidRPr="00B13870">
        <w:rPr>
          <w:rStyle w:val="Emphasis"/>
          <w:highlight w:val="yellow"/>
        </w:rPr>
        <w:t>control are</w:t>
      </w:r>
      <w:r w:rsidRPr="00C7657F">
        <w:rPr>
          <w:rStyle w:val="StyleUnderline"/>
        </w:rPr>
        <w:t xml:space="preserve"> necessarily </w:t>
      </w:r>
      <w:r w:rsidRPr="00B13870">
        <w:rPr>
          <w:rStyle w:val="Emphasis"/>
          <w:highlight w:val="yellow"/>
        </w:rPr>
        <w:t>enlarged</w:t>
      </w:r>
      <w:r w:rsidRPr="00C7657F">
        <w:rPr>
          <w:rStyle w:val="StyleUnderline"/>
        </w:rPr>
        <w:t xml:space="preserve"> in their scope and diversity, a </w:t>
      </w:r>
      <w:r w:rsidRPr="009463C7">
        <w:rPr>
          <w:rStyle w:val="Emphasis"/>
        </w:rPr>
        <w:t>greater</w:t>
      </w:r>
      <w:r w:rsidRPr="00C7657F">
        <w:rPr>
          <w:rStyle w:val="StyleUnderline"/>
        </w:rPr>
        <w:t xml:space="preserve"> number of </w:t>
      </w:r>
      <w:r w:rsidRPr="00B13870">
        <w:rPr>
          <w:rStyle w:val="Emphasis"/>
          <w:highlight w:val="yellow"/>
        </w:rPr>
        <w:t>levers exist</w:t>
      </w:r>
      <w:r w:rsidRPr="00C7657F">
        <w:rPr>
          <w:rStyle w:val="StyleUnderline"/>
        </w:rPr>
        <w:t xml:space="preserve">, and enable individuals and organisations </w:t>
      </w:r>
      <w:r w:rsidRPr="00B13870">
        <w:rPr>
          <w:rStyle w:val="Emphasis"/>
          <w:highlight w:val="yellow"/>
        </w:rPr>
        <w:t>to exert control</w:t>
      </w:r>
      <w:r w:rsidRPr="00C7657F">
        <w:rPr>
          <w:rStyle w:val="StyleUnderline"/>
        </w:rPr>
        <w:t xml:space="preserve"> and assume power.</w:t>
      </w:r>
      <w:r w:rsidRPr="007F6E7F">
        <w:rPr>
          <w:sz w:val="12"/>
        </w:rPr>
        <w:t xml:space="preserve"> </w:t>
      </w:r>
      <w:r w:rsidRPr="00C7657F">
        <w:rPr>
          <w:rStyle w:val="StyleUnderline"/>
        </w:rPr>
        <w:t>A reduction in negative liberty does not necessarily imply greater tyranny, but it certainly makes it possible</w:t>
      </w:r>
      <w:r w:rsidRPr="007F6E7F">
        <w:rPr>
          <w:sz w:val="12"/>
        </w:rPr>
        <w:t xml:space="preserve">. In extraterrestrial environments, where centralised interventions must be frequent, how much weaker is freedom and how much easier is tyranny to enforce? We cannot know the answers until we undertake the experiment, but we can be fairly sure that the qualitative answer must be ‘more easily’. </w:t>
      </w:r>
      <w:r w:rsidRPr="007F6E7F">
        <w:rPr>
          <w:sz w:val="12"/>
          <w:szCs w:val="16"/>
        </w:rPr>
        <w:t xml:space="preserve">More insidiously, the restriction of the borders of negative liberty, caused by the apparent need to protect individuals from the irresponsible actions of others, can itself be perpetuated as a form of liberty. The use of alcohol in extraterrestrial environments is one example. On Earth, the excessive use of alcohol may result in broken windows and arrests, but once the windows are repaired little damage has been done to society as a whole. Hence, although there is a negative social collective impact of excessive alcohol use, the prohibition of alcohol consumption of any kind is generally regarded as an infringement of civil liberties that the public will not tolerate. This is why, of course, attempts to do exactly this in the past have been met by black marketeering. But in extraterrestrial environments, a broken window may imply depressurisation, and the instant death of many individuals. The potential impact on society of the irresponsible and thoughtless actions of individuals is greater, and it might seem justifiable to restrict greatly, or even prohibit, the civil liberty of alcohol use, in the interests of collective safety. This principle can be applied to many diverse social interactions that could be construed as threatening people, and the prevention of which can be advanced as the protection of individual and social freedom through the process of restricting negative liberty. </w:t>
      </w:r>
      <w:r w:rsidRPr="00C7657F">
        <w:rPr>
          <w:rStyle w:val="StyleUnderline"/>
        </w:rPr>
        <w:t>Liberty encompasses the freedom that individuals have to actively pursue their own objectives (‘positive liberty’ sensu Berlin). An obvious mechanism by which this becomes practical is the creation of social mechanisms and institutions through which the ‘active’ pursuit of this ‘positive’ sense of liberty is made possible, for example the welfare State.</w:t>
      </w:r>
      <w:r w:rsidRPr="007F6E7F">
        <w:rPr>
          <w:sz w:val="12"/>
        </w:rPr>
        <w:t xml:space="preserve"> Organisations established to act as conduits for the free expression of different points of view, or to act as means to achieve practical objectives, are not always liberal. Even in some of the most developed democracies, societies and organisations may become dominated by elite closed circles of people, and media channels may be influenced by moguls who use outlets to perpetuate specific corporate views. What prevents these incursions into the structures of liberty from descending into wholesale tyranny? In reality, very little. </w:t>
      </w:r>
      <w:r w:rsidRPr="00D03A5F">
        <w:rPr>
          <w:rStyle w:val="Emphasis"/>
          <w:highlight w:val="yellow"/>
        </w:rPr>
        <w:t>The subversion of democratic States</w:t>
      </w:r>
      <w:r w:rsidRPr="003A1ED8">
        <w:rPr>
          <w:rStyle w:val="StyleUnderline"/>
        </w:rPr>
        <w:t>, or States on the verge of democracy</w:t>
      </w:r>
      <w:r w:rsidRPr="009463C7">
        <w:rPr>
          <w:rStyle w:val="StyleUnderline"/>
        </w:rPr>
        <w:t xml:space="preserve">, </w:t>
      </w:r>
      <w:r w:rsidRPr="009463C7">
        <w:rPr>
          <w:rStyle w:val="Emphasis"/>
        </w:rPr>
        <w:t>into</w:t>
      </w:r>
      <w:r w:rsidRPr="003A1ED8">
        <w:rPr>
          <w:rStyle w:val="StyleUnderline"/>
        </w:rPr>
        <w:t xml:space="preserve"> societies more reminiscent of </w:t>
      </w:r>
      <w:r w:rsidRPr="009463C7">
        <w:rPr>
          <w:rStyle w:val="Emphasis"/>
        </w:rPr>
        <w:t xml:space="preserve">dictatorships </w:t>
      </w:r>
      <w:r w:rsidRPr="00D03A5F">
        <w:rPr>
          <w:rStyle w:val="Emphasis"/>
          <w:highlight w:val="yellow"/>
        </w:rPr>
        <w:t xml:space="preserve">has </w:t>
      </w:r>
      <w:r w:rsidRPr="009463C7">
        <w:rPr>
          <w:rStyle w:val="Emphasis"/>
        </w:rPr>
        <w:t xml:space="preserve">many </w:t>
      </w:r>
      <w:r w:rsidRPr="00D03A5F">
        <w:rPr>
          <w:rStyle w:val="Emphasis"/>
          <w:highlight w:val="yellow"/>
        </w:rPr>
        <w:t xml:space="preserve">historical </w:t>
      </w:r>
      <w:r w:rsidRPr="00E27000">
        <w:rPr>
          <w:rStyle w:val="Emphasis"/>
          <w:highlight w:val="yellow"/>
        </w:rPr>
        <w:t>precedent</w:t>
      </w:r>
      <w:r w:rsidRPr="009463C7">
        <w:rPr>
          <w:rStyle w:val="Emphasis"/>
        </w:rPr>
        <w:t>s. The principal mechanisms that allow</w:t>
      </w:r>
      <w:r w:rsidRPr="009463C7">
        <w:rPr>
          <w:rStyle w:val="StyleUnderline"/>
        </w:rPr>
        <w:t xml:space="preserve"> individual </w:t>
      </w:r>
      <w:r w:rsidRPr="009463C7">
        <w:rPr>
          <w:rStyle w:val="Emphasis"/>
        </w:rPr>
        <w:t>freedom to triumph</w:t>
      </w:r>
      <w:r w:rsidRPr="009463C7">
        <w:rPr>
          <w:rStyle w:val="StyleUnderline"/>
        </w:rPr>
        <w:t xml:space="preserve"> over the slide towards tyranny </w:t>
      </w:r>
      <w:r w:rsidRPr="009463C7">
        <w:rPr>
          <w:rStyle w:val="Emphasis"/>
        </w:rPr>
        <w:t>include</w:t>
      </w:r>
      <w:r w:rsidRPr="009463C7">
        <w:rPr>
          <w:rStyle w:val="StyleUnderline"/>
        </w:rPr>
        <w:t xml:space="preserve"> the </w:t>
      </w:r>
      <w:r w:rsidRPr="009463C7">
        <w:rPr>
          <w:rStyle w:val="Emphasis"/>
        </w:rPr>
        <w:t>legally agreed freedoms</w:t>
      </w:r>
      <w:r w:rsidRPr="009463C7">
        <w:rPr>
          <w:rStyle w:val="StyleUnderline"/>
        </w:rPr>
        <w:t xml:space="preserve"> </w:t>
      </w:r>
      <w:r w:rsidRPr="009463C7">
        <w:rPr>
          <w:rStyle w:val="Emphasis"/>
        </w:rPr>
        <w:t>that individuals have to establish competition against dominating organisations</w:t>
      </w:r>
      <w:r w:rsidRPr="009463C7">
        <w:rPr>
          <w:rStyle w:val="StyleUnderline"/>
        </w:rPr>
        <w:t>, and the culture that ensures that the freedom to create</w:t>
      </w:r>
      <w:r w:rsidRPr="003A1ED8">
        <w:rPr>
          <w:rStyle w:val="StyleUnderline"/>
        </w:rPr>
        <w:t xml:space="preserve"> organisations is not then abused to destroy the very democratic organisations that guarantee that freedom.</w:t>
      </w:r>
      <w:r>
        <w:rPr>
          <w:rStyle w:val="StyleUnderline"/>
        </w:rPr>
        <w:t xml:space="preserve"> </w:t>
      </w:r>
      <w:r w:rsidRPr="007F6E7F">
        <w:rPr>
          <w:sz w:val="12"/>
          <w:szCs w:val="16"/>
        </w:rPr>
        <w:t xml:space="preserve">In a society in which the freedom to organise and assemble institutions is protected by law, those organisations that distort and alter their environments, or the information they propagate, are likely to be usurped by institutions that reflect a different style of thinking, by the process of individual choice. However, these alternative visions can only be effective, and one can only assert them over the prevailing opinions with confidence, when one has sufficient information to be confident of their likely veracity. On Earth, to express many ideas and counter-opinions one does not need supreme confidence in the truth. If one’s opinion turns out to be in error one gives up, accepts the viewpoint of the adversary and continues one’s life. These opportunities to challenge, however, are central to the power of the individual to confront institutions. </w:t>
      </w:r>
      <w:r w:rsidRPr="007F6E7F">
        <w:rPr>
          <w:sz w:val="12"/>
        </w:rPr>
        <w:t xml:space="preserve">But there is one social situation in which the individual’s power is markedly reduced, even rendered completely ineffective against a collective body. Health and safety is one of the most effective levers of social influence and justified coercion, because it invokes the protection of people confronted with life and death situations. </w:t>
      </w:r>
      <w:r w:rsidRPr="009A2754">
        <w:rPr>
          <w:rStyle w:val="StyleUnderline"/>
        </w:rPr>
        <w:t xml:space="preserve">Consider, for example, an oxygen supply system on the Moon. The </w:t>
      </w:r>
      <w:r w:rsidRPr="004C7022">
        <w:rPr>
          <w:rStyle w:val="Emphasis"/>
          <w:highlight w:val="yellow"/>
        </w:rPr>
        <w:t>authority</w:t>
      </w:r>
      <w:r w:rsidRPr="009A2754">
        <w:rPr>
          <w:rStyle w:val="StyleUnderline"/>
        </w:rPr>
        <w:t xml:space="preserve"> that runs such a system </w:t>
      </w:r>
      <w:r w:rsidRPr="004C7022">
        <w:rPr>
          <w:rStyle w:val="Emphasis"/>
          <w:highlight w:val="yellow"/>
        </w:rPr>
        <w:t xml:space="preserve">might seek control over a </w:t>
      </w:r>
      <w:r w:rsidRPr="009463C7">
        <w:rPr>
          <w:rStyle w:val="Emphasis"/>
        </w:rPr>
        <w:t xml:space="preserve">political </w:t>
      </w:r>
      <w:r w:rsidRPr="004C7022">
        <w:rPr>
          <w:rStyle w:val="Emphasis"/>
          <w:highlight w:val="yellow"/>
        </w:rPr>
        <w:t xml:space="preserve">dissenter </w:t>
      </w:r>
      <w:r w:rsidRPr="009463C7">
        <w:rPr>
          <w:rStyle w:val="Emphasis"/>
        </w:rPr>
        <w:t>by threatening to move him or her and their family to a new</w:t>
      </w:r>
      <w:r w:rsidRPr="009463C7">
        <w:rPr>
          <w:rStyle w:val="StyleUnderline"/>
        </w:rPr>
        <w:t xml:space="preserve"> zone of </w:t>
      </w:r>
      <w:r w:rsidRPr="009463C7">
        <w:rPr>
          <w:rStyle w:val="Emphasis"/>
        </w:rPr>
        <w:t>habitation</w:t>
      </w:r>
      <w:r w:rsidRPr="009A2754">
        <w:rPr>
          <w:rStyle w:val="StyleUnderline"/>
        </w:rPr>
        <w:t xml:space="preserve">, on the grounds that the oxygen supply to their habitat is faulty. </w:t>
      </w:r>
      <w:r w:rsidRPr="009463C7">
        <w:rPr>
          <w:rStyle w:val="Emphasis"/>
        </w:rPr>
        <w:t xml:space="preserve">By doing this, </w:t>
      </w:r>
      <w:r w:rsidRPr="004C7022">
        <w:rPr>
          <w:rStyle w:val="Emphasis"/>
          <w:highlight w:val="yellow"/>
        </w:rPr>
        <w:t xml:space="preserve">they will remind </w:t>
      </w:r>
      <w:r w:rsidRPr="009463C7">
        <w:rPr>
          <w:rStyle w:val="Emphasis"/>
        </w:rPr>
        <w:t xml:space="preserve">these </w:t>
      </w:r>
      <w:r w:rsidRPr="004C7022">
        <w:rPr>
          <w:rStyle w:val="Emphasis"/>
          <w:highlight w:val="yellow"/>
        </w:rPr>
        <w:t xml:space="preserve">individuals who is in control </w:t>
      </w:r>
      <w:r w:rsidRPr="009463C7">
        <w:rPr>
          <w:rStyle w:val="Emphasis"/>
        </w:rPr>
        <w:t>of their survival, and coerce them</w:t>
      </w:r>
      <w:r w:rsidRPr="009463C7">
        <w:rPr>
          <w:rStyle w:val="StyleUnderline"/>
        </w:rPr>
        <w:t xml:space="preserve"> through fear </w:t>
      </w:r>
      <w:r w:rsidRPr="009463C7">
        <w:rPr>
          <w:rStyle w:val="Emphasis"/>
        </w:rPr>
        <w:t>into mitigating</w:t>
      </w:r>
      <w:r w:rsidRPr="009463C7">
        <w:rPr>
          <w:rStyle w:val="StyleUnderline"/>
        </w:rPr>
        <w:t xml:space="preserve"> their </w:t>
      </w:r>
      <w:r w:rsidRPr="009463C7">
        <w:rPr>
          <w:rStyle w:val="Emphasis"/>
        </w:rPr>
        <w:t>dissent</w:t>
      </w:r>
      <w:r w:rsidRPr="009463C7">
        <w:rPr>
          <w:rStyle w:val="StyleUnderline"/>
        </w:rPr>
        <w:t>, thereby creating a more malleable individual and</w:t>
      </w:r>
      <w:r w:rsidRPr="009A2754">
        <w:rPr>
          <w:rStyle w:val="StyleUnderline"/>
        </w:rPr>
        <w:t xml:space="preserve"> reducing the challenge to collective authority.</w:t>
      </w:r>
      <w:r>
        <w:rPr>
          <w:rStyle w:val="StyleUnderline"/>
        </w:rPr>
        <w:t xml:space="preserve"> </w:t>
      </w:r>
      <w:r w:rsidRPr="007F6E7F">
        <w:rPr>
          <w:sz w:val="12"/>
          <w:szCs w:val="16"/>
        </w:rPr>
        <w:t xml:space="preserve">Governing organisations have access to a vast realm of information that no single individual can hope to have [21]. They know, for example, about the oxygen demand, its rate of supply, the pipes that supply it, the maintenance history of the oxygen producing machines, and so on and so forth. For an individual to declare that the intention of the authority to move them to another habitat is for controlling political purposes, he or she must also have access to all such information, which they can then use to demonstrate that there is no safety concern. If they do not have access to this information, then it becomes a simple task for the authorities to portray them as dishonourable individuals inveighing against the hard work of other individuals who are working to secure their individual safety and the security of society [22]. They can be then be ostracised, and their general behaviour will be treated as disingenuous. However, to have access to all the information to convincingly uphold a complaint is never possible, because an individual can never know whether they are missing a single crucial fact that makes all the difference to their safety. Even armed with what they perceive to be all the information available, the individual is faced with a choice between allowing an incursion on their home and liberty, or taking the risk that their presumption of having full information is correct. Faced with such a choice, the individual is likely to opt for the former in the interests of caution, particularly in an environment where the other choice may imply death from a failed oxygen system. In the extreme case, this first course of action would be further reinforced in a particularly coercive, venal society where the individual might even be convinced of the capability of the authorities to engineer the failure of their oxygen system and their death, in order to crush dissent, even if their complaint was in fact justified. </w:t>
      </w:r>
      <w:r w:rsidRPr="005F6148">
        <w:rPr>
          <w:rStyle w:val="Emphasis"/>
          <w:highlight w:val="yellow"/>
        </w:rPr>
        <w:t xml:space="preserve">The end point </w:t>
      </w:r>
      <w:r w:rsidRPr="009463C7">
        <w:rPr>
          <w:rStyle w:val="Emphasis"/>
        </w:rPr>
        <w:t xml:space="preserve">of this process, when applied across many activities in life, </w:t>
      </w:r>
      <w:r w:rsidRPr="005F6148">
        <w:rPr>
          <w:rStyle w:val="Emphasis"/>
          <w:highlight w:val="yellow"/>
        </w:rPr>
        <w:t>is a colony of automatons</w:t>
      </w:r>
      <w:r w:rsidRPr="00A573A0">
        <w:rPr>
          <w:rStyle w:val="StyleUnderline"/>
        </w:rPr>
        <w:t xml:space="preserve"> performing tasks for an extraterrestrial authority, </w:t>
      </w:r>
      <w:r w:rsidRPr="005F6148">
        <w:rPr>
          <w:rStyle w:val="Emphasis"/>
          <w:highlight w:val="yellow"/>
        </w:rPr>
        <w:t xml:space="preserve">with </w:t>
      </w:r>
      <w:r w:rsidRPr="009463C7">
        <w:rPr>
          <w:rStyle w:val="Emphasis"/>
        </w:rPr>
        <w:t xml:space="preserve">their </w:t>
      </w:r>
      <w:r w:rsidRPr="005F6148">
        <w:rPr>
          <w:rStyle w:val="Emphasis"/>
          <w:highlight w:val="yellow"/>
        </w:rPr>
        <w:t>freedom reduced to a withered core</w:t>
      </w:r>
      <w:r w:rsidRPr="00A573A0">
        <w:rPr>
          <w:rStyle w:val="StyleUnderline"/>
        </w:rPr>
        <w:t xml:space="preserve"> of activities in the most private confines of their habitats</w:t>
      </w:r>
      <w:r w:rsidRPr="005F6148">
        <w:rPr>
          <w:rStyle w:val="Emphasis"/>
          <w:highlight w:val="yellow"/>
        </w:rPr>
        <w:t xml:space="preserve">. </w:t>
      </w:r>
      <w:r w:rsidRPr="009463C7">
        <w:rPr>
          <w:rStyle w:val="Emphasis"/>
        </w:rPr>
        <w:t>Extraterrestrial environments make such an</w:t>
      </w:r>
      <w:r w:rsidRPr="009463C7">
        <w:rPr>
          <w:rStyle w:val="StyleUnderline"/>
        </w:rPr>
        <w:t xml:space="preserve"> </w:t>
      </w:r>
      <w:r w:rsidRPr="009463C7">
        <w:rPr>
          <w:rStyle w:val="Emphasis"/>
        </w:rPr>
        <w:t>endpoint</w:t>
      </w:r>
      <w:r w:rsidRPr="009463C7">
        <w:rPr>
          <w:rStyle w:val="StyleUnderline"/>
        </w:rPr>
        <w:t xml:space="preserve"> not merely a possible outcome, but a </w:t>
      </w:r>
      <w:r w:rsidRPr="009463C7">
        <w:rPr>
          <w:rStyle w:val="Emphasis"/>
        </w:rPr>
        <w:t>likely</w:t>
      </w:r>
      <w:r w:rsidRPr="009463C7">
        <w:rPr>
          <w:rStyle w:val="StyleUnderline"/>
        </w:rPr>
        <w:t xml:space="preserve"> one. This attack</w:t>
      </w:r>
      <w:r w:rsidRPr="00A573A0">
        <w:rPr>
          <w:rStyle w:val="StyleUnderline"/>
        </w:rPr>
        <w:t xml:space="preserve"> on liberty is made possible because the pursuit of individual safety can be made an unchallengeable requirement of a ‘free’ society</w:t>
      </w:r>
      <w:r w:rsidRPr="007F6E7F">
        <w:rPr>
          <w:sz w:val="12"/>
        </w:rPr>
        <w:t xml:space="preserve"> [23]. Freedom from instantaneous death caused by the external environment is the common freedom on which all individuals should converge, and any social structure or plan that brings people closer to that reality must surely be praiseworthy? The removal of other freedoms to achieve the safety of society is excusable. From this position, the environment can itself become the instrument of positive liberty.</w:t>
      </w:r>
      <w:r w:rsidRPr="00A573A0">
        <w:rPr>
          <w:rStyle w:val="StyleUnderline"/>
        </w:rPr>
        <w:t xml:space="preserve"> In this way, and in a rather unique way, encroachment on freedom of thought and movement, in the interests of ensuring the protection of the freedom of the individual against the lethality of the environment, can be transformed into a justifiable and universalisable doctrine of control</w:t>
      </w:r>
      <w:r w:rsidRPr="007F6E7F">
        <w:rPr>
          <w:sz w:val="12"/>
        </w:rPr>
        <w:t xml:space="preserve"> [24]. </w:t>
      </w:r>
      <w:r w:rsidRPr="007F6E7F">
        <w:rPr>
          <w:sz w:val="12"/>
          <w:szCs w:val="16"/>
        </w:rPr>
        <w:t xml:space="preserve">Unfortunately this approach receives succour from every major tradition of social philosophy that we know on Earth. From Grotius to J.S. Mill, the right to self-preservation has been considered the core of individual liberties [25], a point beyond which no State may go, and which every individual has the right to take it upon him or herself to secure—indeed, such a notion has even been referred to as a ‘natural law’ [26]. Even Hobbes’ view of the necessity of sovereign control [27] turns on the right of each individual in a fight to preserve themselves. It is possible to spend much of one’s life on Earth without undue concern for self-preservation. Apart from those unfortunate individuals who confront a burglar or gang, most people will not actually come face to face with the need to infringe others’ rights to self-preservation. Fortunately, although the right to self-preservation is theoretically an unchallengeable right of all people, it remains, in a civil society, one sufficiently protected by the laws, and by regulations against various street crimes that might infringe self-preservation. If, as has been traditional on the Earth, the right to selfpreservation is also held to be a basic right of all people in extraterrestrial environments, then the keys to despotism are handed over to those in control of society. Self-preservation is threatened on a day-to-day basis by the lethality of the environment. In such an environment, each individual does indeed represent a much greater threat to every other individual than on the Earth, because unpredictable and criminal actions against the infrastructure represent a continuously present and potentially catastrophic threat to self-preservation. The authorities therefore have the excuse to implement draconian systems of control to protect the right of every individual to self-preservation. Worse than this, however, the people will voluntarily, in exercising their right to selfpreservation, and to protect themselves, accept more farreaching control over the lives of others [28]. Where death is a more likely outcome of criminal action, the Hobbesian State of nature, and the tendency to vigorously guard against it, becomes a more tangible reality [29]. </w:t>
      </w:r>
    </w:p>
    <w:p w14:paraId="29B509EB" w14:textId="77777777" w:rsidR="00F73EA7" w:rsidRDefault="00F73EA7" w:rsidP="00F73EA7">
      <w:pPr>
        <w:pStyle w:val="Heading4"/>
      </w:pPr>
      <w:r>
        <w:t xml:space="preserve">A lack of property rights enables tyranny in space by creating a </w:t>
      </w:r>
      <w:r w:rsidRPr="001C182A">
        <w:rPr>
          <w:u w:val="single"/>
        </w:rPr>
        <w:t xml:space="preserve">monopoly on power </w:t>
      </w:r>
      <w:r>
        <w:t xml:space="preserve">and stifling </w:t>
      </w:r>
      <w:r w:rsidRPr="001C182A">
        <w:rPr>
          <w:u w:val="single"/>
        </w:rPr>
        <w:t>individual expression</w:t>
      </w:r>
      <w:r>
        <w:t xml:space="preserve">.  </w:t>
      </w:r>
    </w:p>
    <w:p w14:paraId="214A46A1" w14:textId="77777777" w:rsidR="00F73EA7" w:rsidRDefault="00F73EA7" w:rsidP="00F73EA7"/>
    <w:p w14:paraId="39844231" w14:textId="77777777" w:rsidR="00F73EA7" w:rsidRPr="00EB4D1E" w:rsidRDefault="00F73EA7" w:rsidP="00F73EA7">
      <w:r w:rsidRPr="003D3A63">
        <w:rPr>
          <w:rStyle w:val="Style13ptBold"/>
        </w:rPr>
        <w:t xml:space="preserve">Cockell </w:t>
      </w:r>
      <w:r>
        <w:rPr>
          <w:rStyle w:val="Style13ptBold"/>
        </w:rPr>
        <w:t>10</w:t>
      </w:r>
      <w:r>
        <w:t xml:space="preserve"> [Charles S. Cockell (Center for Earth, Planetary, Space and Astronomical Research – Open University, Milton Keynes), “Essay on the Causes and Consequences of Extraterrestrial Tyranny,” Journal of the British Interplanetary Society, Vol.63, pp. 15-37,  January 2010. </w:t>
      </w:r>
      <w:hyperlink r:id="rId11" w:history="1">
        <w:r w:rsidRPr="00193A04">
          <w:rPr>
            <w:rStyle w:val="Hyperlink"/>
          </w:rPr>
          <w:t>https://www.researchgate.net/profile/Charles-Cockell/publication/258402359_Essay_on_the_Causes_and_Consequences_of_Extraterrestrial_Tyranny/links/00b495305364b3f6e8000000/Essay-on-the-Causes-and-Consequences-of-Extraterrestrial-Tyranny.pdf</w:t>
        </w:r>
      </w:hyperlink>
      <w:r>
        <w:t>] CT</w:t>
      </w:r>
    </w:p>
    <w:p w14:paraId="21EC1204" w14:textId="77777777" w:rsidR="00F73EA7" w:rsidRPr="00152961" w:rsidRDefault="00F73EA7" w:rsidP="00F73EA7">
      <w:pPr>
        <w:ind w:left="720"/>
        <w:rPr>
          <w:sz w:val="16"/>
        </w:rPr>
      </w:pPr>
      <w:r w:rsidRPr="00C07117">
        <w:rPr>
          <w:sz w:val="16"/>
          <w:szCs w:val="16"/>
        </w:rPr>
        <w:t>Perhaps the most important economic argument is that a centrally-planned system of production is likely to become autarkic, bearing in mind the political problems outlined earlier. In principle, there is no reason why a centrally-planned system of manufacture should not trade its products with other entities, but in reality if there is no profit motive for the organisation to do so, it will not achieve the same level of inducement to put the effort into overcoming the difficult obstacles of interplanetary trade if it is only charged with fabricating enough of a product to satisfy domestic demand. The problem of autarky is just one of the many problems associated with the system, which ultimately lends itself to political tyranny.</w:t>
      </w:r>
      <w:r>
        <w:rPr>
          <w:sz w:val="16"/>
          <w:szCs w:val="16"/>
        </w:rPr>
        <w:t xml:space="preserve"> </w:t>
      </w:r>
      <w:r w:rsidRPr="000B59D0">
        <w:rPr>
          <w:rStyle w:val="Emphasis"/>
          <w:highlight w:val="yellow"/>
        </w:rPr>
        <w:t>The centrally-planned economy is unlikely</w:t>
      </w:r>
      <w:r w:rsidRPr="00C07117">
        <w:rPr>
          <w:rStyle w:val="StyleUnderline"/>
        </w:rPr>
        <w:t xml:space="preserve">, despite best efforts, </w:t>
      </w:r>
      <w:r w:rsidRPr="000B59D0">
        <w:rPr>
          <w:rStyle w:val="Emphasis"/>
          <w:highlight w:val="yellow"/>
        </w:rPr>
        <w:t>to truly produce what people</w:t>
      </w:r>
      <w:r w:rsidRPr="00C07117">
        <w:rPr>
          <w:rStyle w:val="StyleUnderline"/>
        </w:rPr>
        <w:t xml:space="preserve"> </w:t>
      </w:r>
      <w:r w:rsidRPr="000B59D0">
        <w:rPr>
          <w:rStyle w:val="Emphasis"/>
          <w:highlight w:val="yellow"/>
        </w:rPr>
        <w:t>want</w:t>
      </w:r>
      <w:r w:rsidRPr="00C07117">
        <w:rPr>
          <w:rStyle w:val="StyleUnderline"/>
        </w:rPr>
        <w:t xml:space="preserve"> and, like centrallyplanned states on the Earth, it cannot predict fashions and desires in the future that will necessarily make its economic output limited and dull compared to private entities, which are constantly striving to try to sell consumers new items.</w:t>
      </w:r>
      <w:r w:rsidRPr="00EB4D1E">
        <w:t xml:space="preserve"> </w:t>
      </w:r>
      <w:r w:rsidRPr="00127BE7">
        <w:rPr>
          <w:rStyle w:val="Emphasis"/>
          <w:highlight w:val="yellow"/>
        </w:rPr>
        <w:t>The worst effect</w:t>
      </w:r>
      <w:r w:rsidRPr="00C07117">
        <w:rPr>
          <w:rStyle w:val="StyleUnderline"/>
        </w:rPr>
        <w:t xml:space="preserve"> of the strictly controlled economy </w:t>
      </w:r>
      <w:r w:rsidRPr="00127BE7">
        <w:rPr>
          <w:rStyle w:val="Emphasis"/>
          <w:highlight w:val="yellow"/>
        </w:rPr>
        <w:t>will be the stifling of individual creativity</w:t>
      </w:r>
      <w:r w:rsidRPr="00C07117">
        <w:rPr>
          <w:rStyle w:val="StyleUnderline"/>
        </w:rPr>
        <w:t>, the opportunity to combine to produce, and the emergence of the political culture that results from the need to generate all the functionaries and state officials, with their attendant powers, that will be required to do the planning in the first place.</w:t>
      </w:r>
      <w:r>
        <w:rPr>
          <w:rStyle w:val="StyleUnderline"/>
        </w:rPr>
        <w:t xml:space="preserve"> </w:t>
      </w:r>
      <w:r w:rsidRPr="00795A7E">
        <w:rPr>
          <w:rStyle w:val="StyleUnderline"/>
        </w:rPr>
        <w:t xml:space="preserve">The logic of </w:t>
      </w:r>
      <w:r w:rsidRPr="00127BE7">
        <w:rPr>
          <w:rStyle w:val="Emphasis"/>
          <w:highlight w:val="yellow"/>
        </w:rPr>
        <w:t>a centrally-planned economy</w:t>
      </w:r>
      <w:r w:rsidRPr="00795A7E">
        <w:rPr>
          <w:rStyle w:val="StyleUnderline"/>
        </w:rPr>
        <w:t xml:space="preserve">, and the attraction of this in the face of the possible failure of entities producing things so basic as oxygen, </w:t>
      </w:r>
      <w:r w:rsidRPr="00127BE7">
        <w:rPr>
          <w:rStyle w:val="Emphasis"/>
          <w:highlight w:val="yellow"/>
        </w:rPr>
        <w:t>should be resisted even though it may lead to a less ordered and structured economic network</w:t>
      </w:r>
      <w:r w:rsidRPr="00C07117">
        <w:rPr>
          <w:sz w:val="16"/>
        </w:rPr>
        <w:t xml:space="preserve"> [53]. </w:t>
      </w:r>
      <w:r w:rsidRPr="009503F0">
        <w:rPr>
          <w:rStyle w:val="Emphasis"/>
          <w:highlight w:val="yellow"/>
        </w:rPr>
        <w:t>The</w:t>
      </w:r>
      <w:r w:rsidRPr="00127BE7">
        <w:rPr>
          <w:rStyle w:val="Emphasis"/>
          <w:highlight w:val="yellow"/>
        </w:rPr>
        <w:t xml:space="preserve"> role of the state in this schemata should be to ensure that sufficient entities exist</w:t>
      </w:r>
      <w:r w:rsidRPr="00795A7E">
        <w:rPr>
          <w:rStyle w:val="StyleUnderline"/>
        </w:rPr>
        <w:t xml:space="preserve"> </w:t>
      </w:r>
      <w:r w:rsidRPr="00C07117">
        <w:rPr>
          <w:sz w:val="16"/>
        </w:rPr>
        <w:t xml:space="preserve">(and more so for redundancy) </w:t>
      </w:r>
      <w:r w:rsidRPr="00127BE7">
        <w:rPr>
          <w:rStyle w:val="Emphasis"/>
          <w:highlight w:val="yellow"/>
        </w:rPr>
        <w:t>to produce what is needed</w:t>
      </w:r>
      <w:r w:rsidRPr="00127BE7">
        <w:rPr>
          <w:rStyle w:val="Emphasis"/>
        </w:rPr>
        <w:t xml:space="preserve"> </w:t>
      </w:r>
      <w:r w:rsidRPr="00795A7E">
        <w:rPr>
          <w:rStyle w:val="StyleUnderline"/>
        </w:rPr>
        <w:t>and to encourage a vigorous growth in these industries</w:t>
      </w:r>
      <w:r w:rsidRPr="00C07117">
        <w:rPr>
          <w:sz w:val="16"/>
        </w:rPr>
        <w:t>. It should only intervene to exert wholesale control over the means of production when a failure in some entity, or entities, threatens lives.</w:t>
      </w:r>
      <w:r>
        <w:rPr>
          <w:sz w:val="16"/>
        </w:rPr>
        <w:t xml:space="preserve"> </w:t>
      </w:r>
      <w:r w:rsidRPr="00795A7E">
        <w:rPr>
          <w:rStyle w:val="StyleUnderline"/>
        </w:rPr>
        <w:t xml:space="preserve">Rejecting a centrally-planned economy would imply </w:t>
      </w:r>
      <w:r w:rsidRPr="00127BE7">
        <w:rPr>
          <w:rStyle w:val="Emphasis"/>
          <w:highlight w:val="yellow"/>
        </w:rPr>
        <w:t>competing means of production, which</w:t>
      </w:r>
      <w:r w:rsidRPr="00795A7E">
        <w:rPr>
          <w:rStyle w:val="StyleUnderline"/>
        </w:rPr>
        <w:t xml:space="preserve"> itself almost </w:t>
      </w:r>
      <w:r w:rsidRPr="00127BE7">
        <w:rPr>
          <w:rStyle w:val="Emphasis"/>
          <w:highlight w:val="yellow"/>
        </w:rPr>
        <w:t>certainly implies the presence of a system of private property</w:t>
      </w:r>
      <w:r w:rsidRPr="00C07117">
        <w:rPr>
          <w:sz w:val="16"/>
        </w:rPr>
        <w:t xml:space="preserve">. The public ownership of all goods might appear superficially to be a security against the possibility of people going short of vital goods. In the early stages of the establishment of settlements, it might well be the case that public ownership of certain commodities such as water and some food provisions will be required to ensure that they are distributed fairly to all occupants. </w:t>
      </w:r>
      <w:r w:rsidRPr="00795A7E">
        <w:rPr>
          <w:rStyle w:val="StyleUnderline"/>
        </w:rPr>
        <w:t xml:space="preserve">However, for all the reasons just adumbrated, some incentive for production must exist independently of the people running the settlement. Quite apart from this, the problem </w:t>
      </w:r>
      <w:r w:rsidRPr="00127BE7">
        <w:rPr>
          <w:rStyle w:val="Emphasis"/>
          <w:highlight w:val="yellow"/>
        </w:rPr>
        <w:t>in a highly isolated group</w:t>
      </w:r>
      <w:r w:rsidRPr="00795A7E">
        <w:rPr>
          <w:rStyle w:val="StyleUnderline"/>
        </w:rPr>
        <w:t xml:space="preserve"> is that</w:t>
      </w:r>
      <w:r w:rsidRPr="00127BE7">
        <w:rPr>
          <w:rStyle w:val="Emphasis"/>
        </w:rPr>
        <w:t xml:space="preserve"> </w:t>
      </w:r>
      <w:r w:rsidRPr="00127BE7">
        <w:rPr>
          <w:rStyle w:val="Emphasis"/>
          <w:highlight w:val="yellow"/>
        </w:rPr>
        <w:t>complete control of all property by a single authority opens the door to</w:t>
      </w:r>
      <w:r w:rsidRPr="00127BE7">
        <w:rPr>
          <w:rStyle w:val="Emphasis"/>
        </w:rPr>
        <w:t xml:space="preserve"> </w:t>
      </w:r>
      <w:r w:rsidRPr="00795A7E">
        <w:rPr>
          <w:rStyle w:val="StyleUnderline"/>
        </w:rPr>
        <w:t xml:space="preserve">political </w:t>
      </w:r>
      <w:r w:rsidRPr="00127BE7">
        <w:rPr>
          <w:rStyle w:val="Emphasis"/>
          <w:highlight w:val="yellow"/>
        </w:rPr>
        <w:t>tyranny</w:t>
      </w:r>
      <w:r w:rsidRPr="00795A7E">
        <w:rPr>
          <w:rStyle w:val="StyleUnderline"/>
        </w:rPr>
        <w:t>.</w:t>
      </w:r>
      <w:r>
        <w:rPr>
          <w:rStyle w:val="StyleUnderline"/>
        </w:rPr>
        <w:t xml:space="preserve"> </w:t>
      </w:r>
      <w:r w:rsidRPr="004942EC">
        <w:rPr>
          <w:sz w:val="16"/>
          <w:szCs w:val="16"/>
        </w:rPr>
        <w:t>An attraction of a Marxian society might be the economic equality that would result from the previously discussed mechanisms. Central planning, in particular, would obviate the chances of single, private entities accumulating a vast proportion of the wealth and individuals associated with these organisations becoming their own economic tyrants. There is merit in this view, and achieving equality would certainly prevent this outcome. Yet, regulations on monopolies and other tax mechanisms could be used to some degree to prevent excessive and despotic accumulations of wealth.</w:t>
      </w:r>
      <w:r>
        <w:rPr>
          <w:sz w:val="16"/>
          <w:szCs w:val="16"/>
        </w:rPr>
        <w:t xml:space="preserve"> </w:t>
      </w:r>
      <w:r w:rsidRPr="004942EC">
        <w:rPr>
          <w:sz w:val="16"/>
          <w:szCs w:val="16"/>
        </w:rPr>
        <w:t>Aside from the most severe cases, there are rational motives for allowing inequality. The environment of outer space is lethal, difficult to work in and a costly place in which to establish enterprises. To rely on the establishment of large networks of human settlements throughout the Solar System, solely on the back of state enterprise and centrally-directed orders, is likely to be folly. There is good reason to question what motives privately-funded people, let alone state organisations, would have for exploring the far reaches of space anyway. So, every incentive must be found to drive groups to establish enterprises for resources, tourism or whatever else is deemed necessary in order to expand.</w:t>
      </w:r>
      <w:r>
        <w:rPr>
          <w:sz w:val="16"/>
          <w:szCs w:val="16"/>
        </w:rPr>
        <w:t xml:space="preserve"> </w:t>
      </w:r>
      <w:r w:rsidRPr="004942EC">
        <w:rPr>
          <w:sz w:val="16"/>
          <w:szCs w:val="16"/>
        </w:rPr>
        <w:t>A Marxian system of equality in outer space, even if this could be achieved through some type of agreed social order, will erode the incentive to establish new enterprises from which trade can flow. Arguments that the driven will explore and settle space to expand the reach of humanity, to make it a multiplanet species and to advance science, independent of any economic incentive, are likely to be as ineffective as they were in stimulating productivity in the communist states of the Earth. People are motivated by these laudable and altruistic arguments, but the impulsion to work to secure the common good is not common and it is probably not sufficiently universal to be sure of achieving the results required in outer space.</w:t>
      </w:r>
      <w:r>
        <w:rPr>
          <w:sz w:val="16"/>
          <w:szCs w:val="16"/>
        </w:rPr>
        <w:t xml:space="preserve"> </w:t>
      </w:r>
      <w:r w:rsidRPr="004942EC">
        <w:rPr>
          <w:sz w:val="16"/>
        </w:rPr>
        <w:t xml:space="preserve">The sense of community, which is perceived to be another golden egg of the Marxian vision, depends of course on what sense of community we are talking about. </w:t>
      </w:r>
      <w:r w:rsidRPr="00A5687C">
        <w:rPr>
          <w:rStyle w:val="StyleUnderline"/>
        </w:rPr>
        <w:t xml:space="preserve">As I have elaborated elsewhere, </w:t>
      </w:r>
      <w:r w:rsidRPr="00885F54">
        <w:rPr>
          <w:rStyle w:val="StyleUnderline"/>
        </w:rPr>
        <w:t>the sense of community</w:t>
      </w:r>
      <w:r w:rsidRPr="00A5687C">
        <w:rPr>
          <w:rStyle w:val="StyleUnderline"/>
        </w:rPr>
        <w:t xml:space="preserve"> in </w:t>
      </w:r>
      <w:r w:rsidRPr="00885F54">
        <w:rPr>
          <w:rStyle w:val="Emphasis"/>
          <w:highlight w:val="yellow"/>
        </w:rPr>
        <w:t xml:space="preserve">a centrally-organised society </w:t>
      </w:r>
      <w:r w:rsidRPr="00885F54">
        <w:rPr>
          <w:rStyle w:val="StyleUnderline"/>
        </w:rPr>
        <w:t>driven to</w:t>
      </w:r>
      <w:r w:rsidRPr="00A5687C">
        <w:rPr>
          <w:rStyle w:val="StyleUnderline"/>
        </w:rPr>
        <w:t xml:space="preserve"> complete equality </w:t>
      </w:r>
      <w:r w:rsidRPr="00885F54">
        <w:rPr>
          <w:rStyle w:val="Emphasis"/>
          <w:highlight w:val="yellow"/>
        </w:rPr>
        <w:t>is likely</w:t>
      </w:r>
      <w:r w:rsidRPr="00A5687C">
        <w:rPr>
          <w:rStyle w:val="StyleUnderline"/>
        </w:rPr>
        <w:t xml:space="preserve"> - and very rapidly in the environment of outer space - </w:t>
      </w:r>
      <w:r w:rsidRPr="00885F54">
        <w:rPr>
          <w:rStyle w:val="Emphasis"/>
          <w:highlight w:val="yellow"/>
        </w:rPr>
        <w:t>to turn into a highly autarchic control structure in which</w:t>
      </w:r>
      <w:r w:rsidRPr="00885F54">
        <w:rPr>
          <w:rStyle w:val="Emphasis"/>
        </w:rPr>
        <w:t xml:space="preserve"> </w:t>
      </w:r>
      <w:r w:rsidRPr="00A5687C">
        <w:rPr>
          <w:rStyle w:val="StyleUnderline"/>
        </w:rPr>
        <w:t xml:space="preserve">there is certainly an evident community, but where </w:t>
      </w:r>
      <w:r w:rsidRPr="00885F54">
        <w:rPr>
          <w:rStyle w:val="Emphasis"/>
          <w:highlight w:val="yellow"/>
        </w:rPr>
        <w:t>the freedom of the individual is all but destroyed</w:t>
      </w:r>
      <w:r w:rsidRPr="004942EC">
        <w:rPr>
          <w:sz w:val="16"/>
        </w:rPr>
        <w:t xml:space="preserve"> [54]. The society of contented slaves is most likely to emerge in an environment where continuously lethal external conditions give every excuse for control structures to expand into lives with ever more vigour by the process of the tendency of humans to expand their power bases.</w:t>
      </w:r>
      <w:r>
        <w:rPr>
          <w:sz w:val="16"/>
        </w:rPr>
        <w:t xml:space="preserve"> </w:t>
      </w:r>
      <w:r w:rsidRPr="00885F54">
        <w:rPr>
          <w:rStyle w:val="Emphasis"/>
          <w:highlight w:val="yellow"/>
        </w:rPr>
        <w:t>The maturation of tyranny will be facilitated because the</w:t>
      </w:r>
      <w:r w:rsidRPr="004942EC">
        <w:rPr>
          <w:rStyle w:val="StyleUnderline"/>
        </w:rPr>
        <w:t xml:space="preserve"> Marxian </w:t>
      </w:r>
      <w:r w:rsidRPr="00CD2C74">
        <w:rPr>
          <w:rStyle w:val="Emphasis"/>
          <w:highlight w:val="yellow"/>
        </w:rPr>
        <w:t>vision is a single doctrine</w:t>
      </w:r>
      <w:r w:rsidRPr="004942EC">
        <w:rPr>
          <w:rStyle w:val="StyleUnderline"/>
        </w:rPr>
        <w:t xml:space="preserve"> </w:t>
      </w:r>
      <w:r w:rsidRPr="00CD2C74">
        <w:rPr>
          <w:rStyle w:val="Emphasis"/>
          <w:highlight w:val="yellow"/>
        </w:rPr>
        <w:t>vision.</w:t>
      </w:r>
      <w:r w:rsidRPr="004942EC">
        <w:rPr>
          <w:rStyle w:val="StyleUnderline"/>
        </w:rPr>
        <w:t xml:space="preserve"> How exactly this vision will manifest in the environment of space is unpredictable, but </w:t>
      </w:r>
      <w:r w:rsidRPr="00CD2C74">
        <w:rPr>
          <w:rStyle w:val="Emphasis"/>
          <w:highlight w:val="yellow"/>
        </w:rPr>
        <w:t>any single doctrine society</w:t>
      </w:r>
      <w:r w:rsidRPr="00CD2C74">
        <w:rPr>
          <w:rStyle w:val="Emphasis"/>
        </w:rPr>
        <w:t xml:space="preserve"> </w:t>
      </w:r>
      <w:r w:rsidRPr="004942EC">
        <w:rPr>
          <w:rStyle w:val="StyleUnderline"/>
        </w:rPr>
        <w:t xml:space="preserve">that seeks to protect centrally planned objectives </w:t>
      </w:r>
      <w:r w:rsidRPr="00CD2C74">
        <w:rPr>
          <w:rStyle w:val="Emphasis"/>
          <w:highlight w:val="yellow"/>
        </w:rPr>
        <w:t>can never tolerate dissenters</w:t>
      </w:r>
      <w:r w:rsidRPr="004942EC">
        <w:rPr>
          <w:sz w:val="16"/>
        </w:rPr>
        <w:t>. It has been recognised for a long time that it is in the nature of singledoctrine societies to remove countervailing views, either through political dictates, peer pressure or the generation of terror and it follows that, eo ipso, few lesser arguments need be entertained against the Marxian vision of an extraterrestrial society. The ease with which the deadly environment can be turned into the common enemy and used to justify the protection and advancement of a single and inflexible political and economic vision makes any social order that promulgates one — and only one — path to social success dangerous. The details of those parts of a Marxian plan that can succeed and those that cannot, therefore, whither into insignificance in the face of the need to encourage a plurality of ideas about how extraterrestrial society should be ordered.</w:t>
      </w:r>
    </w:p>
    <w:p w14:paraId="787BF07A" w14:textId="77777777" w:rsidR="00F73EA7" w:rsidRDefault="00F73EA7" w:rsidP="00F73EA7">
      <w:pPr>
        <w:ind w:left="720"/>
        <w:rPr>
          <w:sz w:val="14"/>
        </w:rPr>
      </w:pPr>
    </w:p>
    <w:p w14:paraId="45C56E08" w14:textId="77777777" w:rsidR="00F73EA7" w:rsidRDefault="00F73EA7" w:rsidP="00F73EA7">
      <w:pPr>
        <w:pStyle w:val="Heading4"/>
      </w:pPr>
      <w:r>
        <w:t xml:space="preserve">Property rights are the essential </w:t>
      </w:r>
      <w:r w:rsidRPr="001C182A">
        <w:rPr>
          <w:u w:val="single"/>
        </w:rPr>
        <w:t>building blocks</w:t>
      </w:r>
      <w:r>
        <w:t xml:space="preserve"> of a fully </w:t>
      </w:r>
      <w:r w:rsidRPr="001C182A">
        <w:rPr>
          <w:u w:val="single"/>
        </w:rPr>
        <w:t>inclusive</w:t>
      </w:r>
      <w:r>
        <w:t xml:space="preserve"> and </w:t>
      </w:r>
      <w:r w:rsidRPr="001C182A">
        <w:rPr>
          <w:u w:val="single"/>
        </w:rPr>
        <w:t>functional</w:t>
      </w:r>
      <w:r>
        <w:t xml:space="preserve"> </w:t>
      </w:r>
      <w:r w:rsidRPr="001C182A">
        <w:rPr>
          <w:u w:val="single"/>
        </w:rPr>
        <w:t>government</w:t>
      </w:r>
      <w:r>
        <w:t xml:space="preserve">. </w:t>
      </w:r>
      <w:r w:rsidRPr="00A23C21">
        <w:rPr>
          <w:u w:val="single"/>
        </w:rPr>
        <w:t>Turns case</w:t>
      </w:r>
      <w:r>
        <w:t xml:space="preserve"> since they envision a democratically governed space that is impossible without appropriation. </w:t>
      </w:r>
    </w:p>
    <w:p w14:paraId="421B1088" w14:textId="77777777" w:rsidR="00F73EA7" w:rsidRDefault="00F73EA7" w:rsidP="00F73EA7">
      <w:r>
        <w:rPr>
          <w:rStyle w:val="Style13ptBold"/>
        </w:rPr>
        <w:t xml:space="preserve">UNDP ’08 - </w:t>
      </w:r>
      <w:r w:rsidRPr="00B5541A">
        <w:t>Working Group on Property Rights, 2008, 'Empowering the Poor Through Property Rights', in Making the Law Work for Everyone Volume II, Commission on Legal Empowerment of the Poor, United Nations Development Programme, New York, pp. 63-128</w:t>
      </w:r>
      <w:r>
        <w:t xml:space="preserve"> &lt;</w:t>
      </w:r>
      <w:r w:rsidRPr="00B5541A">
        <w:t>https://www.mercatus.org/system/files/ch2.pdf</w:t>
      </w:r>
      <w:r>
        <w:t>&gt; AT</w:t>
      </w:r>
    </w:p>
    <w:p w14:paraId="23561344" w14:textId="77777777" w:rsidR="00F73EA7" w:rsidRPr="00F27F0C" w:rsidRDefault="00F73EA7" w:rsidP="00F73EA7">
      <w:pPr>
        <w:ind w:left="720"/>
        <w:rPr>
          <w:rStyle w:val="StyleUnderline"/>
        </w:rPr>
      </w:pPr>
      <w:r w:rsidRPr="00F27F0C">
        <w:rPr>
          <w:rStyle w:val="StyleUnderline"/>
        </w:rPr>
        <w:t xml:space="preserve">This transition has reduced global poverty substantially, but as outlined above, </w:t>
      </w:r>
      <w:r w:rsidRPr="00F27F0C">
        <w:rPr>
          <w:rStyle w:val="Emphasis"/>
          <w:highlight w:val="yellow"/>
        </w:rPr>
        <w:t xml:space="preserve">billions </w:t>
      </w:r>
      <w:r w:rsidRPr="007F6E7F">
        <w:rPr>
          <w:rStyle w:val="Emphasis"/>
        </w:rPr>
        <w:t xml:space="preserve">of people around the world still </w:t>
      </w:r>
      <w:r w:rsidRPr="00F27F0C">
        <w:rPr>
          <w:rStyle w:val="Emphasis"/>
          <w:highlight w:val="yellow"/>
        </w:rPr>
        <w:t>lack secure property rights, which hinders their economic, political and social security.</w:t>
      </w:r>
      <w:r w:rsidRPr="00F27F0C">
        <w:rPr>
          <w:rStyle w:val="StyleUnderline"/>
        </w:rPr>
        <w:t xml:space="preserve"> In order to examine how poverty can best be relieved, and why </w:t>
      </w:r>
      <w:r w:rsidRPr="00F27F0C">
        <w:rPr>
          <w:rStyle w:val="Emphasis"/>
          <w:highlight w:val="yellow"/>
        </w:rPr>
        <w:t xml:space="preserve">access to property rights is fundamental </w:t>
      </w:r>
      <w:r w:rsidRPr="009463C7">
        <w:rPr>
          <w:rStyle w:val="Emphasis"/>
        </w:rPr>
        <w:t xml:space="preserve">to </w:t>
      </w:r>
      <w:r w:rsidRPr="007F6E7F">
        <w:rPr>
          <w:rStyle w:val="Emphasis"/>
        </w:rPr>
        <w:t xml:space="preserve">the </w:t>
      </w:r>
      <w:r w:rsidRPr="009463C7">
        <w:rPr>
          <w:rStyle w:val="Emphasis"/>
        </w:rPr>
        <w:t xml:space="preserve">empowerment </w:t>
      </w:r>
      <w:r w:rsidRPr="007F6E7F">
        <w:rPr>
          <w:rStyle w:val="Emphasis"/>
        </w:rPr>
        <w:t>of the poor</w:t>
      </w:r>
      <w:r w:rsidRPr="007F6E7F">
        <w:rPr>
          <w:rStyle w:val="StyleUnderline"/>
        </w:rPr>
        <w:t>, it is necessary</w:t>
      </w:r>
      <w:r w:rsidRPr="00F27F0C">
        <w:rPr>
          <w:rStyle w:val="StyleUnderline"/>
        </w:rPr>
        <w:t xml:space="preserve"> to identify building blocks</w:t>
      </w:r>
      <w:r w:rsidRPr="00726674">
        <w:rPr>
          <w:rStyle w:val="StyleUnderline"/>
        </w:rPr>
        <w:t xml:space="preserve"> </w:t>
      </w:r>
      <w:r w:rsidRPr="007F6E7F">
        <w:rPr>
          <w:rStyle w:val="StyleUnderline"/>
        </w:rPr>
        <w:t>of</w:t>
      </w:r>
      <w:r w:rsidRPr="007F6E7F">
        <w:rPr>
          <w:rStyle w:val="Emphasis"/>
        </w:rPr>
        <w:t xml:space="preserve"> a fully-functional property system</w:t>
      </w:r>
      <w:r w:rsidRPr="007F6E7F">
        <w:rPr>
          <w:rStyle w:val="StyleUnderline"/>
        </w:rPr>
        <w:t xml:space="preserve">. Such a system </w:t>
      </w:r>
      <w:r w:rsidRPr="007F6E7F">
        <w:rPr>
          <w:rStyle w:val="Emphasis"/>
        </w:rPr>
        <w:t>operates in the following</w:t>
      </w:r>
      <w:r w:rsidRPr="007F6E7F">
        <w:rPr>
          <w:rStyle w:val="StyleUnderline"/>
        </w:rPr>
        <w:t xml:space="preserve"> four </w:t>
      </w:r>
      <w:r w:rsidRPr="007F6E7F">
        <w:rPr>
          <w:rStyle w:val="Emphasis"/>
        </w:rPr>
        <w:t>ways</w:t>
      </w:r>
      <w:r w:rsidRPr="007F6E7F">
        <w:rPr>
          <w:rStyle w:val="StyleUnderline"/>
        </w:rPr>
        <w:t>:</w:t>
      </w:r>
      <w:r>
        <w:rPr>
          <w:rStyle w:val="StyleUnderline"/>
        </w:rPr>
        <w:t xml:space="preserve"> </w:t>
      </w:r>
      <w:r w:rsidRPr="007F6E7F">
        <w:rPr>
          <w:sz w:val="14"/>
        </w:rPr>
        <w:t>1</w:t>
      </w:r>
      <w:r w:rsidRPr="00F27F0C">
        <w:rPr>
          <w:rStyle w:val="StyleUnderline"/>
        </w:rPr>
        <w:t xml:space="preserve">) </w:t>
      </w:r>
      <w:r w:rsidRPr="007F6E7F">
        <w:rPr>
          <w:rStyle w:val="Emphasis"/>
        </w:rPr>
        <w:t xml:space="preserve">As </w:t>
      </w:r>
      <w:r w:rsidRPr="00F27F0C">
        <w:rPr>
          <w:rStyle w:val="Emphasis"/>
          <w:highlight w:val="yellow"/>
        </w:rPr>
        <w:t>a system of rules that defines</w:t>
      </w:r>
      <w:r w:rsidRPr="00F27F0C">
        <w:rPr>
          <w:rStyle w:val="StyleUnderline"/>
        </w:rPr>
        <w:t xml:space="preserve"> the bundle </w:t>
      </w:r>
      <w:r w:rsidRPr="007F6E7F">
        <w:rPr>
          <w:rStyle w:val="Emphasis"/>
        </w:rPr>
        <w:t xml:space="preserve">of </w:t>
      </w:r>
      <w:r w:rsidRPr="00F27F0C">
        <w:rPr>
          <w:rStyle w:val="Emphasis"/>
          <w:highlight w:val="yellow"/>
        </w:rPr>
        <w:t>rights and obligations between people</w:t>
      </w:r>
      <w:r w:rsidRPr="00F27F0C">
        <w:rPr>
          <w:rStyle w:val="StyleUnderline"/>
        </w:rPr>
        <w:t xml:space="preserve"> and assets.15</w:t>
      </w:r>
      <w:r w:rsidRPr="007F6E7F">
        <w:rPr>
          <w:sz w:val="14"/>
        </w:rPr>
        <w:t xml:space="preserve"> </w:t>
      </w:r>
      <w:r w:rsidRPr="00F27F0C">
        <w:rPr>
          <w:rStyle w:val="Emphasis"/>
          <w:highlight w:val="yellow"/>
        </w:rPr>
        <w:t>Property</w:t>
      </w:r>
      <w:r w:rsidRPr="00F27F0C">
        <w:rPr>
          <w:rStyle w:val="StyleUnderline"/>
        </w:rPr>
        <w:t xml:space="preserve"> ownership </w:t>
      </w:r>
      <w:r w:rsidRPr="00F27F0C">
        <w:rPr>
          <w:rStyle w:val="Emphasis"/>
          <w:highlight w:val="yellow"/>
        </w:rPr>
        <w:t xml:space="preserve">creates ties that bind </w:t>
      </w:r>
      <w:r w:rsidRPr="007F6E7F">
        <w:rPr>
          <w:rStyle w:val="Emphasis"/>
        </w:rPr>
        <w:t xml:space="preserve">individual </w:t>
      </w:r>
      <w:r w:rsidRPr="00F27F0C">
        <w:rPr>
          <w:rStyle w:val="Emphasis"/>
          <w:highlight w:val="yellow"/>
        </w:rPr>
        <w:t xml:space="preserve">citizens together </w:t>
      </w:r>
      <w:r w:rsidRPr="007F6E7F">
        <w:rPr>
          <w:rStyle w:val="Emphasis"/>
        </w:rPr>
        <w:t>through the formation of networks of economic and legal rights and</w:t>
      </w:r>
      <w:r w:rsidRPr="007F6E7F">
        <w:rPr>
          <w:rStyle w:val="StyleUnderline"/>
        </w:rPr>
        <w:t xml:space="preserve"> corresponding </w:t>
      </w:r>
      <w:r w:rsidRPr="007F6E7F">
        <w:rPr>
          <w:rStyle w:val="Emphasis"/>
        </w:rPr>
        <w:t>obligations</w:t>
      </w:r>
      <w:r w:rsidRPr="007F6E7F">
        <w:rPr>
          <w:rStyle w:val="StyleUnderline"/>
        </w:rPr>
        <w:t>. The</w:t>
      </w:r>
      <w:r w:rsidRPr="00F27F0C">
        <w:rPr>
          <w:rStyle w:val="StyleUnderline"/>
        </w:rPr>
        <w:t xml:space="preserve"> </w:t>
      </w:r>
      <w:r w:rsidRPr="00F27F0C">
        <w:rPr>
          <w:rStyle w:val="Emphasis"/>
          <w:highlight w:val="yellow"/>
        </w:rPr>
        <w:t>credible enforcement</w:t>
      </w:r>
      <w:r w:rsidRPr="00F27F0C">
        <w:rPr>
          <w:rStyle w:val="StyleUnderline"/>
        </w:rPr>
        <w:t xml:space="preserve"> of these rights and obligations </w:t>
      </w:r>
      <w:r w:rsidRPr="00726674">
        <w:rPr>
          <w:rStyle w:val="Emphasis"/>
          <w:highlight w:val="yellow"/>
        </w:rPr>
        <w:t>req</w:t>
      </w:r>
      <w:r w:rsidRPr="00F27F0C">
        <w:rPr>
          <w:rStyle w:val="Emphasis"/>
          <w:highlight w:val="yellow"/>
        </w:rPr>
        <w:t xml:space="preserve">uires a judicial mechanism that allows for equitable, </w:t>
      </w:r>
      <w:r w:rsidRPr="007F6E7F">
        <w:rPr>
          <w:rStyle w:val="Emphasis"/>
        </w:rPr>
        <w:t xml:space="preserve">transparent and efficient </w:t>
      </w:r>
      <w:r w:rsidRPr="00F27F0C">
        <w:rPr>
          <w:rStyle w:val="Emphasis"/>
          <w:highlight w:val="yellow"/>
        </w:rPr>
        <w:t>dispute resolution</w:t>
      </w:r>
      <w:r w:rsidRPr="00F27F0C">
        <w:rPr>
          <w:rStyle w:val="StyleUnderline"/>
        </w:rPr>
        <w:t>.</w:t>
      </w:r>
      <w:r w:rsidRPr="007F6E7F">
        <w:rPr>
          <w:sz w:val="14"/>
        </w:rPr>
        <w:t xml:space="preserve"> 2) </w:t>
      </w:r>
      <w:r w:rsidRPr="007F6E7F">
        <w:rPr>
          <w:rStyle w:val="Emphasis"/>
        </w:rPr>
        <w:t>As a system of governance</w:t>
      </w:r>
      <w:r w:rsidRPr="009E722D">
        <w:rPr>
          <w:rStyle w:val="StyleUnderline"/>
          <w:highlight w:val="yellow"/>
        </w:rPr>
        <w:t xml:space="preserve">. </w:t>
      </w:r>
      <w:r w:rsidRPr="009E722D">
        <w:rPr>
          <w:rStyle w:val="Emphasis"/>
          <w:highlight w:val="yellow"/>
        </w:rPr>
        <w:t>Property sy</w:t>
      </w:r>
      <w:r w:rsidRPr="00F27F0C">
        <w:rPr>
          <w:rStyle w:val="Emphasis"/>
          <w:highlight w:val="yellow"/>
        </w:rPr>
        <w:t>stems are a central facet of state functionality</w:t>
      </w:r>
      <w:r w:rsidRPr="00F27F0C">
        <w:rPr>
          <w:rStyle w:val="StyleUnderline"/>
        </w:rPr>
        <w:t xml:space="preserve">, and as such are </w:t>
      </w:r>
      <w:r w:rsidRPr="007F6E7F">
        <w:rPr>
          <w:rStyle w:val="Emphasis"/>
        </w:rPr>
        <w:t>an important measurement of fiduciary and administrative effectiveness</w:t>
      </w:r>
      <w:r w:rsidRPr="007F6E7F">
        <w:rPr>
          <w:rStyle w:val="StyleUnderline"/>
        </w:rPr>
        <w:t xml:space="preserve">. </w:t>
      </w:r>
      <w:r w:rsidRPr="007F6E7F">
        <w:rPr>
          <w:rStyle w:val="Emphasis"/>
        </w:rPr>
        <w:t>The</w:t>
      </w:r>
      <w:r w:rsidRPr="007F6E7F">
        <w:rPr>
          <w:rStyle w:val="StyleUnderline"/>
        </w:rPr>
        <w:t xml:space="preserve"> institutional </w:t>
      </w:r>
      <w:r w:rsidRPr="007F6E7F">
        <w:rPr>
          <w:rStyle w:val="Emphasis"/>
        </w:rPr>
        <w:t>order of the state is based on technical rules and relationships which define interactions between stakeholders</w:t>
      </w:r>
      <w:r w:rsidRPr="007F6E7F">
        <w:rPr>
          <w:sz w:val="14"/>
        </w:rPr>
        <w:t xml:space="preserve">, ranging from direct ownership of land to promulgation of rules that govern security of land and house tenure, land planning, zoning, taxing and other aspects of property management. Technological innovation, which has radically reduced the cost of information, has generated the possibility for further transparency and accountability in property systems as an instrument of governance. </w:t>
      </w:r>
      <w:r w:rsidRPr="007F6E7F">
        <w:rPr>
          <w:sz w:val="14"/>
          <w:szCs w:val="16"/>
        </w:rPr>
        <w:t xml:space="preserve">3) As a functioning market for the exchange of assets. A fully functional property system allows land, houses, moveable property, equity shares, and ideas to be transformed into assets to be bought and sold at rates determined by market forces. This subjects the exchange of property to a level of transparency and accountability, and allows for the development of financial mechanisms — including credit 67 and insurance — to facilitate transactions and improve economic outcomes. Land, houses and moveable property can thus be leveraged, and assets transformed from static investments into capital which can be bought and sold. However, property rights are a necessary but not sufficient precondition for the development of these financial mechanisms; they also develop through partnership between the market, special funds targeted at access to finance, and the state. </w:t>
      </w:r>
      <w:r w:rsidRPr="007F6E7F">
        <w:rPr>
          <w:sz w:val="14"/>
        </w:rPr>
        <w:t>4</w:t>
      </w:r>
      <w:r w:rsidRPr="007F6E7F">
        <w:rPr>
          <w:rStyle w:val="StyleUnderline"/>
        </w:rPr>
        <w:t xml:space="preserve">) </w:t>
      </w:r>
      <w:r w:rsidRPr="007F6E7F">
        <w:rPr>
          <w:rStyle w:val="Emphasis"/>
        </w:rPr>
        <w:t>As an instrument of social policy</w:t>
      </w:r>
      <w:r w:rsidRPr="007F6E7F">
        <w:rPr>
          <w:rStyle w:val="StyleUnderline"/>
        </w:rPr>
        <w:t>. In</w:t>
      </w:r>
      <w:r w:rsidRPr="00F27F0C">
        <w:rPr>
          <w:rStyle w:val="StyleUnderline"/>
        </w:rPr>
        <w:t xml:space="preserve"> the absence or failure of the market, </w:t>
      </w:r>
      <w:r w:rsidRPr="00F27F0C">
        <w:rPr>
          <w:rStyle w:val="Emphasis"/>
          <w:highlight w:val="yellow"/>
        </w:rPr>
        <w:t xml:space="preserve">the state </w:t>
      </w:r>
      <w:r w:rsidRPr="007F6E7F">
        <w:rPr>
          <w:rStyle w:val="Emphasis"/>
        </w:rPr>
        <w:t xml:space="preserve">often </w:t>
      </w:r>
      <w:r w:rsidRPr="00F27F0C">
        <w:rPr>
          <w:rStyle w:val="Emphasis"/>
          <w:highlight w:val="yellow"/>
        </w:rPr>
        <w:t xml:space="preserve">plays a </w:t>
      </w:r>
      <w:r w:rsidRPr="007F6E7F">
        <w:rPr>
          <w:rStyle w:val="Emphasis"/>
        </w:rPr>
        <w:t xml:space="preserve">direct </w:t>
      </w:r>
      <w:r w:rsidRPr="00F27F0C">
        <w:rPr>
          <w:rStyle w:val="Emphasis"/>
          <w:highlight w:val="yellow"/>
        </w:rPr>
        <w:t xml:space="preserve">role in addressing </w:t>
      </w:r>
      <w:r w:rsidRPr="007F6E7F">
        <w:rPr>
          <w:rStyle w:val="Emphasis"/>
        </w:rPr>
        <w:t xml:space="preserve">the </w:t>
      </w:r>
      <w:r w:rsidRPr="00F27F0C">
        <w:rPr>
          <w:rStyle w:val="Emphasis"/>
          <w:highlight w:val="yellow"/>
        </w:rPr>
        <w:t xml:space="preserve">needs </w:t>
      </w:r>
      <w:r w:rsidRPr="007F6E7F">
        <w:rPr>
          <w:rStyle w:val="Emphasis"/>
        </w:rPr>
        <w:t>of the poor</w:t>
      </w:r>
      <w:r w:rsidRPr="00EB7706">
        <w:rPr>
          <w:rStyle w:val="Emphasis"/>
          <w:highlight w:val="yellow"/>
        </w:rPr>
        <w:t>. Th</w:t>
      </w:r>
      <w:r w:rsidRPr="00F27F0C">
        <w:rPr>
          <w:rStyle w:val="Emphasis"/>
          <w:highlight w:val="yellow"/>
        </w:rPr>
        <w:t xml:space="preserve">e state has </w:t>
      </w:r>
      <w:r w:rsidRPr="007F6E7F">
        <w:rPr>
          <w:rStyle w:val="Emphasis"/>
        </w:rPr>
        <w:t xml:space="preserve">at its disposal </w:t>
      </w:r>
      <w:r w:rsidRPr="00F27F0C">
        <w:rPr>
          <w:rStyle w:val="Emphasis"/>
          <w:highlight w:val="yellow"/>
        </w:rPr>
        <w:t xml:space="preserve">instruments that can be used to endow its citizens with assets </w:t>
      </w:r>
      <w:r w:rsidRPr="007F6E7F">
        <w:rPr>
          <w:rStyle w:val="Emphasis"/>
        </w:rPr>
        <w:t>as they relate to property,</w:t>
      </w:r>
      <w:r w:rsidRPr="007F6E7F">
        <w:rPr>
          <w:rStyle w:val="StyleUnderline"/>
        </w:rPr>
        <w:t xml:space="preserve"> such as </w:t>
      </w:r>
      <w:r w:rsidRPr="007F6E7F">
        <w:rPr>
          <w:rStyle w:val="Emphasis"/>
        </w:rPr>
        <w:t>public housing,</w:t>
      </w:r>
      <w:r w:rsidRPr="007F6E7F">
        <w:rPr>
          <w:rStyle w:val="StyleUnderline"/>
        </w:rPr>
        <w:t xml:space="preserve"> low interest loans </w:t>
      </w:r>
      <w:r w:rsidRPr="007F6E7F">
        <w:rPr>
          <w:rStyle w:val="Emphasis"/>
        </w:rPr>
        <w:t>and the distribution of state land</w:t>
      </w:r>
      <w:r w:rsidRPr="007F6E7F">
        <w:rPr>
          <w:rStyle w:val="StyleUnderline"/>
        </w:rPr>
        <w:t>.</w:t>
      </w:r>
      <w:r w:rsidRPr="007F6E7F">
        <w:rPr>
          <w:sz w:val="14"/>
        </w:rPr>
        <w:t xml:space="preserve"> Such instruments help to overcome natural competition for assets. </w:t>
      </w:r>
      <w:r w:rsidRPr="007F6E7F">
        <w:rPr>
          <w:rStyle w:val="Emphasis"/>
        </w:rPr>
        <w:t xml:space="preserve">The state also </w:t>
      </w:r>
      <w:r w:rsidRPr="00F27F0C">
        <w:rPr>
          <w:rStyle w:val="Emphasis"/>
          <w:highlight w:val="yellow"/>
        </w:rPr>
        <w:t xml:space="preserve">supports social cohesion through the development of co-ownership of infrastructure and services </w:t>
      </w:r>
      <w:r w:rsidRPr="00F27F0C">
        <w:rPr>
          <w:rStyle w:val="StyleUnderline"/>
        </w:rPr>
        <w:t xml:space="preserve">by government and the citizen, supporting the equilibrium between individual and collective interests. Provision </w:t>
      </w:r>
      <w:r w:rsidRPr="007F6E7F">
        <w:rPr>
          <w:rStyle w:val="StyleUnderline"/>
        </w:rPr>
        <w:t xml:space="preserve">of </w:t>
      </w:r>
      <w:r w:rsidRPr="007F6E7F">
        <w:rPr>
          <w:rStyle w:val="Emphasis"/>
        </w:rPr>
        <w:t>infrastructure by the state critically affects the value and desirability of assets, and can therefore fundamentally affect opportunities for the poor.</w:t>
      </w:r>
    </w:p>
    <w:p w14:paraId="382DD3B9" w14:textId="77777777" w:rsidR="00F73EA7" w:rsidRDefault="00F73EA7" w:rsidP="00F73EA7">
      <w:pPr>
        <w:pStyle w:val="Heading4"/>
      </w:pPr>
      <w:r>
        <w:t xml:space="preserve">Impact is Democide – Empirically, murder by tyrannical governments is the </w:t>
      </w:r>
      <w:r w:rsidRPr="00FE4A26">
        <w:rPr>
          <w:u w:val="single"/>
        </w:rPr>
        <w:t>biggest impact</w:t>
      </w:r>
      <w:r>
        <w:t xml:space="preserve">. It outweighs war and cap. There is a </w:t>
      </w:r>
      <w:r w:rsidRPr="00FE4A26">
        <w:rPr>
          <w:u w:val="single"/>
        </w:rPr>
        <w:t>direct relationship</w:t>
      </w:r>
      <w:r>
        <w:t xml:space="preserve"> between the lack of </w:t>
      </w:r>
      <w:r w:rsidRPr="00EB7706">
        <w:rPr>
          <w:u w:val="single"/>
        </w:rPr>
        <w:t>personal freedom</w:t>
      </w:r>
      <w:r>
        <w:t xml:space="preserve"> and </w:t>
      </w:r>
      <w:r w:rsidRPr="00EB7706">
        <w:rPr>
          <w:u w:val="single"/>
        </w:rPr>
        <w:t>democide</w:t>
      </w:r>
      <w:r>
        <w:t xml:space="preserve">. </w:t>
      </w:r>
    </w:p>
    <w:p w14:paraId="512026A4" w14:textId="77777777" w:rsidR="00F73EA7" w:rsidRDefault="00F73EA7" w:rsidP="00F73EA7"/>
    <w:p w14:paraId="59773186" w14:textId="77777777" w:rsidR="00F73EA7" w:rsidRDefault="00F73EA7" w:rsidP="00F73EA7">
      <w:pPr>
        <w:rPr>
          <w:rFonts w:ascii="Helvetica" w:hAnsi="Helvetica" w:cs="Helvetica"/>
          <w:color w:val="333333"/>
          <w:spacing w:val="4"/>
          <w:sz w:val="21"/>
          <w:szCs w:val="21"/>
          <w:shd w:val="clear" w:color="auto" w:fill="FCFCFC"/>
        </w:rPr>
      </w:pPr>
      <w:r w:rsidRPr="00BB218D">
        <w:rPr>
          <w:rStyle w:val="Style13ptBold"/>
        </w:rPr>
        <w:t>Wayman 17</w:t>
      </w:r>
      <w:r>
        <w:rPr>
          <w:rStyle w:val="Style13ptBold"/>
        </w:rPr>
        <w:t xml:space="preserve"> summarizing Rummel</w:t>
      </w:r>
      <w:r>
        <w:rPr>
          <w:rFonts w:ascii="Helvetica" w:hAnsi="Helvetica" w:cs="Helvetica"/>
          <w:color w:val="333333"/>
          <w:spacing w:val="4"/>
          <w:sz w:val="21"/>
          <w:szCs w:val="21"/>
          <w:shd w:val="clear" w:color="auto" w:fill="FCFCFC"/>
        </w:rPr>
        <w:t xml:space="preserve"> [Wayman F.W. (2017) Rummel and Singer, DON and COW. In: Gleditsch N. (eds) R.J. Rummel: An Assessment of His Many Contributions. SpringerBriefs on Pioneers in Science and Practice, vol 37. Springer, Cham. </w:t>
      </w:r>
      <w:hyperlink r:id="rId12" w:history="1">
        <w:r w:rsidRPr="004307C2">
          <w:rPr>
            <w:rStyle w:val="Hyperlink"/>
            <w:rFonts w:ascii="Helvetica" w:hAnsi="Helvetica" w:cs="Helvetica"/>
            <w:spacing w:val="4"/>
            <w:sz w:val="21"/>
            <w:szCs w:val="21"/>
            <w:shd w:val="clear" w:color="auto" w:fill="FCFCFC"/>
          </w:rPr>
          <w:t>https://doi.org/10.1007/978-3-319-54463-2_9</w:t>
        </w:r>
      </w:hyperlink>
      <w:r>
        <w:rPr>
          <w:rFonts w:ascii="Helvetica" w:hAnsi="Helvetica" w:cs="Helvetica"/>
          <w:color w:val="333333"/>
          <w:spacing w:val="4"/>
          <w:sz w:val="21"/>
          <w:szCs w:val="21"/>
          <w:shd w:val="clear" w:color="auto" w:fill="FCFCFC"/>
        </w:rPr>
        <w:t>] CT</w:t>
      </w:r>
    </w:p>
    <w:p w14:paraId="4CB3DA9D" w14:textId="77777777" w:rsidR="00F73EA7" w:rsidRPr="00116FB5" w:rsidRDefault="00F73EA7" w:rsidP="00F73EA7">
      <w:pPr>
        <w:ind w:left="720"/>
        <w:rPr>
          <w:sz w:val="16"/>
        </w:rPr>
      </w:pPr>
      <w:r w:rsidRPr="00116FB5">
        <w:rPr>
          <w:sz w:val="16"/>
        </w:rPr>
        <w:t>At Rummel’s website, the dominant theme is that power kills (http://www.hawaii.edu/powerkills/). As he began one of his books (Rummel, 1994: 1), ‘</w:t>
      </w:r>
      <w:r w:rsidRPr="00116FB5">
        <w:rPr>
          <w:rStyle w:val="Emphasis"/>
          <w:highlight w:val="yellow"/>
        </w:rPr>
        <w:t>Power kills; absolute power kills absolutely. This</w:t>
      </w:r>
      <w:r w:rsidRPr="00BB218D">
        <w:rPr>
          <w:rStyle w:val="StyleUnderline"/>
        </w:rPr>
        <w:t xml:space="preserve"> new Power </w:t>
      </w:r>
      <w:r w:rsidRPr="00116FB5">
        <w:rPr>
          <w:rStyle w:val="Emphasis"/>
          <w:highlight w:val="yellow"/>
        </w:rPr>
        <w:t>Principle is the message emerging from</w:t>
      </w:r>
      <w:r w:rsidRPr="00BB218D">
        <w:rPr>
          <w:rStyle w:val="StyleUnderline"/>
        </w:rPr>
        <w:t xml:space="preserve"> my previous </w:t>
      </w:r>
      <w:r w:rsidRPr="00116FB5">
        <w:rPr>
          <w:rStyle w:val="Emphasis"/>
          <w:highlight w:val="yellow"/>
        </w:rPr>
        <w:t xml:space="preserve">work on the causes of war </w:t>
      </w:r>
      <w:r w:rsidRPr="00116FB5">
        <w:rPr>
          <w:rStyle w:val="StyleUnderline"/>
        </w:rPr>
        <w:t>and</w:t>
      </w:r>
      <w:r w:rsidRPr="00BB218D">
        <w:rPr>
          <w:rStyle w:val="StyleUnderline"/>
        </w:rPr>
        <w:t xml:space="preserve"> from this work on </w:t>
      </w:r>
      <w:r w:rsidRPr="00116FB5">
        <w:rPr>
          <w:rStyle w:val="Emphasis"/>
          <w:highlight w:val="yellow"/>
        </w:rPr>
        <w:t>genocide and government mass murder</w:t>
      </w:r>
      <w:r w:rsidRPr="00BB218D">
        <w:rPr>
          <w:rStyle w:val="StyleUnderline"/>
        </w:rPr>
        <w:t xml:space="preserve"> … </w:t>
      </w:r>
      <w:r w:rsidRPr="00116FB5">
        <w:rPr>
          <w:rStyle w:val="Emphasis"/>
          <w:highlight w:val="yellow"/>
        </w:rPr>
        <w:t>The more power a government has, the more it can act arbitrarily</w:t>
      </w:r>
      <w:r w:rsidRPr="00116FB5">
        <w:rPr>
          <w:sz w:val="16"/>
        </w:rPr>
        <w:t>.’</w:t>
      </w:r>
    </w:p>
    <w:p w14:paraId="2AD69952" w14:textId="77777777" w:rsidR="00F73EA7" w:rsidRPr="00116FB5" w:rsidRDefault="00F73EA7" w:rsidP="00F73EA7">
      <w:pPr>
        <w:ind w:left="720"/>
        <w:rPr>
          <w:sz w:val="16"/>
        </w:rPr>
      </w:pPr>
      <w:r w:rsidRPr="00D4147F">
        <w:rPr>
          <w:rStyle w:val="StyleUnderline"/>
        </w:rPr>
        <w:t xml:space="preserve">A major supporting idea is the term regime, as operationalized by Rummel (1995) and used as </w:t>
      </w:r>
      <w:r w:rsidRPr="00D4147F">
        <w:rPr>
          <w:rStyle w:val="Emphasis"/>
          <w:highlight w:val="yellow"/>
        </w:rPr>
        <w:t>the organizing principle for</w:t>
      </w:r>
      <w:r w:rsidRPr="00D4147F">
        <w:rPr>
          <w:rStyle w:val="StyleUnderline"/>
        </w:rPr>
        <w:t xml:space="preserve"> his datasets on ‘</w:t>
      </w:r>
      <w:r w:rsidRPr="00D4147F">
        <w:rPr>
          <w:rStyle w:val="Emphasis"/>
          <w:highlight w:val="yellow"/>
        </w:rPr>
        <w:t>democide</w:t>
      </w:r>
      <w:r w:rsidRPr="00D4147F">
        <w:rPr>
          <w:rStyle w:val="StyleUnderline"/>
        </w:rPr>
        <w:t xml:space="preserve">—genocide and mass murder’ (Rummel, 1998: 1). </w:t>
      </w:r>
      <w:r w:rsidRPr="00116FB5">
        <w:rPr>
          <w:sz w:val="16"/>
        </w:rPr>
        <w:t xml:space="preserve">This idea of a regime is important to his work because there is a lot of variation from regime to regime in the regime’s amount of power, and also in the number of people the regime kills. </w:t>
      </w:r>
      <w:r w:rsidRPr="00B239BC">
        <w:rPr>
          <w:rStyle w:val="StyleUnderline"/>
        </w:rPr>
        <w:t xml:space="preserve">And Rummel’s dominant theme is that </w:t>
      </w:r>
      <w:r w:rsidRPr="00116FB5">
        <w:rPr>
          <w:rStyle w:val="Emphasis"/>
          <w:highlight w:val="yellow"/>
        </w:rPr>
        <w:t>those two characteristics of a regime (power and deaths) co-vary</w:t>
      </w:r>
      <w:r w:rsidRPr="00116FB5">
        <w:rPr>
          <w:sz w:val="16"/>
        </w:rPr>
        <w:t>. In my own ordinary language, a regime is a type of government controlling a state apparatus. As Rummel (1995: 9) says, ‘The changes from the Kaiser monarchy to the Weimar Republic to Hitler’s rule … give us three different German regimes. … I count 432 distinct state regimes during the period from 1900 to 1987’. Hence, there would be the czarist regime in Russia until 1917, and then the communist regime from 1917 to 1991. Between February and October 1917, there should I think be a transition period and transitional regime (under Kerensky). Individual rulers, such as general secretaries Stalin, Khrushchev, and Brezhnev, and their governments, do not represent distinct regimes of their own, but instead are all leaders, successively, of different administrations in the communist regime.</w:t>
      </w:r>
    </w:p>
    <w:p w14:paraId="05C4A1EE" w14:textId="77777777" w:rsidR="00F73EA7" w:rsidRPr="0091460C" w:rsidRDefault="00F73EA7" w:rsidP="00F73EA7">
      <w:pPr>
        <w:ind w:left="720"/>
        <w:rPr>
          <w:rStyle w:val="StyleUnderline"/>
        </w:rPr>
      </w:pPr>
      <w:r w:rsidRPr="0091460C">
        <w:rPr>
          <w:rStyle w:val="StyleUnderline"/>
        </w:rPr>
        <w:t>To me, Rummel’s (1983) article made the first really convincing case for the inter-liberal or inter-democratic peace. I have since challenged thousands of people, from classrooms to conferences where I am speaking, to name any other proposition in the social sciences that is surprising or counter-intuitive, and that has (according to its advocates at least) no exceptions. No one has ever been able, in my presence, to name such a proposition—other than Rummel’s.</w:t>
      </w:r>
    </w:p>
    <w:p w14:paraId="6384D158" w14:textId="77777777" w:rsidR="00F73EA7" w:rsidRPr="00116FB5" w:rsidRDefault="00F73EA7" w:rsidP="00F73EA7">
      <w:pPr>
        <w:ind w:left="720"/>
        <w:rPr>
          <w:sz w:val="16"/>
          <w:szCs w:val="16"/>
        </w:rPr>
      </w:pPr>
      <w:r w:rsidRPr="00116FB5">
        <w:rPr>
          <w:sz w:val="16"/>
          <w:szCs w:val="16"/>
        </w:rPr>
        <w:t>The COW Project generated the data for the bulk of the hypothesis tests in IR for decades (Wayman &amp; Singer, 1990: 247–248). And ‘realist theory informed 90% of the hypotheses tested by IR scholars up to the 1970s’ (Walker, 2013: 148). It was a bit of a shock that an anti-realist hypothesis, the inter-democratic peace, had produced such a paradigm-shattering result. Sadly, I never heard Singer say a good word about Rummel’s studies confirming the inter-democratic peace hypothesis. Rummel had used COW data on wars, plus other people’s data on democracy, Liberalism, and freedom of nations, to contradict one of Singer’s claims (namely, Singer’s contention that the inter-democratic peace was based on too few cases and too flawed in other ways to be taken to be true; Small &amp; Singer, 1976). Deciphering Singer’s true position on this is complicated. When Geller &amp; Singer (1998) produced a literature review of scientific studies of international conflict, while they did caution that the evidence is ‘not indisputable’, they did acknowledge that ‘the evidence in the area of the joint freedom proposition is consistent and cumulative. Democratic dyads are less likely to engage in war than are non-democratic pairs’ (Geller &amp; Singer, 1998: 87–88). But on the other hand, on his own at his weekly COW seminar, Singer was much more skeptical about the inter-democratic peace. So it is not surprising that, four years after Geller &amp; Singer’s assessment, one of Singer’s students, Henderson (2002) wrote a book that constituted an attack on the democratic peace literature. In the opening paragraph, Henderson says, ‘It struck me as strange that one of the doyen of the behavioral revolution would be such an avid critic of what some scholars hail as the closest thing to an empirical law in the field’.</w:t>
      </w:r>
    </w:p>
    <w:p w14:paraId="79600B69" w14:textId="77777777" w:rsidR="00F73EA7" w:rsidRPr="00116FB5" w:rsidRDefault="00F73EA7" w:rsidP="00F73EA7">
      <w:pPr>
        <w:ind w:left="720"/>
        <w:rPr>
          <w:sz w:val="16"/>
          <w:szCs w:val="16"/>
        </w:rPr>
      </w:pPr>
      <w:r w:rsidRPr="00116FB5">
        <w:rPr>
          <w:sz w:val="16"/>
          <w:szCs w:val="16"/>
        </w:rPr>
        <w:t>Instead, Singer seemed more interested in the international or interstate system. While Waltz (1979: 94) defined ‘international political structures in terms of states’, Singer spoke of ‘the national state as level of analysis’ (Singer, 1961: 82–89). Thus, whereas Waltz writes of a system whose basic units are sovereign states, Singer ends up with two systems: an inter-state system and an international system. The international system consists of entities that have an international political goal (including … state creation or survival), engage in international political behavior (including inter-state or extra-state conflict, alliances, trade, or international organizations), or engage in political behavior that has international consequences (such as civil wars). The [international] system … includes … terrorist groups (Sarkees &amp; Wayman, 2010: 27).</w:t>
      </w:r>
    </w:p>
    <w:p w14:paraId="74A2B14E" w14:textId="77777777" w:rsidR="00F73EA7" w:rsidRPr="00116FB5" w:rsidRDefault="00F73EA7" w:rsidP="00F73EA7">
      <w:pPr>
        <w:ind w:left="720"/>
        <w:rPr>
          <w:sz w:val="16"/>
          <w:szCs w:val="16"/>
        </w:rPr>
      </w:pPr>
      <w:r w:rsidRPr="00116FB5">
        <w:rPr>
          <w:sz w:val="16"/>
          <w:szCs w:val="16"/>
        </w:rPr>
        <w:t>Nested within this international system is the interstate system, beginning in 1816, distinguished in terms of ‘recurring international interactions between and among the interstate system members’ (Sarkees &amp; Wayman, 2010: 16). Singer’s COW data are organized around a focus on state system membership. Basically, between 1816 and 1919 an entity is a state system member if it has 500,000 people or more and is diplomatically recognized at an adequate level by Britain and France, while after 1919 it is a state if it is a League of Nations or UN member or has 500,000 people and diplomatic recognition by two major powers. (Note that ‘state’ becomes a short-hand for ‘state system member’; Bremer &amp; Ghosn, 2003.)</w:t>
      </w:r>
    </w:p>
    <w:p w14:paraId="2078E869" w14:textId="77777777" w:rsidR="00F73EA7" w:rsidRPr="00116FB5" w:rsidRDefault="00F73EA7" w:rsidP="00F73EA7">
      <w:pPr>
        <w:ind w:left="720"/>
        <w:rPr>
          <w:sz w:val="16"/>
          <w:szCs w:val="16"/>
        </w:rPr>
      </w:pPr>
      <w:r w:rsidRPr="00116FB5">
        <w:rPr>
          <w:sz w:val="16"/>
          <w:szCs w:val="16"/>
        </w:rPr>
        <w:t>Much confusion results from the short-hand expressions ‘state’ and ‘system’. ‘Whenever the word “system” was used without a modifier, Singer &amp; Small were referring to the interstate system’ (Sarkees &amp; Wayman, 2010: 16). Likewise, the ‘states’ whose characteristics are listed in the COW datasets are not the population of states, but the population of state system members.</w:t>
      </w:r>
    </w:p>
    <w:p w14:paraId="5978CD59" w14:textId="77777777" w:rsidR="00F73EA7" w:rsidRPr="00116FB5" w:rsidRDefault="00F73EA7" w:rsidP="00F73EA7">
      <w:pPr>
        <w:ind w:left="720"/>
        <w:rPr>
          <w:sz w:val="16"/>
          <w:szCs w:val="16"/>
        </w:rPr>
      </w:pPr>
      <w:r w:rsidRPr="00116FB5">
        <w:rPr>
          <w:sz w:val="16"/>
          <w:szCs w:val="16"/>
        </w:rPr>
        <w:t>Singer’s most widely-cited explanatory articles on interstate war are probably Deutsch &amp; Singer (1964) and Singer, Bremer &amp; Stuckey (1972). Both operate at the system level of analysis. It may be that Singer’s devotion to the interstate system is part of what made him reluctant to embrace the inter-democratic peace. As he said in another widely-cited article, the international system level of analysis ‘almost inevitably requires that we postulate a high degree of uniformity in the foreign policy codes of our national actors’, and ‘the system-oriented approach tends to produce a sort of “black box” or “billiard ball” concept of national actors’. This is consistent with his foreign policy instincts, which were loath to attribute ‘white hats’ to the ‘free world’ and ‘black hats’ to the Soviet Union, in the assigning of blame for the dangers to world peace in the Cold War era. Singer’s posture was very different from Rummel’s, with Rummel in favor of Reagan’s foreign policy and against détente. In these Cold War contexts, Singer may have been uncomfortable with Rummel’s summary that ‘freedom preserves peace and life’.</w:t>
      </w:r>
    </w:p>
    <w:p w14:paraId="0A6ABAEF" w14:textId="77777777" w:rsidR="00F73EA7" w:rsidRPr="00116FB5" w:rsidRDefault="00F73EA7" w:rsidP="00F73EA7">
      <w:pPr>
        <w:ind w:left="720"/>
        <w:rPr>
          <w:sz w:val="16"/>
          <w:szCs w:val="16"/>
        </w:rPr>
      </w:pPr>
      <w:r w:rsidRPr="00116FB5">
        <w:rPr>
          <w:sz w:val="16"/>
          <w:szCs w:val="16"/>
        </w:rPr>
        <w:t>Singer wrote ‘it is evident that my research and teaching has unambiguously been problem-driven’, and ‘for reasons that I struggle to articulate, the problem has been, and remains, that of war’ (Singer, 1990: 2). The COW Project was founded by him at the University of Michigan in 1963, the year after the world nearly was destroyed, had the Cuban Missiles Crisis gone badly. International war attracted Singer’s best efforts at finding the ‘causes of war and conditions of peace’ (1990: 3). As he and Small put it, their focus is a ‘preoccupation with the elimination of international war and the possible role of solid explanatory knowledge in that enterprise’ (Small &amp; Singer, 1982: 17). The first COW war handbook, Wages of War (Singer &amp; Small, 1972) was consequently limited to international wars. Karl Deutsch subsequently convinced Singer that there was a need for a comparable list of civil wars. This led to a new handbook, Resort to Arms: International and Civil Wars, 1816–1980, presenting a ‘comprehensive list that will enhance … study of civil wars’ (Small &amp; Singer, 1982: 204). The civil war list is accompanied with a cautionary note, ‘International war remains our major concern … A research assault on [explanation of] civil war … is clearly a task better left to others’ (Small &amp; Singer, 1982: 17). Consequently, the COW project had many datasets (such as the Militarized Interstate Dispute dataset) on the correlates of interstate war, but nothing comparable on the civil war data. Nevertheless, the publication of the civil war data was a valuable contribution to studies of civil war, and was also a step toward the full delineation of the totality of modern war. This was followed, in the third COW handbook (Sarkees &amp; Wayman, 2010) with a definition and list of non-state wars, completing the full reckoning of the patterns of war in the past two centuries. Also, the focus of Singer on international war was somewhat vindicated by his co-authored article revealing that, over the time since the Congress of Vienna, inter-state wars had resulted in 32 million battle deaths, intra-state wars only 18 million (Sarkees, Wayman &amp; Singer, 2003).</w:t>
      </w:r>
    </w:p>
    <w:p w14:paraId="3B921002" w14:textId="77777777" w:rsidR="00F73EA7" w:rsidRPr="00116FB5" w:rsidRDefault="00F73EA7" w:rsidP="00F73EA7">
      <w:pPr>
        <w:ind w:left="720"/>
        <w:rPr>
          <w:sz w:val="16"/>
          <w:szCs w:val="16"/>
        </w:rPr>
      </w:pPr>
      <w:r w:rsidRPr="00116FB5">
        <w:rPr>
          <w:sz w:val="16"/>
          <w:szCs w:val="16"/>
        </w:rPr>
        <w:t>Critics often ask if the COW project has a state-centric bias. A more subtle and I think effective line of inquiry is to ask why the COW project has emphasized state-system-membership rather than simple sovereignty and independence as the defining characteristic of the state. This can cause confusion. For example, a number of non-state wars, including the main phase of one of the deadliest wars in history, the Taiping Rebellion, have been fought in areas that would be considered to be states by students of comparative politics. This and other related difficulties have led pioneers outside the COW project (Gleditsch, 2004; Fazal, 2007), as well as Singer’s successor at the COW Project (Bremer &amp; Ghosn, 2003) to propose various revisions and expansions of the concept of the state, to go beyond the COW state membership definition. These difficulties and challenges continue to provide important frontiers for research on war and the state in coming years.</w:t>
      </w:r>
    </w:p>
    <w:p w14:paraId="6D7CE481" w14:textId="77777777" w:rsidR="00F73EA7" w:rsidRPr="00E42527" w:rsidRDefault="00F73EA7" w:rsidP="00F73EA7">
      <w:pPr>
        <w:ind w:left="720"/>
      </w:pPr>
      <w:r w:rsidRPr="005001AC">
        <w:rPr>
          <w:rStyle w:val="StyleUnderline"/>
        </w:rPr>
        <w:t>In contrast to Singer, Rummel seems to me to have taken a more inductivist, practical approach to states and similar entities. On his website, powerkills.com, one finds a focus on killing, even of one person. The perpetrators are often leaders of totalitarian states, such as Mao, but can also be rebel leaders (the young Mao) or a king (Leopold of Belgium) who controls what some call a colony (the Belgian Congo) but Rummel calls Leopold’s personal property. The unit of analysis becomes the regime and regime-like power-centers such as Leopold’s Congo or Mao’s rebel territory</w:t>
      </w:r>
      <w:r w:rsidRPr="00E42527">
        <w:t>.</w:t>
      </w:r>
    </w:p>
    <w:p w14:paraId="6B572983" w14:textId="77777777" w:rsidR="00F73EA7" w:rsidRPr="00D4147F" w:rsidRDefault="00F73EA7" w:rsidP="00F73EA7">
      <w:pPr>
        <w:ind w:left="720"/>
        <w:rPr>
          <w:rStyle w:val="StyleUnderline"/>
        </w:rPr>
      </w:pPr>
      <w:r w:rsidRPr="005001AC">
        <w:rPr>
          <w:rStyle w:val="StyleUnderline"/>
        </w:rPr>
        <w:t>Rummel (1986) concluded that ‘</w:t>
      </w:r>
      <w:r w:rsidRPr="00A34DB2">
        <w:rPr>
          <w:rStyle w:val="Emphasis"/>
          <w:highlight w:val="yellow"/>
        </w:rPr>
        <w:t>War isn’t this century’s biggest killer’</w:t>
      </w:r>
      <w:r w:rsidRPr="005001AC">
        <w:rPr>
          <w:rStyle w:val="StyleUnderline"/>
        </w:rPr>
        <w:t xml:space="preserve">. </w:t>
      </w:r>
      <w:r w:rsidRPr="00A23C21">
        <w:rPr>
          <w:rStyle w:val="StyleUnderline"/>
        </w:rPr>
        <w:t xml:space="preserve">As he said then, ‘About 35,654,000 people have died in this century’s international and domestic wars, revolutions, and violent conflicts. … </w:t>
      </w:r>
      <w:r w:rsidRPr="00A34DB2">
        <w:rPr>
          <w:rStyle w:val="Emphasis"/>
          <w:highlight w:val="yellow"/>
        </w:rPr>
        <w:t>The number of people killed by</w:t>
      </w:r>
      <w:r w:rsidRPr="005001AC">
        <w:rPr>
          <w:rStyle w:val="StyleUnderline"/>
        </w:rPr>
        <w:t xml:space="preserve"> totalitarian or extreme </w:t>
      </w:r>
      <w:r w:rsidRPr="00A34DB2">
        <w:rPr>
          <w:rStyle w:val="Emphasis"/>
          <w:highlight w:val="yellow"/>
        </w:rPr>
        <w:t>authoritarian governments already far exceeds that for all wars</w:t>
      </w:r>
      <w:r w:rsidRPr="005001AC">
        <w:rPr>
          <w:rStyle w:val="StyleUnderline"/>
        </w:rPr>
        <w:t xml:space="preserve">, civil and international. Indeed, </w:t>
      </w:r>
      <w:r w:rsidRPr="00A34DB2">
        <w:rPr>
          <w:rStyle w:val="Emphasis"/>
          <w:highlight w:val="yellow"/>
        </w:rPr>
        <w:t>this number already approximates the number that might be killed in a nuclear war’</w:t>
      </w:r>
      <w:r w:rsidRPr="00D4147F">
        <w:rPr>
          <w:rStyle w:val="StyleUnderline"/>
        </w:rPr>
        <w:t xml:space="preserve">. He itemized </w:t>
      </w:r>
      <w:r w:rsidRPr="00D4147F">
        <w:rPr>
          <w:rStyle w:val="Emphasis"/>
          <w:highlight w:val="yellow"/>
        </w:rPr>
        <w:t>95 million killed by communist governments</w:t>
      </w:r>
      <w:r w:rsidRPr="00D4147F">
        <w:rPr>
          <w:rStyle w:val="StyleUnderline"/>
        </w:rPr>
        <w:t>, but only ‘831,000 killed by free democratic governments’. Those killed by free democratic governments were always foreigners:</w:t>
      </w:r>
    </w:p>
    <w:p w14:paraId="09E08226" w14:textId="77777777" w:rsidR="00F73EA7" w:rsidRDefault="00F73EA7" w:rsidP="00F73EA7">
      <w:pPr>
        <w:ind w:left="720"/>
        <w:rPr>
          <w:sz w:val="16"/>
        </w:rPr>
      </w:pPr>
      <w:r w:rsidRPr="00D4147F">
        <w:rPr>
          <w:rStyle w:val="Emphasis"/>
          <w:highlight w:val="yellow"/>
        </w:rPr>
        <w:t>In no case have I found a democratic government carrying out massacres</w:t>
      </w:r>
      <w:r w:rsidRPr="00F7121C">
        <w:rPr>
          <w:rStyle w:val="StyleUnderline"/>
        </w:rPr>
        <w:t xml:space="preserve">, genocide and mass executions </w:t>
      </w:r>
      <w:r w:rsidRPr="00D4147F">
        <w:rPr>
          <w:rStyle w:val="Emphasis"/>
          <w:highlight w:val="yellow"/>
        </w:rPr>
        <w:t>of its own citizens … Absolutist governments</w:t>
      </w:r>
      <w:r w:rsidRPr="00116FB5">
        <w:rPr>
          <w:sz w:val="16"/>
        </w:rPr>
        <w:t xml:space="preserve"> (those that Freedom House would classify as not free</w:t>
      </w:r>
      <w:r w:rsidRPr="00F7121C">
        <w:rPr>
          <w:rStyle w:val="StyleUnderline"/>
        </w:rPr>
        <w:t xml:space="preserve">) </w:t>
      </w:r>
      <w:r w:rsidRPr="00D4147F">
        <w:rPr>
          <w:rStyle w:val="Emphasis"/>
          <w:highlight w:val="yellow"/>
        </w:rPr>
        <w:t>are not only many times deadlier than war, but are</w:t>
      </w:r>
      <w:r w:rsidRPr="00F7121C">
        <w:rPr>
          <w:rStyle w:val="StyleUnderline"/>
        </w:rPr>
        <w:t xml:space="preserve"> themselves </w:t>
      </w:r>
      <w:r w:rsidRPr="00D4147F">
        <w:rPr>
          <w:rStyle w:val="Emphasis"/>
          <w:highlight w:val="yellow"/>
        </w:rPr>
        <w:t>the major factor causing war</w:t>
      </w:r>
      <w:r w:rsidRPr="00F7121C">
        <w:rPr>
          <w:rStyle w:val="StyleUnderline"/>
        </w:rPr>
        <w:t xml:space="preserve"> and other forms of violent conflict. </w:t>
      </w:r>
      <w:r w:rsidRPr="00D4147F">
        <w:rPr>
          <w:rStyle w:val="Emphasis"/>
          <w:highlight w:val="yellow"/>
        </w:rPr>
        <w:t>They are a major cause of militarism</w:t>
      </w:r>
      <w:r w:rsidRPr="00F7121C">
        <w:rPr>
          <w:rStyle w:val="StyleUnderline"/>
        </w:rPr>
        <w:t xml:space="preserve">. Indeed, </w:t>
      </w:r>
      <w:r w:rsidRPr="00D4147F">
        <w:rPr>
          <w:rStyle w:val="Emphasis"/>
          <w:highlight w:val="yellow"/>
        </w:rPr>
        <w:t>absolutism, not war, is mankind’s deadliest scourge</w:t>
      </w:r>
      <w:r w:rsidRPr="00F7121C">
        <w:rPr>
          <w:rStyle w:val="StyleUnderline"/>
        </w:rPr>
        <w:t xml:space="preserve"> of all. In light of all this, the peaceful, nonviolent fostering </w:t>
      </w:r>
      <w:r w:rsidRPr="00D4147F">
        <w:rPr>
          <w:rStyle w:val="Emphasis"/>
          <w:highlight w:val="yellow"/>
        </w:rPr>
        <w:t>of civil liberties and political rights must be made mankind’s highest humanitarian goal … because freedom preserves peace and life</w:t>
      </w:r>
      <w:r w:rsidRPr="00116FB5">
        <w:rPr>
          <w:sz w:val="16"/>
        </w:rPr>
        <w:t xml:space="preserve"> (Rummel, 1986).</w:t>
      </w:r>
    </w:p>
    <w:p w14:paraId="5AC675E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73EA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65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63E5"/>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3EA7"/>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79C67A"/>
  <w14:defaultImageDpi w14:val="300"/>
  <w15:docId w15:val="{22C681C8-5911-9D4E-ADD1-5C5DB1956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73EA7"/>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F73EA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73EA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73EA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Ch,no read,No Spacing211,No Spacing2111,Heading 2 Char2 Char,Heading 2 Char1 Char Char,ta,small space,No Spacing12,TAG,No Spacing4,No Spacing11111,No Spacing21,Ta, Ch,Heading 21,Heading 211,T,t"/>
    <w:basedOn w:val="Normal"/>
    <w:next w:val="Normal"/>
    <w:link w:val="Heading4Char"/>
    <w:uiPriority w:val="9"/>
    <w:unhideWhenUsed/>
    <w:qFormat/>
    <w:rsid w:val="00F73EA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73EA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73EA7"/>
  </w:style>
  <w:style w:type="character" w:customStyle="1" w:styleId="Heading1Char">
    <w:name w:val="Heading 1 Char"/>
    <w:aliases w:val="Pocket Char"/>
    <w:basedOn w:val="DefaultParagraphFont"/>
    <w:link w:val="Heading1"/>
    <w:uiPriority w:val="9"/>
    <w:rsid w:val="00F73EA7"/>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F73EA7"/>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F73EA7"/>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Normal Tag Char,small text Char,heading 2 Char,Ch Char,no read Char,No Spacing211 Char,No Spacing2111 Char,Heading 2 Char2 Char Char,Heading 2 Char1 Char Char Char,ta Char,small space Char,TAG Char,Ta Char"/>
    <w:basedOn w:val="DefaultParagraphFont"/>
    <w:link w:val="Heading4"/>
    <w:uiPriority w:val="9"/>
    <w:rsid w:val="00F73EA7"/>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73EA7"/>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F73EA7"/>
    <w:rPr>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Style1,Box,s"/>
    <w:basedOn w:val="DefaultParagraphFont"/>
    <w:link w:val="Emphasis1"/>
    <w:uiPriority w:val="20"/>
    <w:qFormat/>
    <w:rsid w:val="00F73EA7"/>
    <w:rPr>
      <w:rFonts w:ascii="Times New Roman" w:hAnsi="Times New Roman" w:cs="Times New Roman"/>
      <w:b/>
      <w:i w:val="0"/>
      <w:iCs/>
      <w:sz w:val="22"/>
      <w:u w:val="single"/>
      <w:bdr w:val="single" w:sz="12" w:space="0" w:color="auto"/>
    </w:rPr>
  </w:style>
  <w:style w:type="character" w:styleId="FollowedHyperlink">
    <w:name w:val="FollowedHyperlink"/>
    <w:basedOn w:val="DefaultParagraphFont"/>
    <w:uiPriority w:val="99"/>
    <w:semiHidden/>
    <w:unhideWhenUsed/>
    <w:rsid w:val="00F73EA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F73EA7"/>
    <w:rPr>
      <w:color w:val="auto"/>
      <w:u w:val="none"/>
    </w:rPr>
  </w:style>
  <w:style w:type="paragraph" w:styleId="DocumentMap">
    <w:name w:val="Document Map"/>
    <w:basedOn w:val="Normal"/>
    <w:link w:val="DocumentMapChar"/>
    <w:uiPriority w:val="99"/>
    <w:semiHidden/>
    <w:unhideWhenUsed/>
    <w:rsid w:val="00F73EA7"/>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F73EA7"/>
    <w:rPr>
      <w:rFonts w:ascii="Lucida Grande" w:hAnsi="Lucida Grande" w:cs="Lucida Grand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F73EA7"/>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F73EA7"/>
    <w:pPr>
      <w:widowControl w:val="0"/>
      <w:pBdr>
        <w:top w:val="single" w:sz="4" w:space="1" w:color="auto"/>
        <w:left w:val="single" w:sz="4" w:space="4" w:color="auto"/>
        <w:bottom w:val="single" w:sz="4" w:space="1" w:color="auto"/>
        <w:right w:val="single" w:sz="4" w:space="4" w:color="auto"/>
      </w:pBdr>
      <w:ind w:left="720"/>
      <w:jc w:val="both"/>
    </w:pPr>
    <w:rPr>
      <w:b/>
      <w:iCs/>
      <w:sz w:val="22"/>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i.org/10.1007/978-3-319-54463-2_9"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esearchgate.net/profile/Charles-Cockell/publication/258402359_Essay_on_the_Causes_and_Consequences_of_Extraterrestrial_Tyranny/links/00b495305364b3f6e8000000/Essay-on-the-Causes-and-Consequences-of-Extraterrestrial-Tyranny.pdf" TargetMode="External"/><Relationship Id="rId5" Type="http://schemas.openxmlformats.org/officeDocument/2006/relationships/numbering" Target="numbering.xml"/><Relationship Id="rId10" Type="http://schemas.openxmlformats.org/officeDocument/2006/relationships/hyperlink" Target="https://www.researchgate.net/profile/Charles-Cockell/publication/258317782_An_Essay_on_Extraterrestrial_Liberty/links/0c96053053a02cfb24000000/An-Essay-on-Extraterrestrial-Liberty.pdf" TargetMode="External"/><Relationship Id="rId4" Type="http://schemas.openxmlformats.org/officeDocument/2006/relationships/customXml" Target="../customXml/item4.xml"/><Relationship Id="rId9" Type="http://schemas.openxmlformats.org/officeDocument/2006/relationships/hyperlink" Target="https://www.thespacereview.com/article/3771/1"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enelopesto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6825</Words>
  <Characters>38903</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45637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Stoller, Penelope</cp:lastModifiedBy>
  <cp:revision>1</cp:revision>
  <dcterms:created xsi:type="dcterms:W3CDTF">2022-03-12T19:46:00Z</dcterms:created>
  <dcterms:modified xsi:type="dcterms:W3CDTF">2022-03-12T19:47:00Z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