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C09A3" w14:textId="77777777" w:rsidR="00674F0E" w:rsidRDefault="00674F0E" w:rsidP="00674F0E">
      <w:pPr>
        <w:pStyle w:val="Heading1"/>
      </w:pPr>
      <w:r>
        <w:t>Novice AC</w:t>
      </w:r>
    </w:p>
    <w:p w14:paraId="487A7D85" w14:textId="77777777" w:rsidR="00674F0E" w:rsidRDefault="00674F0E" w:rsidP="00674F0E">
      <w:pPr>
        <w:pStyle w:val="Heading4"/>
      </w:pPr>
      <w:r>
        <w:t>I affirm – Resolved: The member nations of the World Trade Organization ought to reduce intellectual property protections for medicines.</w:t>
      </w:r>
    </w:p>
    <w:p w14:paraId="1E2E1FD9" w14:textId="77777777" w:rsidR="00674F0E" w:rsidRPr="00652CB7" w:rsidRDefault="00674F0E" w:rsidP="00674F0E"/>
    <w:p w14:paraId="6A889B13" w14:textId="77777777" w:rsidR="00674F0E" w:rsidRPr="00AB7B93" w:rsidRDefault="00674F0E" w:rsidP="00674F0E">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15B2208A" w14:textId="77777777" w:rsidR="00674F0E" w:rsidRPr="00AB7B93" w:rsidRDefault="00674F0E" w:rsidP="00674F0E"/>
    <w:p w14:paraId="6D97128A" w14:textId="77777777" w:rsidR="00674F0E" w:rsidRDefault="00674F0E" w:rsidP="00674F0E">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57AF321D" w14:textId="77777777" w:rsidR="00674F0E" w:rsidRDefault="00674F0E" w:rsidP="00674F0E"/>
    <w:p w14:paraId="772277A5" w14:textId="77777777" w:rsidR="00674F0E" w:rsidRDefault="00674F0E" w:rsidP="00674F0E">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0054F17A" w14:textId="77777777" w:rsidR="00674F0E" w:rsidRPr="00FF0A55" w:rsidRDefault="00674F0E" w:rsidP="00674F0E">
      <w:r w:rsidRPr="00FF0A55">
        <w:rPr>
          <w:b/>
          <w:bCs/>
          <w:sz w:val="26"/>
        </w:rPr>
        <w:t xml:space="preserve">Cummiskey ’90 - </w:t>
      </w:r>
      <w:r w:rsidRPr="00727219">
        <w:rPr>
          <w:sz w:val="16"/>
        </w:rPr>
        <w:t xml:space="preserve">David Cummiskey. [Associate Philosophy Professor at Bates College].Kantian Consequentialism. Ethics, Vol. 100, No. 3. 1990. http://www.jstor.org/stable/2381810. </w:t>
      </w:r>
    </w:p>
    <w:p w14:paraId="55C08499" w14:textId="77777777" w:rsidR="00674F0E" w:rsidRPr="00FF0A55" w:rsidRDefault="00674F0E" w:rsidP="00674F0E">
      <w:pPr>
        <w:spacing w:after="0" w:line="240" w:lineRule="auto"/>
        <w:jc w:val="both"/>
        <w:rPr>
          <w:rFonts w:eastAsia="Calibri"/>
          <w:b/>
          <w:bCs/>
          <w:sz w:val="24"/>
        </w:rPr>
      </w:pPr>
    </w:p>
    <w:p w14:paraId="55ABD306" w14:textId="77777777" w:rsidR="00674F0E" w:rsidRPr="00FF0A55" w:rsidRDefault="00674F0E" w:rsidP="00674F0E">
      <w:pPr>
        <w:spacing w:after="0" w:line="240" w:lineRule="auto"/>
        <w:ind w:left="720"/>
        <w:rPr>
          <w:rFonts w:eastAsia="Times New Roman"/>
          <w:sz w:val="12"/>
        </w:rPr>
      </w:pPr>
      <w:bookmarkStart w:id="0" w:name="_Toc251595564"/>
      <w:r w:rsidRPr="00FF0A5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solely the one who must bear the cost if we act, we fail to</w:t>
      </w:r>
      <w:r w:rsidRPr="00FF0A55">
        <w:rPr>
          <w:rFonts w:eastAsia="Times New Roman"/>
          <w:sz w:val="12"/>
        </w:rPr>
        <w:t xml:space="preserve"> sufficiently </w:t>
      </w:r>
      <w:r w:rsidRPr="00FF0A55">
        <w:rPr>
          <w:rFonts w:eastAsia="Times New Roman"/>
          <w:b/>
          <w:bCs/>
          <w:sz w:val="24"/>
          <w:u w:val="single"/>
        </w:rPr>
        <w:t>respect</w:t>
      </w:r>
      <w:r w:rsidRPr="00FF0A55">
        <w:rPr>
          <w:rFonts w:eastAsia="Times New Roman"/>
          <w:sz w:val="12"/>
        </w:rPr>
        <w:t xml:space="preserve"> and take account of </w:t>
      </w:r>
      <w:r w:rsidRPr="00FF0A55">
        <w:rPr>
          <w:rFonts w:eastAsia="Times New Roman"/>
          <w:b/>
          <w:bCs/>
          <w:sz w:val="24"/>
          <w:u w:val="single"/>
        </w:rPr>
        <w:t>the many other separate persons</w:t>
      </w:r>
      <w:r w:rsidRPr="00FF0A55">
        <w:rPr>
          <w:rFonts w:eastAsia="Times New Roman"/>
          <w:sz w:val="12"/>
        </w:rPr>
        <w:t xml:space="preserve">, </w:t>
      </w:r>
      <w:r w:rsidRPr="00FF0A55">
        <w:rPr>
          <w:rFonts w:eastAsia="Times New Roman"/>
          <w:b/>
          <w:bCs/>
          <w:sz w:val="24"/>
          <w:u w:val="single"/>
        </w:rPr>
        <w:t>each with only one life, who will bear the cost of our inaction.</w:t>
      </w:r>
      <w:r w:rsidRPr="00FF0A5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011D46">
        <w:rPr>
          <w:rFonts w:eastAsia="Times New Roman"/>
          <w:sz w:val="12"/>
          <w:highlight w:val="yellow"/>
        </w:rPr>
        <w:t xml:space="preserve">. </w:t>
      </w:r>
      <w:r w:rsidRPr="00011D46">
        <w:rPr>
          <w:rFonts w:eastAsia="Times New Roman"/>
          <w:b/>
          <w:bCs/>
          <w:sz w:val="24"/>
          <w:highlight w:val="yellow"/>
          <w:u w:val="single"/>
        </w:rPr>
        <w:t>If one</w:t>
      </w:r>
      <w:r w:rsidRPr="00FF0A55">
        <w:rPr>
          <w:rFonts w:eastAsia="Times New Roman"/>
          <w:sz w:val="12"/>
        </w:rPr>
        <w:t xml:space="preserve"> truly </w:t>
      </w:r>
      <w:r w:rsidRPr="00011D46">
        <w:rPr>
          <w:rFonts w:eastAsia="Times New Roman"/>
          <w:b/>
          <w:bCs/>
          <w:sz w:val="24"/>
          <w:highlight w:val="yellow"/>
          <w:u w:val="single"/>
        </w:rPr>
        <w:t>believes</w:t>
      </w:r>
      <w:r w:rsidRPr="00FF0A55">
        <w:rPr>
          <w:rFonts w:eastAsia="Times New Roman"/>
          <w:sz w:val="12"/>
        </w:rPr>
        <w:t xml:space="preserve"> that </w:t>
      </w:r>
      <w:r w:rsidRPr="00011D46">
        <w:rPr>
          <w:rFonts w:eastAsia="Times New Roman"/>
          <w:b/>
          <w:bCs/>
          <w:sz w:val="24"/>
          <w:highlight w:val="yellow"/>
          <w:u w:val="single"/>
        </w:rPr>
        <w:t>all rational beings have</w:t>
      </w:r>
      <w:r w:rsidRPr="00FF0A55">
        <w:rPr>
          <w:rFonts w:eastAsia="Times New Roman"/>
          <w:sz w:val="12"/>
        </w:rPr>
        <w:t xml:space="preserve"> an </w:t>
      </w:r>
      <w:r w:rsidRPr="00011D46">
        <w:rPr>
          <w:rFonts w:eastAsia="Times New Roman"/>
          <w:b/>
          <w:bCs/>
          <w:sz w:val="24"/>
          <w:highlight w:val="yellow"/>
          <w:u w:val="single"/>
        </w:rPr>
        <w:t>equal value</w:t>
      </w:r>
      <w:r w:rsidRPr="00FF0A55">
        <w:rPr>
          <w:rFonts w:eastAsia="Times New Roman"/>
          <w:sz w:val="12"/>
        </w:rPr>
        <w:t xml:space="preserve">, then </w:t>
      </w:r>
      <w:r w:rsidRPr="00011D46">
        <w:rPr>
          <w:rFonts w:eastAsia="Times New Roman"/>
          <w:b/>
          <w:bCs/>
          <w:sz w:val="24"/>
          <w:highlight w:val="yellow"/>
          <w:u w:val="single"/>
        </w:rPr>
        <w:t>the</w:t>
      </w:r>
      <w:r w:rsidRPr="00FF0A55">
        <w:rPr>
          <w:rFonts w:eastAsia="Times New Roman"/>
          <w:sz w:val="12"/>
        </w:rPr>
        <w:t xml:space="preserve"> rational </w:t>
      </w:r>
      <w:r w:rsidRPr="00011D46">
        <w:rPr>
          <w:rFonts w:eastAsia="Times New Roman"/>
          <w:b/>
          <w:bCs/>
          <w:sz w:val="24"/>
          <w:highlight w:val="yellow"/>
          <w:u w:val="single"/>
        </w:rPr>
        <w:t>solution</w:t>
      </w:r>
      <w:r w:rsidRPr="00FF0A55">
        <w:rPr>
          <w:rFonts w:eastAsia="Times New Roman"/>
          <w:sz w:val="12"/>
        </w:rPr>
        <w:t xml:space="preserve"> to such a dilemma </w:t>
      </w:r>
      <w:r w:rsidRPr="00011D46">
        <w:rPr>
          <w:rFonts w:eastAsia="Times New Roman"/>
          <w:b/>
          <w:bCs/>
          <w:sz w:val="24"/>
          <w:highlight w:val="yellow"/>
          <w:u w:val="single"/>
        </w:rPr>
        <w:t>involves maximally promoting the lives and liberties of as many</w:t>
      </w:r>
      <w:r w:rsidRPr="00FF0A55">
        <w:rPr>
          <w:rFonts w:eastAsia="Times New Roman"/>
          <w:sz w:val="12"/>
        </w:rPr>
        <w:t xml:space="preserve"> rational beings </w:t>
      </w:r>
      <w:r w:rsidRPr="00011D46">
        <w:rPr>
          <w:rFonts w:eastAsia="Times New Roman"/>
          <w:b/>
          <w:bCs/>
          <w:sz w:val="24"/>
          <w:highlight w:val="yellow"/>
          <w:u w:val="single"/>
        </w:rPr>
        <w:t>as possible</w:t>
      </w:r>
      <w:r w:rsidRPr="00FF0A5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FF0A55">
        <w:rPr>
          <w:rFonts w:eastAsia="Times New Roman"/>
          <w:sz w:val="12"/>
        </w:rPr>
        <w:t xml:space="preserve">, </w:t>
      </w:r>
      <w:r w:rsidRPr="00FF0A55">
        <w:rPr>
          <w:rFonts w:eastAsia="Times New Roman"/>
          <w:b/>
          <w:bCs/>
          <w:sz w:val="24"/>
          <w:u w:val="single"/>
        </w:rPr>
        <w:t>that</w:t>
      </w:r>
      <w:r w:rsidRPr="00FF0A55">
        <w:rPr>
          <w:rFonts w:eastAsia="Times New Roman"/>
          <w:sz w:val="12"/>
        </w:rPr>
        <w:t xml:space="preserve"> is, an unconditional and incomparable worth” that </w:t>
      </w:r>
      <w:r w:rsidRPr="00FF0A55">
        <w:rPr>
          <w:rFonts w:eastAsia="Times New Roman"/>
          <w:b/>
          <w:bCs/>
          <w:sz w:val="24"/>
          <w:u w:val="single"/>
        </w:rPr>
        <w:t>transcends</w:t>
      </w:r>
      <w:r w:rsidRPr="00FF0A55">
        <w:rPr>
          <w:rFonts w:eastAsia="Times New Roman"/>
          <w:sz w:val="12"/>
        </w:rPr>
        <w:t xml:space="preserve"> any </w:t>
      </w:r>
      <w:r w:rsidRPr="00FF0A55">
        <w:rPr>
          <w:rFonts w:eastAsia="Times New Roman"/>
          <w:b/>
          <w:bCs/>
          <w:sz w:val="24"/>
          <w:u w:val="single"/>
        </w:rPr>
        <w:t>market value</w:t>
      </w:r>
      <w:r w:rsidRPr="00FF0A55">
        <w:rPr>
          <w:rFonts w:eastAsia="Times New Roman"/>
          <w:sz w:val="12"/>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FF0A5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3BCB758E" w14:textId="77777777" w:rsidR="00674F0E" w:rsidRDefault="00674F0E" w:rsidP="00674F0E"/>
    <w:p w14:paraId="0769A367" w14:textId="77777777" w:rsidR="00674F0E" w:rsidRDefault="00674F0E" w:rsidP="00674F0E">
      <w:pPr>
        <w:pStyle w:val="Heading3"/>
      </w:pPr>
      <w:r>
        <w:t>Contention 1: Covid-19</w:t>
      </w:r>
    </w:p>
    <w:p w14:paraId="7AAE5F96" w14:textId="77777777" w:rsidR="00674F0E" w:rsidRDefault="00674F0E" w:rsidP="00674F0E"/>
    <w:p w14:paraId="0E95EE0A" w14:textId="77777777" w:rsidR="00674F0E" w:rsidRPr="00161F0C" w:rsidRDefault="00674F0E" w:rsidP="00674F0E">
      <w:pPr>
        <w:pStyle w:val="Heading4"/>
      </w:pPr>
      <w:r>
        <w:t>The only way to solve the pandemic is global vaccination, but current production is woefully short.</w:t>
      </w:r>
    </w:p>
    <w:p w14:paraId="28D9A284" w14:textId="77777777" w:rsidR="00674F0E" w:rsidRPr="00E16557" w:rsidRDefault="00674F0E" w:rsidP="00674F0E">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403C743A" w14:textId="77777777" w:rsidR="00674F0E" w:rsidRPr="002C3011" w:rsidRDefault="00674F0E" w:rsidP="00674F0E">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A43997A" w14:textId="77777777" w:rsidR="00674F0E" w:rsidRPr="007108BA" w:rsidRDefault="00674F0E" w:rsidP="00674F0E">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3E63D74E" w14:textId="77777777" w:rsidR="00674F0E" w:rsidRPr="00727219" w:rsidRDefault="00674F0E" w:rsidP="00674F0E">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17479A17" w14:textId="77777777" w:rsidR="00674F0E" w:rsidRPr="00DC78EB" w:rsidRDefault="00674F0E" w:rsidP="00674F0E">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30EF1429" w14:textId="77777777" w:rsidR="00674F0E" w:rsidRDefault="00674F0E" w:rsidP="00674F0E">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5EE53E63" w14:textId="77777777" w:rsidR="00674F0E" w:rsidRPr="00E16557" w:rsidRDefault="00674F0E" w:rsidP="00674F0E">
      <w:pPr>
        <w:pStyle w:val="Heading4"/>
      </w:pPr>
      <w:r>
        <w:t>A waiver provides legal certainty that unlocks global production.</w:t>
      </w:r>
    </w:p>
    <w:p w14:paraId="1B973F79" w14:textId="77777777" w:rsidR="00674F0E" w:rsidRPr="00E16557" w:rsidRDefault="00674F0E" w:rsidP="00674F0E">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146AC0D4" w14:textId="77777777" w:rsidR="00674F0E" w:rsidRPr="0061477E" w:rsidRDefault="00674F0E" w:rsidP="00674F0E">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5E743D83" w14:textId="77777777" w:rsidR="00674F0E" w:rsidRPr="007108BA" w:rsidRDefault="00674F0E" w:rsidP="00674F0E">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2C68A2C8" w14:textId="77777777" w:rsidR="00674F0E" w:rsidRPr="007108BA" w:rsidRDefault="00674F0E" w:rsidP="00674F0E">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4539A47A" w14:textId="77777777" w:rsidR="00674F0E" w:rsidRPr="00F828E6" w:rsidRDefault="00674F0E" w:rsidP="00674F0E">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F67C3A5" w14:textId="77777777" w:rsidR="00674F0E" w:rsidRDefault="00674F0E" w:rsidP="00674F0E">
      <w:pPr>
        <w:pStyle w:val="Heading3"/>
      </w:pPr>
      <w:r>
        <w:t>Contention II: Innovation</w:t>
      </w:r>
    </w:p>
    <w:p w14:paraId="5AC97D49" w14:textId="77777777" w:rsidR="00674F0E" w:rsidRPr="00CF47C8" w:rsidRDefault="00674F0E" w:rsidP="00674F0E">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7ED84C62" w14:textId="77777777" w:rsidR="00674F0E" w:rsidRPr="00CF47C8" w:rsidRDefault="00674F0E" w:rsidP="00674F0E">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727219">
        <w:rPr>
          <w:rFonts w:eastAsia="Cambria"/>
          <w:i/>
          <w:sz w:val="16"/>
        </w:rPr>
        <w:t>BioSocieties</w:t>
      </w:r>
      <w:r w:rsidRPr="00727219">
        <w:rPr>
          <w:rFonts w:eastAsia="Cambria"/>
          <w:sz w:val="16"/>
        </w:rPr>
        <w:t xml:space="preserve"> (2011) 6, 34–50. doi:10.1057/biosoc.2010.40; published online 7 February 2011. //JH</w:t>
      </w:r>
    </w:p>
    <w:p w14:paraId="4AF736E6" w14:textId="77777777" w:rsidR="00674F0E" w:rsidRPr="00CF47C8" w:rsidRDefault="00674F0E" w:rsidP="00674F0E">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companies have a strong vested interest in maximizing figures for R&amp;D and supporting centres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Goozner,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(Goozner,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Lexchin, 2005).</w:t>
      </w:r>
    </w:p>
    <w:p w14:paraId="0901F398" w14:textId="77777777" w:rsidR="00674F0E" w:rsidRPr="002965C6" w:rsidRDefault="00674F0E" w:rsidP="00674F0E">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2AEAC01F" w14:textId="77777777" w:rsidR="00674F0E" w:rsidRPr="002965C6" w:rsidRDefault="00674F0E" w:rsidP="00674F0E">
      <w:r w:rsidRPr="002965C6">
        <w:rPr>
          <w:b/>
          <w:bCs/>
          <w:sz w:val="26"/>
        </w:rPr>
        <w:t>MSF ’17</w:t>
      </w:r>
      <w:r w:rsidRPr="002965C6">
        <w:t xml:space="preserve"> – </w:t>
      </w:r>
      <w:r w:rsidRPr="00727219">
        <w:rPr>
          <w:sz w:val="16"/>
        </w:rPr>
        <w:t>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history="1">
        <w:r w:rsidRPr="00727219">
          <w:rPr>
            <w:sz w:val="16"/>
          </w:rPr>
          <w:t>https://msfaccess.org/sites/default/files/2018-06/VAC_report_A%20Fair%20Shot%20for%20Vaccine%20Affordability_ENG_2017.pdf</w:t>
        </w:r>
      </w:hyperlink>
      <w:r w:rsidRPr="00727219">
        <w:rPr>
          <w:sz w:val="16"/>
        </w:rPr>
        <w:t>&gt; AT</w:t>
      </w:r>
    </w:p>
    <w:p w14:paraId="0AD93E0E" w14:textId="77777777" w:rsidR="00674F0E" w:rsidRPr="002965C6" w:rsidRDefault="00674F0E" w:rsidP="00674F0E">
      <w:pPr>
        <w:ind w:left="720"/>
        <w:rPr>
          <w:sz w:val="12"/>
        </w:rPr>
      </w:pPr>
      <w:r w:rsidRPr="002965C6">
        <w:rPr>
          <w:sz w:val="12"/>
        </w:rPr>
        <w:t>Patents are increasingly an issue for development of newer vaccines</w:t>
      </w:r>
    </w:p>
    <w:p w14:paraId="4B2E5BED" w14:textId="77777777" w:rsidR="00674F0E" w:rsidRPr="002965C6" w:rsidRDefault="00674F0E" w:rsidP="00674F0E">
      <w:pPr>
        <w:ind w:left="720"/>
        <w:rPr>
          <w:sz w:val="12"/>
        </w:rPr>
      </w:pPr>
      <w:r w:rsidRPr="002965C6">
        <w:rPr>
          <w:sz w:val="12"/>
        </w:rPr>
        <w:t>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w:t>
      </w:r>
    </w:p>
    <w:p w14:paraId="4C897FD1" w14:textId="77777777" w:rsidR="00674F0E" w:rsidRPr="002965C6" w:rsidRDefault="00674F0E" w:rsidP="00674F0E">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17 A recent analysis by Chandrasekharan et al. found 106 Patent Cooperation Treaty (PCT) applications “potentially relevant to the manufacturing of pneumococcal vaccines”† and 93 patents applications “relevant to the manufacturing of HPV vaccines.”18</w:t>
      </w:r>
    </w:p>
    <w:p w14:paraId="51F96445" w14:textId="77AC963A" w:rsidR="00674F0E" w:rsidRDefault="00674F0E" w:rsidP="00674F0E">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761F5AEE" w14:textId="77777777" w:rsidR="00674F0E" w:rsidRPr="00820BCA" w:rsidRDefault="00674F0E" w:rsidP="00674F0E">
      <w:pPr>
        <w:pStyle w:val="Heading4"/>
        <w:rPr>
          <w:rFonts w:asciiTheme="majorHAnsi" w:hAnsiTheme="majorHAnsi" w:cstheme="majorHAnsi"/>
          <w:u w:val="single"/>
        </w:rPr>
      </w:pPr>
      <w:r w:rsidRPr="00820BCA">
        <w:rPr>
          <w:rFonts w:asciiTheme="majorHAnsi" w:hAnsiTheme="majorHAnsi" w:cstheme="majorHAnsi"/>
        </w:rPr>
        <w:t xml:space="preserve">Pharmaceutical innovation is </w:t>
      </w:r>
      <w:r w:rsidRPr="00820BCA">
        <w:rPr>
          <w:rFonts w:asciiTheme="majorHAnsi" w:hAnsiTheme="majorHAnsi" w:cstheme="majorHAnsi"/>
          <w:u w:val="single"/>
        </w:rPr>
        <w:t>key to protecting against future pandemics, bioterrorism, and antibiotic resistance.</w:t>
      </w:r>
    </w:p>
    <w:p w14:paraId="2BF06296" w14:textId="77777777" w:rsidR="00674F0E" w:rsidRPr="00820BCA" w:rsidRDefault="00674F0E" w:rsidP="00674F0E">
      <w:pPr>
        <w:rPr>
          <w:rFonts w:asciiTheme="majorHAnsi" w:hAnsiTheme="majorHAnsi" w:cstheme="majorHAnsi"/>
          <w:sz w:val="16"/>
        </w:rPr>
      </w:pPr>
      <w:r w:rsidRPr="00820BCA">
        <w:rPr>
          <w:rStyle w:val="Style13ptBold"/>
          <w:rFonts w:asciiTheme="majorHAnsi" w:hAnsiTheme="majorHAnsi" w:cstheme="majorHAnsi"/>
        </w:rPr>
        <w:t>Marjanovic and Fejiao ‘20</w:t>
      </w:r>
      <w:r w:rsidRPr="00820BCA">
        <w:rPr>
          <w:rFonts w:asciiTheme="majorHAnsi" w:hAnsiTheme="majorHAnsi" w:cstheme="majorHAnsi"/>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4002CD5D" w14:textId="77777777" w:rsidR="00674F0E" w:rsidRPr="00820BCA" w:rsidRDefault="00674F0E" w:rsidP="00674F0E">
      <w:pPr>
        <w:ind w:left="720"/>
        <w:rPr>
          <w:rFonts w:asciiTheme="majorHAnsi" w:hAnsiTheme="majorHAnsi" w:cstheme="majorHAnsi"/>
          <w:sz w:val="8"/>
        </w:rPr>
      </w:pPr>
      <w:r w:rsidRPr="00820BCA">
        <w:rPr>
          <w:rFonts w:asciiTheme="majorHAnsi" w:hAnsiTheme="majorHAnsi" w:cstheme="majorHAnsi"/>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820BCA">
        <w:rPr>
          <w:rFonts w:asciiTheme="majorHAnsi" w:hAnsiTheme="majorHAnsi" w:cstheme="majorHAnsi"/>
          <w:u w:val="single"/>
        </w:rPr>
        <w:t xml:space="preserve">Infectious agents such as </w:t>
      </w:r>
      <w:r w:rsidRPr="00820BCA">
        <w:rPr>
          <w:rFonts w:asciiTheme="majorHAnsi" w:hAnsiTheme="majorHAnsi" w:cstheme="majorHAnsi"/>
          <w:highlight w:val="yellow"/>
          <w:u w:val="single"/>
        </w:rPr>
        <w:t>anthrax, smallpox and tularemia</w:t>
      </w:r>
      <w:r w:rsidRPr="00820BCA">
        <w:rPr>
          <w:rFonts w:asciiTheme="majorHAnsi" w:hAnsiTheme="majorHAnsi" w:cstheme="majorHAnsi"/>
          <w:u w:val="single"/>
        </w:rPr>
        <w:t xml:space="preserve"> could </w:t>
      </w:r>
      <w:r w:rsidRPr="00820BCA">
        <w:rPr>
          <w:rFonts w:asciiTheme="majorHAnsi" w:hAnsiTheme="majorHAnsi" w:cstheme="majorHAnsi"/>
          <w:highlight w:val="yellow"/>
          <w:u w:val="single"/>
        </w:rPr>
        <w:t>present threats in a</w:t>
      </w:r>
      <w:r w:rsidRPr="00820BCA">
        <w:rPr>
          <w:rFonts w:asciiTheme="majorHAnsi" w:hAnsiTheme="majorHAnsi" w:cstheme="majorHAnsi"/>
          <w:u w:val="single"/>
        </w:rPr>
        <w:t xml:space="preserve"> </w:t>
      </w:r>
      <w:r w:rsidRPr="00820BCA">
        <w:rPr>
          <w:rFonts w:asciiTheme="majorHAnsi" w:hAnsiTheme="majorHAnsi" w:cstheme="majorHAnsi"/>
          <w:b/>
          <w:bCs/>
          <w:highlight w:val="yellow"/>
          <w:u w:val="single"/>
        </w:rPr>
        <w:t>bioterrorism con-text</w:t>
      </w:r>
      <w:r w:rsidRPr="00820BCA">
        <w:rPr>
          <w:rFonts w:asciiTheme="majorHAnsi" w:hAnsiTheme="majorHAnsi" w:cstheme="majorHAnsi"/>
          <w:sz w:val="8"/>
          <w:highlight w:val="yellow"/>
        </w:rPr>
        <w:t>.</w:t>
      </w:r>
      <w:r w:rsidRPr="00820BCA">
        <w:rPr>
          <w:rFonts w:asciiTheme="majorHAnsi" w:hAnsiTheme="majorHAnsi" w:cstheme="majorHAnsi"/>
          <w:sz w:val="8"/>
        </w:rPr>
        <w:t xml:space="preserve">1 </w:t>
      </w:r>
      <w:r w:rsidRPr="00820BCA">
        <w:rPr>
          <w:rFonts w:asciiTheme="majorHAnsi" w:hAnsiTheme="majorHAnsi" w:cstheme="majorHAnsi"/>
          <w:highlight w:val="yellow"/>
          <w:u w:val="single"/>
        </w:rPr>
        <w:t>The</w:t>
      </w:r>
      <w:r w:rsidRPr="00820BCA">
        <w:rPr>
          <w:rFonts w:asciiTheme="majorHAnsi" w:hAnsiTheme="majorHAnsi" w:cstheme="majorHAnsi"/>
          <w:u w:val="single"/>
        </w:rPr>
        <w:t xml:space="preserve"> general </w:t>
      </w:r>
      <w:r w:rsidRPr="00820BCA">
        <w:rPr>
          <w:rFonts w:asciiTheme="majorHAnsi" w:hAnsiTheme="majorHAnsi" w:cstheme="majorHAnsi"/>
          <w:highlight w:val="yellow"/>
          <w:u w:val="single"/>
        </w:rPr>
        <w:t>threat</w:t>
      </w:r>
      <w:r w:rsidRPr="00820BCA">
        <w:rPr>
          <w:rFonts w:asciiTheme="majorHAnsi" w:hAnsiTheme="majorHAnsi" w:cstheme="majorHAnsi"/>
          <w:u w:val="single"/>
        </w:rPr>
        <w:t xml:space="preserve"> to public health that is </w:t>
      </w:r>
      <w:r w:rsidRPr="00820BCA">
        <w:rPr>
          <w:rFonts w:asciiTheme="majorHAnsi" w:hAnsiTheme="majorHAnsi" w:cstheme="majorHAnsi"/>
          <w:highlight w:val="yellow"/>
          <w:u w:val="single"/>
        </w:rPr>
        <w:t>posed by</w:t>
      </w:r>
      <w:r w:rsidRPr="00820BCA">
        <w:rPr>
          <w:rFonts w:asciiTheme="majorHAnsi" w:hAnsiTheme="majorHAnsi" w:cstheme="majorHAnsi"/>
          <w:b/>
          <w:bCs/>
          <w:highlight w:val="yellow"/>
          <w:u w:val="single"/>
        </w:rPr>
        <w:t xml:space="preserve"> antimicrobial resistance</w:t>
      </w:r>
      <w:r w:rsidRPr="00820BCA">
        <w:rPr>
          <w:rFonts w:asciiTheme="majorHAnsi" w:hAnsiTheme="majorHAnsi" w:cstheme="majorHAnsi"/>
          <w:highlight w:val="yellow"/>
          <w:u w:val="single"/>
        </w:rPr>
        <w:t xml:space="preserve"> is</w:t>
      </w:r>
      <w:r w:rsidRPr="00820BCA">
        <w:rPr>
          <w:rFonts w:asciiTheme="majorHAnsi" w:hAnsiTheme="majorHAnsi" w:cstheme="majorHAnsi"/>
          <w:u w:val="single"/>
        </w:rPr>
        <w:t xml:space="preserve"> also </w:t>
      </w:r>
      <w:r w:rsidRPr="00820BCA">
        <w:rPr>
          <w:rFonts w:asciiTheme="majorHAnsi" w:hAnsiTheme="majorHAnsi" w:cstheme="majorHAnsi"/>
          <w:b/>
          <w:bCs/>
          <w:u w:val="single"/>
        </w:rPr>
        <w:t>well-recognised</w:t>
      </w:r>
      <w:r w:rsidRPr="00820BCA">
        <w:rPr>
          <w:rFonts w:asciiTheme="majorHAnsi" w:hAnsiTheme="majorHAnsi" w:cstheme="majorHAnsi"/>
          <w:u w:val="single"/>
        </w:rPr>
        <w:t xml:space="preserve"> as an area </w:t>
      </w:r>
      <w:r w:rsidRPr="00820BCA">
        <w:rPr>
          <w:rFonts w:asciiTheme="majorHAnsi" w:hAnsiTheme="majorHAnsi" w:cstheme="majorHAnsi"/>
          <w:b/>
          <w:bCs/>
          <w:highlight w:val="yellow"/>
          <w:u w:val="single"/>
        </w:rPr>
        <w:t>in need of pharmaceutical innovation</w:t>
      </w:r>
      <w:r w:rsidRPr="00820BCA">
        <w:rPr>
          <w:rFonts w:asciiTheme="majorHAnsi" w:hAnsiTheme="majorHAnsi" w:cstheme="majorHAnsi"/>
          <w:highlight w:val="yellow"/>
          <w:u w:val="single"/>
        </w:rPr>
        <w:t>.</w:t>
      </w:r>
      <w:r w:rsidRPr="00820BCA">
        <w:rPr>
          <w:rFonts w:asciiTheme="majorHAnsi" w:hAnsiTheme="majorHAnsi" w:cstheme="majorHAnsi"/>
          <w:u w:val="single"/>
        </w:rPr>
        <w:t xml:space="preserve"> </w:t>
      </w:r>
      <w:r w:rsidRPr="00820BCA">
        <w:rPr>
          <w:rFonts w:asciiTheme="majorHAnsi" w:hAnsiTheme="majorHAnsi" w:cstheme="majorHAnsi"/>
          <w:sz w:val="8"/>
        </w:rPr>
        <w:t xml:space="preserve">Innovating in response to these challenges does not always align well with pharmaceutical industry commercial models, shareholder expectations and compe-tition within the industry. However, </w:t>
      </w:r>
      <w:r w:rsidRPr="00820BCA">
        <w:rPr>
          <w:rFonts w:asciiTheme="majorHAnsi" w:hAnsiTheme="majorHAnsi" w:cstheme="majorHAnsi"/>
          <w:highlight w:val="yellow"/>
          <w:u w:val="single"/>
        </w:rPr>
        <w:t>the</w:t>
      </w:r>
      <w:r w:rsidRPr="00820BCA">
        <w:rPr>
          <w:rFonts w:asciiTheme="majorHAnsi" w:hAnsiTheme="majorHAnsi" w:cstheme="majorHAnsi"/>
          <w:u w:val="single"/>
        </w:rPr>
        <w:t xml:space="preserve"> </w:t>
      </w:r>
      <w:r w:rsidRPr="00820BCA">
        <w:rPr>
          <w:rFonts w:asciiTheme="majorHAnsi" w:hAnsiTheme="majorHAnsi" w:cstheme="majorHAnsi"/>
          <w:highlight w:val="yellow"/>
          <w:u w:val="single"/>
        </w:rPr>
        <w:t>expertise, networks and infrastructure</w:t>
      </w:r>
      <w:r w:rsidRPr="00820BCA">
        <w:rPr>
          <w:rFonts w:asciiTheme="majorHAnsi" w:hAnsiTheme="majorHAnsi" w:cstheme="majorHAnsi"/>
          <w:u w:val="single"/>
        </w:rPr>
        <w:t xml:space="preserve"> </w:t>
      </w:r>
      <w:r w:rsidRPr="00820BCA">
        <w:rPr>
          <w:rFonts w:asciiTheme="majorHAnsi" w:hAnsiTheme="majorHAnsi" w:cstheme="majorHAnsi"/>
          <w:highlight w:val="yellow"/>
          <w:u w:val="single"/>
        </w:rPr>
        <w:t xml:space="preserve">that industry has </w:t>
      </w:r>
      <w:r w:rsidRPr="00820BCA">
        <w:rPr>
          <w:rFonts w:asciiTheme="majorHAnsi" w:hAnsiTheme="majorHAnsi" w:cstheme="majorHAnsi"/>
          <w:u w:val="single"/>
        </w:rPr>
        <w:t>within its reach</w:t>
      </w:r>
      <w:r w:rsidRPr="00820BCA">
        <w:rPr>
          <w:rFonts w:asciiTheme="majorHAnsi" w:hAnsiTheme="majorHAnsi" w:cstheme="majorHAnsi"/>
          <w:sz w:val="8"/>
        </w:rPr>
        <w:t xml:space="preserve">, as well as public expectations and the moral imperative, </w:t>
      </w:r>
      <w:r w:rsidRPr="00820BCA">
        <w:rPr>
          <w:rFonts w:asciiTheme="majorHAnsi" w:hAnsiTheme="majorHAnsi" w:cstheme="majorHAnsi"/>
          <w:highlight w:val="yellow"/>
          <w:u w:val="single"/>
        </w:rPr>
        <w:t>make pharmaceutical companies</w:t>
      </w:r>
      <w:r w:rsidRPr="00820BCA">
        <w:rPr>
          <w:rFonts w:asciiTheme="majorHAnsi" w:hAnsiTheme="majorHAnsi" w:cstheme="majorHAnsi"/>
          <w:u w:val="single"/>
        </w:rPr>
        <w:t xml:space="preserve"> and the wider life sciences sector an </w:t>
      </w:r>
      <w:r w:rsidRPr="00820BCA">
        <w:rPr>
          <w:rFonts w:asciiTheme="majorHAnsi" w:hAnsiTheme="majorHAnsi" w:cstheme="majorHAnsi"/>
          <w:b/>
          <w:bCs/>
          <w:highlight w:val="yellow"/>
          <w:u w:val="single"/>
        </w:rPr>
        <w:t>indispensable</w:t>
      </w:r>
      <w:r w:rsidRPr="00820BCA">
        <w:rPr>
          <w:rFonts w:asciiTheme="majorHAnsi" w:hAnsiTheme="majorHAnsi" w:cstheme="majorHAnsi"/>
          <w:b/>
          <w:bCs/>
          <w:u w:val="single"/>
        </w:rPr>
        <w:t xml:space="preserve"> </w:t>
      </w:r>
      <w:r w:rsidRPr="00820BCA">
        <w:rPr>
          <w:rFonts w:asciiTheme="majorHAnsi" w:hAnsiTheme="majorHAnsi" w:cstheme="majorHAnsi"/>
          <w:u w:val="single"/>
        </w:rPr>
        <w:t>partner in the search for solutions that save lives</w:t>
      </w:r>
      <w:r w:rsidRPr="00820BCA">
        <w:rPr>
          <w:rFonts w:asciiTheme="majorHAnsi" w:hAnsiTheme="majorHAnsi" w:cstheme="majorHAnsi"/>
          <w:sz w:val="8"/>
        </w:rPr>
        <w:t xml:space="preserve">. </w:t>
      </w:r>
      <w:r w:rsidRPr="00820BCA">
        <w:rPr>
          <w:rFonts w:asciiTheme="majorHAnsi" w:hAnsiTheme="majorHAnsi" w:cstheme="majorHAnsi"/>
          <w:highlight w:val="yellow"/>
          <w:u w:val="single"/>
        </w:rPr>
        <w:t>This</w:t>
      </w:r>
      <w:r w:rsidRPr="00820BCA">
        <w:rPr>
          <w:rFonts w:asciiTheme="majorHAnsi" w:hAnsiTheme="majorHAnsi" w:cstheme="majorHAnsi"/>
          <w:u w:val="single"/>
        </w:rPr>
        <w:t xml:space="preserve"> perspective </w:t>
      </w:r>
      <w:r w:rsidRPr="00820BCA">
        <w:rPr>
          <w:rFonts w:asciiTheme="majorHAnsi" w:hAnsiTheme="majorHAnsi" w:cstheme="majorHAnsi"/>
          <w:highlight w:val="yellow"/>
          <w:u w:val="single"/>
        </w:rPr>
        <w:t>argues for</w:t>
      </w:r>
      <w:r w:rsidRPr="00820BCA">
        <w:rPr>
          <w:rFonts w:asciiTheme="majorHAnsi" w:hAnsiTheme="majorHAnsi" w:cstheme="majorHAnsi"/>
          <w:u w:val="single"/>
        </w:rPr>
        <w:t xml:space="preserve"> the need to establish more sustainable and scalable ways of </w:t>
      </w:r>
      <w:r w:rsidRPr="00820BCA">
        <w:rPr>
          <w:rStyle w:val="Emphasis"/>
          <w:rFonts w:asciiTheme="majorHAnsi" w:hAnsiTheme="majorHAnsi" w:cstheme="majorHAnsi"/>
          <w:highlight w:val="yellow"/>
        </w:rPr>
        <w:t>incentivising pharmaceu-tical innovation</w:t>
      </w:r>
      <w:r w:rsidRPr="00820BCA">
        <w:rPr>
          <w:rFonts w:asciiTheme="majorHAnsi" w:hAnsiTheme="majorHAnsi" w:cstheme="majorHAnsi"/>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w:t>
      </w:r>
      <w:r w:rsidRPr="00820BCA">
        <w:rPr>
          <w:rFonts w:asciiTheme="majorHAnsi" w:hAnsiTheme="majorHAnsi" w:cstheme="majorHAnsi"/>
          <w:b/>
          <w:bCs/>
          <w:u w:val="single"/>
        </w:rPr>
        <w:t>essential</w:t>
      </w:r>
      <w:r w:rsidRPr="00820BCA">
        <w:rPr>
          <w:rFonts w:asciiTheme="majorHAnsi" w:hAnsiTheme="majorHAnsi" w:cstheme="majorHAnsi"/>
          <w:u w:val="single"/>
        </w:rPr>
        <w:t xml:space="preserve"> for socially responsible companies in the sec-tor</w:t>
      </w:r>
      <w:r w:rsidRPr="00820BCA">
        <w:rPr>
          <w:rFonts w:asciiTheme="majorHAnsi" w:hAnsiTheme="majorHAnsi" w:cstheme="majorHAnsi"/>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820BCA">
        <w:rPr>
          <w:rFonts w:asciiTheme="majorHAnsi" w:hAnsiTheme="majorHAnsi" w:cstheme="majorHAnsi"/>
          <w:u w:val="single"/>
        </w:rPr>
        <w:t xml:space="preserve">The primary purpose of such innovation is to </w:t>
      </w:r>
      <w:r w:rsidRPr="00820BCA">
        <w:rPr>
          <w:rFonts w:asciiTheme="majorHAnsi" w:hAnsiTheme="majorHAnsi" w:cstheme="majorHAnsi"/>
          <w:b/>
          <w:bCs/>
          <w:u w:val="single"/>
        </w:rPr>
        <w:t>benefit patients</w:t>
      </w:r>
      <w:r w:rsidRPr="00820BCA">
        <w:rPr>
          <w:rFonts w:asciiTheme="majorHAnsi" w:hAnsiTheme="majorHAnsi" w:cstheme="majorHAnsi"/>
          <w:u w:val="single"/>
        </w:rPr>
        <w:t xml:space="preserve"> and wider </w:t>
      </w:r>
      <w:r w:rsidRPr="00820BCA">
        <w:rPr>
          <w:rFonts w:asciiTheme="majorHAnsi" w:hAnsiTheme="majorHAnsi" w:cstheme="majorHAnsi"/>
          <w:b/>
          <w:bCs/>
          <w:u w:val="single"/>
        </w:rPr>
        <w:t>population health</w:t>
      </w:r>
      <w:r w:rsidRPr="00820BCA">
        <w:rPr>
          <w:rFonts w:asciiTheme="majorHAnsi" w:hAnsiTheme="majorHAnsi" w:cstheme="majorHAnsi"/>
          <w:u w:val="single"/>
        </w:rPr>
        <w:t xml:space="preserve">. </w:t>
      </w:r>
      <w:r w:rsidRPr="00820BCA">
        <w:rPr>
          <w:rFonts w:asciiTheme="majorHAnsi" w:hAnsiTheme="majorHAnsi" w:cstheme="majorHAnsi"/>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820BCA">
        <w:rPr>
          <w:rFonts w:asciiTheme="majorHAnsi" w:hAnsiTheme="majorHAnsi" w:cstheme="majorHAnsi"/>
          <w:u w:val="single"/>
        </w:rPr>
        <w:t xml:space="preserve">we need to consider how pharmaceutical innovation for responding to emerging infectious diseases can best be enabled beyond the current crisis. Many public health threats (including those associated with other </w:t>
      </w:r>
      <w:r w:rsidRPr="00820BCA">
        <w:rPr>
          <w:rFonts w:asciiTheme="majorHAnsi" w:hAnsiTheme="majorHAnsi" w:cstheme="majorHAnsi"/>
          <w:b/>
          <w:bCs/>
          <w:highlight w:val="yellow"/>
          <w:u w:val="single"/>
        </w:rPr>
        <w:t>infectious diseases</w:t>
      </w:r>
      <w:r w:rsidRPr="00820BCA">
        <w:rPr>
          <w:rFonts w:asciiTheme="majorHAnsi" w:hAnsiTheme="majorHAnsi" w:cstheme="majorHAnsi"/>
          <w:highlight w:val="yellow"/>
          <w:u w:val="single"/>
        </w:rPr>
        <w:t xml:space="preserve">, </w:t>
      </w:r>
      <w:r w:rsidRPr="00820BCA">
        <w:rPr>
          <w:rFonts w:asciiTheme="majorHAnsi" w:hAnsiTheme="majorHAnsi" w:cstheme="majorHAnsi"/>
          <w:b/>
          <w:bCs/>
          <w:highlight w:val="yellow"/>
          <w:u w:val="single"/>
        </w:rPr>
        <w:t>bioterror-ism</w:t>
      </w:r>
      <w:r w:rsidRPr="00820BCA">
        <w:rPr>
          <w:rFonts w:asciiTheme="majorHAnsi" w:hAnsiTheme="majorHAnsi" w:cstheme="majorHAnsi"/>
          <w:u w:val="single"/>
        </w:rPr>
        <w:t xml:space="preserve"> agents </w:t>
      </w:r>
      <w:r w:rsidRPr="00820BCA">
        <w:rPr>
          <w:rFonts w:asciiTheme="majorHAnsi" w:hAnsiTheme="majorHAnsi" w:cstheme="majorHAnsi"/>
          <w:b/>
          <w:bCs/>
          <w:highlight w:val="yellow"/>
          <w:u w:val="single"/>
        </w:rPr>
        <w:t>and antimicrobial resistance</w:t>
      </w:r>
      <w:r w:rsidRPr="00820BCA">
        <w:rPr>
          <w:rFonts w:asciiTheme="majorHAnsi" w:hAnsiTheme="majorHAnsi" w:cstheme="majorHAnsi"/>
          <w:u w:val="single"/>
        </w:rPr>
        <w:t xml:space="preserve">) </w:t>
      </w:r>
      <w:r w:rsidRPr="00820BCA">
        <w:rPr>
          <w:rFonts w:asciiTheme="majorHAnsi" w:hAnsiTheme="majorHAnsi" w:cstheme="majorHAnsi"/>
          <w:highlight w:val="yellow"/>
          <w:u w:val="single"/>
        </w:rPr>
        <w:t xml:space="preserve">are </w:t>
      </w:r>
      <w:r w:rsidRPr="00820BCA">
        <w:rPr>
          <w:rFonts w:asciiTheme="majorHAnsi" w:hAnsiTheme="majorHAnsi" w:cstheme="majorHAnsi"/>
          <w:b/>
          <w:bCs/>
          <w:highlight w:val="yellow"/>
          <w:u w:val="single"/>
        </w:rPr>
        <w:t>urgently in need of pharmaceutical innovation</w:t>
      </w:r>
      <w:r w:rsidRPr="00820BCA">
        <w:rPr>
          <w:rFonts w:asciiTheme="majorHAnsi" w:hAnsiTheme="majorHAnsi" w:cstheme="majorHAnsi"/>
          <w:highlight w:val="yellow"/>
          <w:u w:val="single"/>
        </w:rPr>
        <w:t xml:space="preserve">, </w:t>
      </w:r>
      <w:r w:rsidRPr="00820BCA">
        <w:rPr>
          <w:rFonts w:asciiTheme="majorHAnsi" w:hAnsiTheme="majorHAnsi" w:cstheme="majorHAnsi"/>
          <w:b/>
          <w:bCs/>
          <w:highlight w:val="yellow"/>
          <w:u w:val="single"/>
        </w:rPr>
        <w:t>even if their impacts are not as visible</w:t>
      </w:r>
      <w:r w:rsidRPr="00820BCA">
        <w:rPr>
          <w:rFonts w:asciiTheme="majorHAnsi" w:hAnsiTheme="majorHAnsi" w:cstheme="majorHAnsi"/>
          <w:u w:val="single"/>
        </w:rPr>
        <w:t xml:space="preserve"> to society </w:t>
      </w:r>
      <w:r w:rsidRPr="00820BCA">
        <w:rPr>
          <w:rFonts w:asciiTheme="majorHAnsi" w:hAnsiTheme="majorHAnsi" w:cstheme="majorHAnsi"/>
          <w:b/>
          <w:bCs/>
          <w:highlight w:val="yellow"/>
          <w:u w:val="single"/>
        </w:rPr>
        <w:t>as COVID</w:t>
      </w:r>
      <w:r w:rsidRPr="00820BCA">
        <w:rPr>
          <w:rFonts w:asciiTheme="majorHAnsi" w:hAnsiTheme="majorHAnsi" w:cstheme="majorHAnsi"/>
          <w:u w:val="single"/>
        </w:rPr>
        <w:t xml:space="preserve">-19 is in the imme-diate term. </w:t>
      </w:r>
      <w:r w:rsidRPr="00820BCA">
        <w:rPr>
          <w:rFonts w:asciiTheme="majorHAnsi" w:hAnsiTheme="majorHAnsi" w:cstheme="majorHAnsi"/>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20BCA">
        <w:rPr>
          <w:rFonts w:asciiTheme="majorHAnsi" w:hAnsiTheme="majorHAnsi" w:cstheme="majorHAnsi"/>
          <w:u w:val="single"/>
        </w:rPr>
        <w:t xml:space="preserve">levels of </w:t>
      </w:r>
      <w:r w:rsidRPr="00820BCA">
        <w:rPr>
          <w:rFonts w:asciiTheme="majorHAnsi" w:hAnsiTheme="majorHAnsi" w:cstheme="majorHAnsi"/>
          <w:highlight w:val="yellow"/>
          <w:u w:val="single"/>
        </w:rPr>
        <w:t>activity in response to</w:t>
      </w:r>
      <w:r w:rsidRPr="00820BCA">
        <w:rPr>
          <w:rFonts w:asciiTheme="majorHAnsi" w:hAnsiTheme="majorHAnsi" w:cstheme="majorHAnsi"/>
          <w:u w:val="single"/>
        </w:rPr>
        <w:t xml:space="preserve"> the threat of </w:t>
      </w:r>
      <w:r w:rsidRPr="00820BCA">
        <w:rPr>
          <w:rFonts w:asciiTheme="majorHAnsi" w:hAnsiTheme="majorHAnsi" w:cstheme="majorHAnsi"/>
          <w:highlight w:val="yellow"/>
          <w:u w:val="single"/>
        </w:rPr>
        <w:t>antimicrobial resistance are</w:t>
      </w:r>
      <w:r w:rsidRPr="00820BCA">
        <w:rPr>
          <w:rFonts w:asciiTheme="majorHAnsi" w:hAnsiTheme="majorHAnsi" w:cstheme="majorHAnsi"/>
          <w:u w:val="single"/>
        </w:rPr>
        <w:t xml:space="preserve"> still </w:t>
      </w:r>
      <w:r w:rsidRPr="00820BCA">
        <w:rPr>
          <w:rFonts w:asciiTheme="majorHAnsi" w:hAnsiTheme="majorHAnsi" w:cstheme="majorHAnsi"/>
          <w:b/>
          <w:bCs/>
          <w:highlight w:val="yellow"/>
          <w:u w:val="single"/>
        </w:rPr>
        <w:t>low</w:t>
      </w:r>
      <w:r w:rsidRPr="00820BCA">
        <w:rPr>
          <w:rFonts w:asciiTheme="majorHAnsi" w:hAnsiTheme="majorHAnsi" w:cstheme="majorHAnsi"/>
          <w:u w:val="single"/>
        </w:rPr>
        <w:t>.</w:t>
      </w:r>
      <w:r w:rsidRPr="00820BCA">
        <w:rPr>
          <w:rFonts w:asciiTheme="majorHAnsi" w:hAnsiTheme="majorHAnsi" w:cstheme="majorHAnsi"/>
          <w:sz w:val="8"/>
        </w:rPr>
        <w:t>12 There are important policy questions as to whether – and how – industry could engage with such public health threats to an even greater extent under improved innova-tion conditions.</w:t>
      </w:r>
    </w:p>
    <w:p w14:paraId="468D3D74" w14:textId="77777777" w:rsidR="00674F0E" w:rsidRPr="00820BCA" w:rsidRDefault="00674F0E" w:rsidP="00674F0E">
      <w:pPr>
        <w:keepNext/>
        <w:keepLines/>
        <w:spacing w:before="40" w:after="0"/>
        <w:outlineLvl w:val="3"/>
        <w:rPr>
          <w:rFonts w:asciiTheme="majorHAnsi" w:eastAsiaTheme="majorEastAsia" w:hAnsiTheme="majorHAnsi" w:cstheme="majorHAnsi"/>
          <w:b/>
          <w:iCs/>
          <w:sz w:val="26"/>
        </w:rPr>
      </w:pPr>
      <w:r w:rsidRPr="00820BCA">
        <w:rPr>
          <w:rFonts w:asciiTheme="majorHAnsi" w:eastAsiaTheme="majorEastAsia" w:hAnsiTheme="majorHAnsi" w:cstheme="majorHAnsi"/>
          <w:b/>
          <w:iCs/>
          <w:sz w:val="26"/>
        </w:rPr>
        <w:t xml:space="preserve">Pandemics cause extinction – burnout wrong </w:t>
      </w:r>
    </w:p>
    <w:p w14:paraId="337B6EB9" w14:textId="77777777" w:rsidR="00674F0E" w:rsidRPr="00820BCA" w:rsidRDefault="00674F0E" w:rsidP="00674F0E">
      <w:pPr>
        <w:rPr>
          <w:rFonts w:asciiTheme="majorHAnsi" w:hAnsiTheme="majorHAnsi" w:cstheme="majorHAnsi"/>
        </w:rPr>
      </w:pPr>
      <w:r w:rsidRPr="00820BCA">
        <w:rPr>
          <w:rFonts w:asciiTheme="majorHAnsi" w:hAnsiTheme="majorHAnsi" w:cstheme="majorHAnsi"/>
          <w:b/>
          <w:bCs/>
          <w:sz w:val="26"/>
        </w:rPr>
        <w:t>Kerscher 14</w:t>
      </w:r>
      <w:r w:rsidRPr="00820BCA">
        <w:rPr>
          <w:rFonts w:asciiTheme="majorHAnsi" w:hAnsiTheme="majorHAnsi" w:cstheme="majorHAnsi"/>
        </w:rPr>
        <w:t>—Professor, unclear where because every website about him is in German</w:t>
      </w:r>
    </w:p>
    <w:p w14:paraId="2153720C" w14:textId="77777777" w:rsidR="00674F0E" w:rsidRPr="00820BCA" w:rsidRDefault="00674F0E" w:rsidP="00674F0E">
      <w:pPr>
        <w:rPr>
          <w:rFonts w:asciiTheme="majorHAnsi" w:hAnsiTheme="majorHAnsi" w:cstheme="majorHAnsi"/>
          <w:sz w:val="16"/>
          <w:szCs w:val="16"/>
        </w:rPr>
      </w:pPr>
      <w:r w:rsidRPr="00820BCA">
        <w:rPr>
          <w:rFonts w:asciiTheme="majorHAnsi" w:hAnsiTheme="majorHAnsi" w:cstheme="majorHAnsi"/>
          <w:sz w:val="16"/>
          <w:szCs w:val="16"/>
        </w:rPr>
        <w:t>(Karl-Heinz, “Space Education”, Wissenschaftliche Studie, 2014, 92 Seiten)</w:t>
      </w:r>
    </w:p>
    <w:p w14:paraId="194AEABD" w14:textId="77777777" w:rsidR="00674F0E" w:rsidRDefault="00674F0E" w:rsidP="00674F0E">
      <w:pPr>
        <w:rPr>
          <w:rFonts w:asciiTheme="majorHAnsi" w:hAnsiTheme="majorHAnsi" w:cstheme="majorHAnsi"/>
          <w:sz w:val="16"/>
        </w:rPr>
      </w:pPr>
      <w:r w:rsidRPr="00820BCA">
        <w:rPr>
          <w:rFonts w:asciiTheme="majorHAnsi" w:hAnsiTheme="majorHAnsi" w:cstheme="majorHAnsi"/>
          <w:u w:val="single"/>
        </w:rPr>
        <w:t>The death toll for a pandemic is equal to the virulence</w:t>
      </w:r>
      <w:r w:rsidRPr="00820BCA">
        <w:rPr>
          <w:rFonts w:asciiTheme="majorHAnsi" w:hAnsiTheme="majorHAnsi" w:cstheme="majorHAnsi"/>
          <w:sz w:val="16"/>
        </w:rPr>
        <w:t xml:space="preserve">, the deadliness of the pathogen or pathogens, </w:t>
      </w:r>
      <w:r w:rsidRPr="00820BCA">
        <w:rPr>
          <w:rFonts w:asciiTheme="majorHAnsi" w:hAnsiTheme="majorHAnsi" w:cstheme="majorHAnsi"/>
          <w:u w:val="single"/>
        </w:rPr>
        <w:t xml:space="preserve">multiplied by the number of people eventually infected. </w:t>
      </w:r>
      <w:r w:rsidRPr="00820BCA">
        <w:rPr>
          <w:rFonts w:asciiTheme="majorHAnsi" w:hAnsiTheme="majorHAnsi" w:cstheme="majorHAnsi"/>
          <w:highlight w:val="yellow"/>
          <w:u w:val="single"/>
        </w:rPr>
        <w:t>It has been hypothesized that</w:t>
      </w:r>
      <w:r w:rsidRPr="00820BCA">
        <w:rPr>
          <w:rFonts w:asciiTheme="majorHAnsi" w:hAnsiTheme="majorHAnsi" w:cstheme="majorHAnsi"/>
          <w:u w:val="single"/>
        </w:rPr>
        <w:t xml:space="preserve"> there is an upper limit to the virulence of naturally evolved pathogens</w:t>
      </w:r>
      <w:r w:rsidRPr="00820BCA">
        <w:rPr>
          <w:rFonts w:asciiTheme="majorHAnsi" w:hAnsiTheme="majorHAnsi" w:cstheme="majorHAnsi"/>
          <w:sz w:val="16"/>
        </w:rPr>
        <w:t xml:space="preserve">. This is </w:t>
      </w:r>
      <w:r w:rsidRPr="00820BCA">
        <w:rPr>
          <w:rFonts w:asciiTheme="majorHAnsi" w:hAnsiTheme="majorHAnsi" w:cstheme="majorHAnsi"/>
          <w:u w:val="single"/>
        </w:rPr>
        <w:t xml:space="preserve">because </w:t>
      </w:r>
      <w:r w:rsidRPr="00820BCA">
        <w:rPr>
          <w:rFonts w:asciiTheme="majorHAnsi" w:hAnsiTheme="majorHAnsi" w:cstheme="majorHAnsi"/>
          <w:highlight w:val="yellow"/>
          <w:u w:val="single"/>
        </w:rPr>
        <w:t>a pathogen that quickly kills</w:t>
      </w:r>
      <w:r w:rsidRPr="00820BCA">
        <w:rPr>
          <w:rFonts w:asciiTheme="majorHAnsi" w:hAnsiTheme="majorHAnsi" w:cstheme="majorHAnsi"/>
          <w:u w:val="single"/>
        </w:rPr>
        <w:t xml:space="preserve"> its hosts </w:t>
      </w:r>
      <w:r w:rsidRPr="00820BCA">
        <w:rPr>
          <w:rFonts w:asciiTheme="majorHAnsi" w:hAnsiTheme="majorHAnsi" w:cstheme="majorHAnsi"/>
          <w:highlight w:val="yellow"/>
          <w:u w:val="single"/>
        </w:rPr>
        <w:t>might not have</w:t>
      </w:r>
      <w:r w:rsidRPr="00820BCA">
        <w:rPr>
          <w:rFonts w:asciiTheme="majorHAnsi" w:hAnsiTheme="majorHAnsi" w:cstheme="majorHAnsi"/>
          <w:u w:val="single"/>
        </w:rPr>
        <w:t xml:space="preserve"> enough </w:t>
      </w:r>
      <w:r w:rsidRPr="00820BCA">
        <w:rPr>
          <w:rFonts w:asciiTheme="majorHAnsi" w:hAnsiTheme="majorHAnsi" w:cstheme="majorHAnsi"/>
          <w:highlight w:val="yellow"/>
          <w:u w:val="single"/>
        </w:rPr>
        <w:t>time to spread</w:t>
      </w:r>
      <w:r w:rsidRPr="00820BCA">
        <w:rPr>
          <w:rFonts w:asciiTheme="majorHAnsi" w:hAnsiTheme="majorHAnsi" w:cstheme="majorHAnsi"/>
          <w:u w:val="single"/>
        </w:rPr>
        <w:t xml:space="preserve"> to new ones, while one that kills its hosts more slowly</w:t>
      </w:r>
      <w:r w:rsidRPr="00820BCA">
        <w:rPr>
          <w:rFonts w:asciiTheme="majorHAnsi" w:hAnsiTheme="majorHAnsi" w:cstheme="majorHAnsi"/>
          <w:sz w:val="16"/>
        </w:rPr>
        <w:t xml:space="preserve"> or not at all </w:t>
      </w:r>
      <w:r w:rsidRPr="00820BCA">
        <w:rPr>
          <w:rFonts w:asciiTheme="majorHAnsi" w:hAnsiTheme="majorHAnsi" w:cstheme="majorHAnsi"/>
          <w:u w:val="single"/>
        </w:rPr>
        <w:t>will allow carriers more time to spread the infection</w:t>
      </w:r>
      <w:r w:rsidRPr="00820BCA">
        <w:rPr>
          <w:rFonts w:asciiTheme="majorHAnsi" w:hAnsiTheme="majorHAnsi" w:cstheme="majorHAnsi"/>
          <w:sz w:val="16"/>
        </w:rPr>
        <w:t xml:space="preserve">, and thus likely out-compete a more lethal species or strain. </w:t>
      </w:r>
      <w:r w:rsidRPr="00820BCA">
        <w:rPr>
          <w:rFonts w:asciiTheme="majorHAnsi" w:hAnsiTheme="majorHAnsi" w:cstheme="majorHAnsi"/>
          <w:u w:val="single"/>
        </w:rPr>
        <w:t>This simple model predicts that if virulence and transmission are not linked</w:t>
      </w:r>
      <w:r w:rsidRPr="00820BCA">
        <w:rPr>
          <w:rFonts w:asciiTheme="majorHAnsi" w:hAnsiTheme="majorHAnsi" w:cstheme="majorHAnsi"/>
          <w:sz w:val="16"/>
        </w:rPr>
        <w:t xml:space="preserve"> in any way, </w:t>
      </w:r>
      <w:r w:rsidRPr="00820BCA">
        <w:rPr>
          <w:rFonts w:asciiTheme="majorHAnsi" w:hAnsiTheme="majorHAnsi" w:cstheme="majorHAnsi"/>
          <w:u w:val="single"/>
        </w:rPr>
        <w:t>pathogens will evolve towards low virulence and rapid transmission</w:t>
      </w:r>
      <w:r w:rsidRPr="00820BCA">
        <w:rPr>
          <w:rFonts w:asciiTheme="majorHAnsi" w:hAnsiTheme="majorHAnsi" w:cstheme="majorHAnsi"/>
          <w:sz w:val="16"/>
        </w:rPr>
        <w:t xml:space="preserve">. However, </w:t>
      </w:r>
      <w:r w:rsidRPr="00820BCA">
        <w:rPr>
          <w:rFonts w:asciiTheme="majorHAnsi" w:hAnsiTheme="majorHAnsi" w:cstheme="majorHAnsi"/>
          <w:highlight w:val="yellow"/>
          <w:u w:val="single"/>
        </w:rPr>
        <w:t>this</w:t>
      </w:r>
      <w:r w:rsidRPr="00820BCA">
        <w:rPr>
          <w:rFonts w:asciiTheme="majorHAnsi" w:hAnsiTheme="majorHAnsi" w:cstheme="majorHAnsi"/>
          <w:u w:val="single"/>
        </w:rPr>
        <w:t xml:space="preserve"> assumption </w:t>
      </w:r>
      <w:r w:rsidRPr="00820BCA">
        <w:rPr>
          <w:rFonts w:asciiTheme="majorHAnsi" w:hAnsiTheme="majorHAnsi" w:cstheme="majorHAnsi"/>
          <w:highlight w:val="yellow"/>
          <w:u w:val="single"/>
        </w:rPr>
        <w:t>is not always valid</w:t>
      </w:r>
      <w:r w:rsidRPr="00820BCA">
        <w:rPr>
          <w:rFonts w:asciiTheme="majorHAnsi" w:hAnsiTheme="majorHAnsi" w:cstheme="majorHAnsi"/>
          <w:u w:val="single"/>
        </w:rPr>
        <w:t xml:space="preserve"> and in more complex models, where the level of virulence and the rate of transmission are related, </w:t>
      </w:r>
      <w:r w:rsidRPr="00820BCA">
        <w:rPr>
          <w:rFonts w:asciiTheme="majorHAnsi" w:hAnsiTheme="majorHAnsi" w:cstheme="majorHAnsi"/>
          <w:highlight w:val="yellow"/>
          <w:u w:val="single"/>
        </w:rPr>
        <w:t>high levels of virulence can evolve. The level of virulence</w:t>
      </w:r>
      <w:r w:rsidRPr="00820BCA">
        <w:rPr>
          <w:rFonts w:asciiTheme="majorHAnsi" w:hAnsiTheme="majorHAnsi" w:cstheme="majorHAnsi"/>
          <w:sz w:val="16"/>
        </w:rPr>
        <w:t xml:space="preserve"> that is possible </w:t>
      </w:r>
      <w:r w:rsidRPr="00820BCA">
        <w:rPr>
          <w:rFonts w:asciiTheme="majorHAnsi" w:hAnsiTheme="majorHAnsi" w:cstheme="majorHAnsi"/>
          <w:highlight w:val="yellow"/>
          <w:u w:val="single"/>
        </w:rPr>
        <w:t>is instead limited by the existence of complex populations</w:t>
      </w:r>
      <w:r w:rsidRPr="00820BCA">
        <w:rPr>
          <w:rFonts w:asciiTheme="majorHAnsi" w:hAnsiTheme="majorHAnsi" w:cstheme="majorHAnsi"/>
          <w:u w:val="single"/>
        </w:rPr>
        <w:t xml:space="preserve"> of hosts</w:t>
      </w:r>
      <w:r w:rsidRPr="00820BCA">
        <w:rPr>
          <w:rFonts w:asciiTheme="majorHAnsi" w:hAnsiTheme="majorHAnsi" w:cstheme="majorHAnsi"/>
          <w:sz w:val="16"/>
        </w:rPr>
        <w:t xml:space="preserve">, with different susceptibilities to infection, or by some hosts being geographically isolated. The size of the host population and competition between different strains of pathogens can also alter virulence. </w:t>
      </w:r>
      <w:r w:rsidRPr="00820BCA">
        <w:rPr>
          <w:rFonts w:asciiTheme="majorHAnsi" w:hAnsiTheme="majorHAnsi" w:cstheme="majorHAnsi"/>
          <w:u w:val="single"/>
        </w:rPr>
        <w:t xml:space="preserve">There are numerous </w:t>
      </w:r>
      <w:r w:rsidRPr="00820BCA">
        <w:rPr>
          <w:rFonts w:asciiTheme="majorHAnsi" w:hAnsiTheme="majorHAnsi" w:cstheme="majorHAnsi"/>
          <w:highlight w:val="yellow"/>
          <w:u w:val="single"/>
        </w:rPr>
        <w:t>historical examples of pandemics</w:t>
      </w:r>
      <w:r w:rsidRPr="00820BCA">
        <w:rPr>
          <w:rFonts w:asciiTheme="majorHAnsi" w:hAnsiTheme="majorHAnsi" w:cstheme="majorHAnsi"/>
          <w:u w:val="single"/>
        </w:rPr>
        <w:t xml:space="preserve"> that </w:t>
      </w:r>
      <w:r w:rsidRPr="00820BCA">
        <w:rPr>
          <w:rFonts w:asciiTheme="majorHAnsi" w:hAnsiTheme="majorHAnsi" w:cstheme="majorHAnsi"/>
          <w:highlight w:val="yellow"/>
          <w:u w:val="single"/>
        </w:rPr>
        <w:t>have had a devastating effect on a large number</w:t>
      </w:r>
      <w:r w:rsidRPr="00820BCA">
        <w:rPr>
          <w:rFonts w:asciiTheme="majorHAnsi" w:hAnsiTheme="majorHAnsi" w:cstheme="majorHAnsi"/>
          <w:u w:val="single"/>
        </w:rPr>
        <w:t xml:space="preserve"> of people, </w:t>
      </w:r>
      <w:r w:rsidRPr="00820BCA">
        <w:rPr>
          <w:rFonts w:asciiTheme="majorHAnsi" w:hAnsiTheme="majorHAnsi" w:cstheme="majorHAnsi"/>
          <w:highlight w:val="yellow"/>
          <w:u w:val="single"/>
        </w:rPr>
        <w:t>which makes the possibility of global pandemic a realistic threat to human civilization</w:t>
      </w:r>
      <w:r w:rsidRPr="00820BCA">
        <w:rPr>
          <w:rFonts w:asciiTheme="majorHAnsi" w:hAnsiTheme="majorHAnsi" w:cstheme="majorHAnsi"/>
          <w:sz w:val="16"/>
          <w:highlight w:val="yellow"/>
        </w:rPr>
        <w:t>.</w:t>
      </w:r>
    </w:p>
    <w:p w14:paraId="6A1C06DC" w14:textId="77777777" w:rsidR="00674F0E" w:rsidRPr="00405D88" w:rsidRDefault="00674F0E" w:rsidP="00674F0E">
      <w:pPr>
        <w:pStyle w:val="Heading4"/>
        <w:rPr>
          <w:rFonts w:cs="Calibri"/>
        </w:rPr>
      </w:pPr>
      <w:r w:rsidRPr="00405D88">
        <w:rPr>
          <w:rFonts w:cs="Calibri"/>
        </w:rPr>
        <w:t>Bioterror causes extinction</w:t>
      </w:r>
    </w:p>
    <w:p w14:paraId="50401A96" w14:textId="77777777" w:rsidR="00674F0E" w:rsidRPr="00405D88" w:rsidRDefault="00674F0E" w:rsidP="00674F0E">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648BF37" w14:textId="77777777" w:rsidR="00674F0E" w:rsidRPr="00405D88" w:rsidRDefault="00674F0E" w:rsidP="00674F0E">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330C3378" w14:textId="77777777" w:rsidR="00674F0E" w:rsidRPr="002965C6" w:rsidRDefault="00674F0E" w:rsidP="00674F0E">
      <w:pPr>
        <w:ind w:left="720"/>
        <w:rPr>
          <w:sz w:val="12"/>
        </w:rPr>
      </w:pPr>
    </w:p>
    <w:p w14:paraId="678881C2" w14:textId="77777777" w:rsidR="00674F0E" w:rsidRPr="00727219" w:rsidRDefault="00674F0E" w:rsidP="00674F0E"/>
    <w:p w14:paraId="7AE6CF62" w14:textId="77777777" w:rsidR="00674F0E" w:rsidRPr="00011D46" w:rsidRDefault="00674F0E" w:rsidP="00674F0E">
      <w:pPr>
        <w:pStyle w:val="Heading3"/>
      </w:pPr>
      <w:r>
        <w:t>Contention 3: Medicine Prices</w:t>
      </w:r>
    </w:p>
    <w:p w14:paraId="03AECFA0" w14:textId="77777777" w:rsidR="00674F0E" w:rsidRPr="00245808" w:rsidRDefault="00674F0E" w:rsidP="00674F0E">
      <w:pPr>
        <w:pStyle w:val="Heading4"/>
      </w:pPr>
      <w:r w:rsidRPr="00245808">
        <w:t>IP undermines competition and keeps medicine prices high.</w:t>
      </w:r>
    </w:p>
    <w:p w14:paraId="645FEBB0" w14:textId="77777777" w:rsidR="00674F0E" w:rsidRPr="00245808" w:rsidRDefault="00674F0E" w:rsidP="00674F0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4EE1B27A" w14:textId="77777777" w:rsidR="00674F0E" w:rsidRPr="00245808" w:rsidRDefault="00674F0E" w:rsidP="00674F0E">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4388CF9B" w14:textId="77777777" w:rsidR="00674F0E" w:rsidRPr="00245808" w:rsidRDefault="00674F0E" w:rsidP="00674F0E">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72914C9D" w14:textId="77777777" w:rsidR="00674F0E" w:rsidRPr="00245808" w:rsidRDefault="00674F0E" w:rsidP="00674F0E">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4B352509" w14:textId="77777777" w:rsidR="00674F0E" w:rsidRPr="00245808" w:rsidRDefault="00674F0E" w:rsidP="00674F0E">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50DAA9CD" w14:textId="77777777" w:rsidR="00674F0E" w:rsidRDefault="00674F0E" w:rsidP="00674F0E">
      <w:pPr>
        <w:pStyle w:val="Heading4"/>
      </w:pPr>
      <w:r>
        <w:t>For these reasons, I urge an affirmative ballot.</w:t>
      </w:r>
    </w:p>
    <w:p w14:paraId="7EEBB48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4F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4F0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7B1"/>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6E33C"/>
  <w14:defaultImageDpi w14:val="300"/>
  <w15:docId w15:val="{45D57EE8-D9A6-5940-9A00-E0F54489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37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37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37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37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8937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37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7B1"/>
  </w:style>
  <w:style w:type="character" w:customStyle="1" w:styleId="Heading1Char">
    <w:name w:val="Heading 1 Char"/>
    <w:aliases w:val="Pocket Char"/>
    <w:basedOn w:val="DefaultParagraphFont"/>
    <w:link w:val="Heading1"/>
    <w:uiPriority w:val="9"/>
    <w:rsid w:val="008937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37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37B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8937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37B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8937B1"/>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8937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37B1"/>
    <w:rPr>
      <w:color w:val="auto"/>
      <w:u w:val="none"/>
    </w:rPr>
  </w:style>
  <w:style w:type="character" w:styleId="Hyperlink">
    <w:name w:val="Hyperlink"/>
    <w:basedOn w:val="DefaultParagraphFont"/>
    <w:uiPriority w:val="99"/>
    <w:unhideWhenUsed/>
    <w:rsid w:val="008937B1"/>
    <w:rPr>
      <w:color w:val="auto"/>
      <w:u w:val="none"/>
    </w:rPr>
  </w:style>
  <w:style w:type="paragraph" w:styleId="DocumentMap">
    <w:name w:val="Document Map"/>
    <w:basedOn w:val="Normal"/>
    <w:link w:val="DocumentMapChar"/>
    <w:uiPriority w:val="99"/>
    <w:semiHidden/>
    <w:unhideWhenUsed/>
    <w:rsid w:val="008937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37B1"/>
    <w:rPr>
      <w:rFonts w:ascii="Lucida Grande" w:hAnsi="Lucida Grande" w:cs="Lucida Grande"/>
    </w:rPr>
  </w:style>
  <w:style w:type="paragraph" w:customStyle="1" w:styleId="textbold">
    <w:name w:val="text bold"/>
    <w:basedOn w:val="Normal"/>
    <w:link w:val="Emphasis"/>
    <w:uiPriority w:val="20"/>
    <w:qFormat/>
    <w:rsid w:val="00674F0E"/>
    <w:pPr>
      <w:ind w:left="720"/>
      <w:jc w:val="both"/>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1"/>
    <w:qFormat/>
    <w:rsid w:val="00674F0E"/>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8399</Words>
  <Characters>47880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2021-09-25T18:54:00Z</dcterms:created>
  <dcterms:modified xsi:type="dcterms:W3CDTF">2021-09-25T18:54:00Z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