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B9225B" w:rsidRDefault="00FC5B47" w:rsidP="00FC5B47">
      <w:pPr>
        <w:pStyle w:val="Heading4"/>
        <w:rPr>
          <w:b w:val="0"/>
        </w:rPr>
      </w:pPr>
      <w:r w:rsidRPr="00B9225B">
        <w:rPr>
          <w:rStyle w:val="Style13ptBold"/>
          <w:b/>
        </w:rPr>
        <w:t>Ambiguities in the OST that allow private appropriation have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w:t>
      </w:r>
      <w:r w:rsidRPr="00B9225B">
        <w:rPr>
          <w:rStyle w:val="Emphasis"/>
        </w:rPr>
        <w:t>Ninety-five per cent of the stuff in low-Earth orbit is</w:t>
      </w:r>
      <w:r w:rsidRPr="00B9225B">
        <w:rPr>
          <w:rStyle w:val="StyleUnderline"/>
        </w:rPr>
        <w:t xml:space="preserve"> classified as ‘space </w:t>
      </w:r>
      <w:r w:rsidRPr="00B9225B">
        <w:rPr>
          <w:rStyle w:val="Emphasis"/>
        </w:rPr>
        <w:t>junk’</w:t>
      </w:r>
      <w:r w:rsidRPr="00B9225B">
        <w:rPr>
          <w:rStyle w:val="StyleUnderline"/>
        </w:rPr>
        <w:t>.</w:t>
      </w:r>
      <w:r w:rsidRPr="00B9225B">
        <w:rPr>
          <w:sz w:val="16"/>
        </w:rPr>
        <w:t xml:space="preserve"> More space debris makes</w:t>
      </w:r>
      <w:r w:rsidRPr="008B349A">
        <w:rPr>
          <w:sz w:val="16"/>
        </w:rPr>
        <w:t xml:space="preserve">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“We are in the process of messing up space, and most people don’t realise it because we can’t see it the way we can see fish kills, algal blooms or acid r</w:t>
      </w:r>
      <w:r w:rsidRPr="008B349A">
        <w:rPr>
          <w:sz w:val="16"/>
        </w:rPr>
        <w:t xml:space="preserve">ain,” Michael Krepon,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itself, but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B9225B">
        <w:rPr>
          <w:rStyle w:val="Emphasis"/>
        </w:rPr>
        <w:t>companies</w:t>
      </w:r>
      <w:r w:rsidRPr="00B9225B">
        <w:rPr>
          <w:rStyle w:val="StyleUnderline"/>
        </w:rPr>
        <w:t xml:space="preserve"> owned by US citizens </w:t>
      </w:r>
      <w:r w:rsidRPr="00B9225B">
        <w:rPr>
          <w:rStyle w:val="Emphasis"/>
        </w:rPr>
        <w:t xml:space="preserve">have been given the right to claim </w:t>
      </w:r>
      <w:r w:rsidRPr="00B9225B">
        <w:rPr>
          <w:rStyle w:val="Emphasis"/>
        </w:rPr>
        <w:lastRenderedPageBreak/>
        <w:t>ownership of</w:t>
      </w:r>
      <w:r w:rsidRPr="00B9225B">
        <w:rPr>
          <w:rStyle w:val="StyleUnderline"/>
        </w:rPr>
        <w:t xml:space="preserve"> – and sell – any </w:t>
      </w:r>
      <w:r w:rsidRPr="00B9225B">
        <w:rPr>
          <w:rStyle w:val="Emphasis"/>
        </w:rPr>
        <w:t>resources</w:t>
      </w:r>
      <w:r w:rsidRPr="00B9225B">
        <w:rPr>
          <w:rStyle w:val="StyleUnderline"/>
        </w:rPr>
        <w:t xml:space="preserve"> they</w:t>
      </w:r>
      <w:r w:rsidRPr="00F877FE">
        <w:rPr>
          <w:rStyle w:val="StyleUnderline"/>
        </w:rPr>
        <w:t xml:space="preserve">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B9225B">
        <w:rPr>
          <w:rStyle w:val="StyleUnderline"/>
        </w:rPr>
        <w:t xml:space="preserve">President </w:t>
      </w:r>
      <w:r w:rsidRPr="00B9225B">
        <w:rPr>
          <w:rStyle w:val="Emphasis"/>
        </w:rPr>
        <w:t>Trump’s space</w:t>
      </w:r>
      <w:r w:rsidRPr="00B9225B">
        <w:rPr>
          <w:rStyle w:val="StyleUnderline"/>
        </w:rPr>
        <w:t xml:space="preserve"> law </w:t>
      </w:r>
      <w:r w:rsidRPr="00B9225B">
        <w:rPr>
          <w:rStyle w:val="Emphasis"/>
        </w:rPr>
        <w:t>adviser</w:t>
      </w:r>
      <w:r w:rsidRPr="00B9225B">
        <w:rPr>
          <w:rStyle w:val="StyleUnderline"/>
        </w:rPr>
        <w:t xml:space="preserve"> Scott Pace </w:t>
      </w:r>
      <w:r w:rsidRPr="00B9225B">
        <w:rPr>
          <w:rStyle w:val="Emphasis"/>
        </w:rPr>
        <w:t>said</w:t>
      </w:r>
      <w:r w:rsidRPr="00B9225B">
        <w:rPr>
          <w:rStyle w:val="StyleUnderline"/>
        </w:rPr>
        <w:t xml:space="preserve">, “It bears repeating: </w:t>
      </w:r>
      <w:r w:rsidRPr="00B9225B">
        <w:rPr>
          <w:rStyle w:val="Emphasis"/>
        </w:rPr>
        <w:t>outer space is not a ‘global commons’</w:t>
      </w:r>
      <w:r w:rsidRPr="00B9225B">
        <w:rPr>
          <w:rStyle w:val="StyleUnderline"/>
        </w:rPr>
        <w:t>, not the ‘common heritage of mankind’, not ‘ res communis’ [area of territory that is not subject to legal title of any state], nor is it a public good.</w:t>
      </w:r>
      <w:r w:rsidRPr="00B9225B">
        <w:rPr>
          <w:sz w:val="16"/>
        </w:rPr>
        <w:t>”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w:t>
      </w:r>
      <w:r w:rsidRPr="008B349A">
        <w:rPr>
          <w:sz w:val="16"/>
        </w:rPr>
        <w:t xml:space="preserve">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“democratising”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subsidised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r w:rsidRPr="001B6E73">
        <w:rPr>
          <w:rStyle w:val="Emphasis"/>
          <w:highlight w:val="yellow"/>
        </w:rPr>
        <w:t>democratised</w:t>
      </w:r>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They’ve merely been privatised</w:t>
      </w:r>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Atossa Araxia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lastRenderedPageBreak/>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B9225B">
        <w:rPr>
          <w:rStyle w:val="StyleUnderline"/>
        </w:rPr>
        <w:lastRenderedPageBreak/>
        <w:t>navigate in the dark or in adverse weather or</w:t>
      </w:r>
      <w:r w:rsidRPr="002401A3">
        <w:rPr>
          <w:rStyle w:val="StyleUnderline"/>
        </w:rPr>
        <w:t xml:space="preserve">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lastRenderedPageBreak/>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w:t>
      </w:r>
      <w:r w:rsidRPr="00B9225B">
        <w:rPr>
          <w:sz w:val="12"/>
        </w:rPr>
        <w:t xml:space="preserve">extent. </w:t>
      </w:r>
      <w:r w:rsidRPr="00B9225B">
        <w:rPr>
          <w:rStyle w:val="StyleUnderline"/>
        </w:rPr>
        <w:t>They center</w:t>
      </w:r>
      <w:r w:rsidRPr="00B9225B">
        <w:rPr>
          <w:sz w:val="12"/>
        </w:rPr>
        <w:t xml:space="preserve"> on </w:t>
      </w:r>
      <w:r w:rsidRPr="00B9225B">
        <w:rPr>
          <w:rStyle w:val="StyleUnderline"/>
        </w:rPr>
        <w:t>the dubious possibility of “</w:t>
      </w:r>
      <w:hyperlink r:id="rId21" w:history="1">
        <w:r w:rsidRPr="00B9225B">
          <w:rPr>
            <w:rStyle w:val="StyleUnderline"/>
          </w:rPr>
          <w:t>terraforming</w:t>
        </w:r>
      </w:hyperlink>
      <w:r w:rsidRPr="00B9225B">
        <w:rPr>
          <w:rStyle w:val="StyleUnderline"/>
        </w:rPr>
        <w:t>” Mars using resources and technologies that don’t yet exist.</w:t>
      </w:r>
      <w:r w:rsidRPr="00B9225B">
        <w:rPr>
          <w:sz w:val="12"/>
        </w:rPr>
        <w:t xml:space="preserve"> ¶Musk</w:t>
      </w:r>
      <w:r w:rsidRPr="002401A3">
        <w:rPr>
          <w:sz w:val="12"/>
        </w:rPr>
        <w:t xml:space="preserve">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B9225B">
        <w:rPr>
          <w:sz w:val="12"/>
        </w:rPr>
        <w:t>imagination ¶</w:t>
      </w:r>
      <w:r w:rsidRPr="00B9225B">
        <w:rPr>
          <w:rStyle w:val="StyleUnderline"/>
        </w:rPr>
        <w:t xml:space="preserve">The techno-utopian visions of Musk and Bezos betray some of the same assumptions </w:t>
      </w:r>
      <w:r w:rsidRPr="00B9225B">
        <w:t>as their</w:t>
      </w:r>
      <w:r w:rsidRPr="00334DB9">
        <w:t xml:space="preserve">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devastating consequences of</w:t>
      </w:r>
      <w:r w:rsidRPr="00B9225B">
        <w:rPr>
          <w:rStyle w:val="StyleUnderline"/>
          <w:sz w:val="24"/>
        </w:rPr>
        <w:t xml:space="preserve"> an ideology of</w:t>
      </w:r>
      <w:r w:rsidRPr="002401A3">
        <w:rPr>
          <w:rStyle w:val="StyleUnderline"/>
          <w:sz w:val="24"/>
          <w:highlight w:val="yellow"/>
        </w:rPr>
        <w:t xml:space="preserve"> limitless growth </w:t>
      </w:r>
      <w:r w:rsidRPr="00B9225B">
        <w:rPr>
          <w:rStyle w:val="StyleUnderline"/>
          <w:sz w:val="24"/>
        </w:rPr>
        <w:t>on our planet</w:t>
      </w:r>
      <w:r w:rsidRPr="00377999">
        <w:rPr>
          <w:rStyle w:val="StyleUnderline"/>
          <w:sz w:val="24"/>
          <w:highlight w:val="yellow"/>
        </w:rPr>
        <w: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1FD3395E" w14:textId="3C748833"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sidR="00B9225B">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 xml:space="preserve">means ceding </w:t>
      </w:r>
      <w:r w:rsidRPr="00B9225B">
        <w:rPr>
          <w:rStyle w:val="StyleUnderline"/>
        </w:rPr>
        <w:t>governance and</w:t>
      </w:r>
      <w:r w:rsidRPr="002401A3">
        <w:rPr>
          <w:rStyle w:val="StyleUnderline"/>
          <w:highlight w:val="yellow"/>
        </w:rPr>
        <w:t xml:space="preserve">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B9225B">
        <w:rPr>
          <w:sz w:val="12"/>
        </w:rPr>
        <w:t>.</w:t>
      </w:r>
      <w:r w:rsidRPr="00B9225B">
        <w:rPr>
          <w:rStyle w:val="StyleUnderline"/>
          <w:sz w:val="12"/>
        </w:rPr>
        <w:t xml:space="preserve"> </w:t>
      </w:r>
      <w:r w:rsidRPr="00B9225B">
        <w:rPr>
          <w:rStyle w:val="StyleUnderline"/>
        </w:rPr>
        <w:t xml:space="preserve">This isn’t </w:t>
      </w:r>
      <w:r w:rsidRPr="00B9225B">
        <w:rPr>
          <w:sz w:val="12"/>
        </w:rPr>
        <w:t>really</w:t>
      </w:r>
      <w:r w:rsidRPr="00B9225B">
        <w:rPr>
          <w:rStyle w:val="StyleUnderline"/>
          <w:sz w:val="12"/>
        </w:rPr>
        <w:t xml:space="preserve"> </w:t>
      </w:r>
      <w:r w:rsidRPr="00B9225B">
        <w:rPr>
          <w:rStyle w:val="StyleUnderline"/>
        </w:rPr>
        <w:t xml:space="preserve">exploration for humanity’s sake — there’s not </w:t>
      </w:r>
      <w:r w:rsidRPr="00B9225B">
        <w:rPr>
          <w:sz w:val="12"/>
        </w:rPr>
        <w:t>that much</w:t>
      </w:r>
      <w:r w:rsidRPr="00B9225B">
        <w:rPr>
          <w:rStyle w:val="StyleUnderline"/>
          <w:sz w:val="12"/>
        </w:rPr>
        <w:t xml:space="preserve"> </w:t>
      </w:r>
      <w:r w:rsidRPr="00B9225B">
        <w:rPr>
          <w:rStyle w:val="StyleUnderline"/>
        </w:rPr>
        <w:t xml:space="preserve">science </w:t>
      </w:r>
      <w:r w:rsidRPr="00B9225B">
        <w:rPr>
          <w:sz w:val="12"/>
        </w:rPr>
        <w:t>assumed</w:t>
      </w:r>
      <w:r w:rsidRPr="00B9225B">
        <w:rPr>
          <w:rStyle w:val="StyleUnderline"/>
          <w:sz w:val="12"/>
        </w:rPr>
        <w:t xml:space="preserve"> </w:t>
      </w:r>
      <w:r w:rsidRPr="00B9225B">
        <w:rPr>
          <w:rStyle w:val="StyleUnderline"/>
        </w:rPr>
        <w:t xml:space="preserve">here, as there was in the Moon missions. Musk wants to build the ultimate luxury package, exclusively for the richest among </w:t>
      </w:r>
      <w:r w:rsidRPr="00B9225B">
        <w:rPr>
          <w:sz w:val="12"/>
        </w:rPr>
        <w:t>us. Musk isn’t trying to build some</w:t>
      </w:r>
      <w:r w:rsidRPr="002401A3">
        <w:rPr>
          <w:sz w:val="12"/>
        </w:rPr>
        <w:t>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 xml:space="preserve">and no government to file a grievance to </w:t>
      </w:r>
      <w:r w:rsidRPr="006617CC">
        <w:rPr>
          <w:rStyle w:val="StyleUnderline"/>
        </w:rPr>
        <w:t>if your employer cuts your wages, harasses you, cuts off your oxygen.</w:t>
      </w:r>
      <w:r w:rsidRPr="006617CC">
        <w:rPr>
          <w:sz w:val="12"/>
        </w:rPr>
        <w:t xml:space="preserve"> Where would Mars-a-Lago's employees turn if their rights were impinged upon? Oh wait, </w:t>
      </w:r>
      <w:r w:rsidRPr="006617CC">
        <w:rPr>
          <w:rStyle w:val="StyleUnderline"/>
        </w:rPr>
        <w:t>this planet is</w:t>
      </w:r>
      <w:r w:rsidRPr="006617CC">
        <w:rPr>
          <w:sz w:val="12"/>
        </w:rPr>
        <w:t xml:space="preserve"> run </w:t>
      </w:r>
      <w:r w:rsidRPr="006617CC">
        <w:rPr>
          <w:rStyle w:val="StyleUnderline"/>
        </w:rPr>
        <w:t>privately</w:t>
      </w:r>
      <w:r w:rsidRPr="006617CC">
        <w:rPr>
          <w:sz w:val="12"/>
        </w:rPr>
        <w:t>? You have no rights.</w:t>
      </w:r>
      <w:r w:rsidRPr="006B6D84">
        <w:rPr>
          <w:sz w:val="12"/>
        </w:rPr>
        <w:t xml:space="preserve">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As a consequence, the once “de-bedded” economy now claims to “im-bed” everything, including political power. Furthermore</w:t>
      </w:r>
      <w:r w:rsidRPr="006617CC">
        <w:rPr>
          <w:rFonts w:eastAsia="Cambria"/>
          <w:sz w:val="12"/>
        </w:rPr>
        <w:t xml:space="preserve">, </w:t>
      </w:r>
      <w:r w:rsidRPr="006617CC">
        <w:rPr>
          <w:rFonts w:eastAsia="Cambria"/>
          <w:u w:val="single"/>
        </w:rPr>
        <w:t xml:space="preserve">a new </w:t>
      </w:r>
      <w:r w:rsidRPr="006617CC">
        <w:rPr>
          <w:rFonts w:eastAsia="Cambria"/>
          <w:iCs/>
          <w:u w:val="single"/>
        </w:rPr>
        <w:t>twisted “economic ethics”</w:t>
      </w:r>
      <w:r w:rsidRPr="006617CC">
        <w:rPr>
          <w:rFonts w:eastAsia="Cambria"/>
          <w:sz w:val="12"/>
        </w:rPr>
        <w:t xml:space="preserve"> (and with it a certain idea of “human nature”) </w:t>
      </w:r>
      <w:r w:rsidRPr="006617CC">
        <w:rPr>
          <w:rFonts w:eastAsia="Cambria"/>
          <w:u w:val="single"/>
        </w:rPr>
        <w:t>emerges that mocks everything from</w:t>
      </w:r>
      <w:r w:rsidRPr="006617CC">
        <w:rPr>
          <w:rFonts w:eastAsia="Cambria"/>
          <w:sz w:val="12"/>
        </w:rPr>
        <w:t xml:space="preserve"> so-called do-gooders to </w:t>
      </w:r>
      <w:r w:rsidRPr="006617CC">
        <w:rPr>
          <w:rFonts w:eastAsia="Cambria"/>
          <w:iCs/>
          <w:u w:val="single"/>
        </w:rPr>
        <w:t>altruism</w:t>
      </w:r>
      <w:r w:rsidRPr="006617CC">
        <w:rPr>
          <w:rFonts w:eastAsia="Cambria"/>
          <w:u w:val="single"/>
        </w:rPr>
        <w:t xml:space="preserve"> to</w:t>
      </w:r>
      <w:r w:rsidRPr="006617CC">
        <w:rPr>
          <w:rFonts w:eastAsia="Cambria"/>
          <w:sz w:val="12"/>
        </w:rPr>
        <w:t xml:space="preserve"> selfless help to </w:t>
      </w:r>
      <w:r w:rsidRPr="006617CC">
        <w:rPr>
          <w:rFonts w:eastAsia="Cambria"/>
          <w:iCs/>
          <w:u w:val="single"/>
        </w:rPr>
        <w:t>care for others</w:t>
      </w:r>
      <w:r w:rsidRPr="006617CC">
        <w:rPr>
          <w:rFonts w:eastAsia="Cambria"/>
          <w:sz w:val="12"/>
        </w:rPr>
        <w:t xml:space="preserve"> to a notion of responsibility.[4] </w:t>
      </w:r>
      <w:r w:rsidRPr="006617C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w:t>
      </w:r>
      <w:r w:rsidRPr="00C0357D">
        <w:rPr>
          <w:rFonts w:eastAsia="Cambria"/>
          <w:sz w:val="12"/>
          <w:szCs w:val="16"/>
        </w:rPr>
        <w:t xml:space="preserve">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w:t>
      </w:r>
      <w:r w:rsidRPr="006617CC">
        <w:rPr>
          <w:rFonts w:eastAsia="Cambria"/>
          <w:sz w:val="12"/>
          <w:szCs w:val="16"/>
        </w:rPr>
        <w:t xml:space="preserve">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617CC">
        <w:rPr>
          <w:rFonts w:eastAsia="Cambria"/>
          <w:sz w:val="12"/>
        </w:rPr>
        <w:t xml:space="preserve">Today, </w:t>
      </w:r>
      <w:r w:rsidRPr="006617CC">
        <w:rPr>
          <w:rFonts w:eastAsia="Cambria"/>
          <w:u w:val="single"/>
        </w:rPr>
        <w:t>hundreds of millions of quasi-slaves</w:t>
      </w:r>
      <w:r w:rsidRPr="006617CC">
        <w:rPr>
          <w:rFonts w:eastAsia="Cambria"/>
          <w:sz w:val="12"/>
        </w:rPr>
        <w:t xml:space="preserve">, more than ever before, </w:t>
      </w:r>
      <w:r w:rsidRPr="006617CC">
        <w:rPr>
          <w:rFonts w:eastAsia="Cambria"/>
          <w:u w:val="single"/>
        </w:rPr>
        <w:t>exist in the “world system.”</w:t>
      </w:r>
      <w:r w:rsidRPr="006617CC">
        <w:rPr>
          <w:rFonts w:eastAsia="Cambria"/>
          <w:sz w:val="12"/>
        </w:rPr>
        <w:t xml:space="preserve">[28] </w:t>
      </w:r>
      <w:r w:rsidRPr="006617CC">
        <w:rPr>
          <w:rFonts w:eastAsia="Cambria"/>
          <w:u w:val="single"/>
        </w:rPr>
        <w:t>The authoritarian model of the “Export Processing Zones” is conquering the East and threatening the North</w:t>
      </w:r>
      <w:r w:rsidRPr="006617CC">
        <w:rPr>
          <w:rFonts w:eastAsia="Cambria"/>
          <w:sz w:val="12"/>
        </w:rPr>
        <w:t xml:space="preserve">. The </w:t>
      </w:r>
      <w:r w:rsidRPr="006617CC">
        <w:rPr>
          <w:rFonts w:eastAsia="Cambria"/>
          <w:u w:val="single"/>
        </w:rPr>
        <w:t>redistribution of wealth runs</w:t>
      </w:r>
      <w:r w:rsidRPr="006617CC">
        <w:rPr>
          <w:rFonts w:eastAsia="Cambria"/>
          <w:sz w:val="12"/>
        </w:rPr>
        <w:t xml:space="preserve"> ever more – and with ever accelerated speed – </w:t>
      </w:r>
      <w:r w:rsidRPr="006617CC">
        <w:rPr>
          <w:rFonts w:eastAsia="Cambria"/>
          <w:u w:val="single"/>
        </w:rPr>
        <w:t>from the bottom to the top. The gap between the rich and the poor has never been wider</w:t>
      </w:r>
      <w:r w:rsidRPr="006617CC">
        <w:rPr>
          <w:rFonts w:eastAsia="Cambria"/>
          <w:sz w:val="12"/>
        </w:rPr>
        <w:t xml:space="preserve">. The middle classes disappear. This is the situation we are facing. It becomes obvious that </w:t>
      </w:r>
      <w:r w:rsidRPr="006617CC">
        <w:rPr>
          <w:rFonts w:eastAsia="Cambria"/>
          <w:u w:val="single"/>
        </w:rPr>
        <w:t>neoliberalism marks not the end of colonialism but</w:t>
      </w:r>
      <w:r w:rsidRPr="006617CC">
        <w:rPr>
          <w:rFonts w:eastAsia="Cambria"/>
          <w:sz w:val="12"/>
        </w:rPr>
        <w:t xml:space="preserve">, to the contrary, </w:t>
      </w:r>
      <w:r w:rsidRPr="006617CC">
        <w:rPr>
          <w:rFonts w:eastAsia="Cambria"/>
          <w:u w:val="single"/>
        </w:rPr>
        <w:t>the</w:t>
      </w:r>
      <w:r w:rsidRPr="006617CC">
        <w:rPr>
          <w:rFonts w:eastAsia="Cambria"/>
          <w:sz w:val="12"/>
        </w:rPr>
        <w:t xml:space="preserve"> colonization of the North. This new “</w:t>
      </w:r>
      <w:r w:rsidRPr="006617CC">
        <w:rPr>
          <w:rFonts w:eastAsia="Cambria"/>
          <w:u w:val="single"/>
        </w:rPr>
        <w:t>colonization of the world</w:t>
      </w:r>
      <w:r w:rsidRPr="006617CC">
        <w:rPr>
          <w:rFonts w:eastAsia="Cambria"/>
          <w:sz w:val="12"/>
        </w:rPr>
        <w:t>”[29] points back to the beginnings of the “modern world system” in the “long 16th century</w:t>
      </w:r>
      <w:r w:rsidRPr="00C0357D">
        <w:rPr>
          <w:rFonts w:eastAsia="Cambria"/>
          <w:sz w:val="12"/>
        </w:rPr>
        <w:t xml:space="preserve">”,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take possession of the assets that still remain,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 xml:space="preserve">and facilitate the lucrative business of reconstruction.[57] In the 1980s, Ronald Reagan and Margaret Thatcher introduced neoliberalism in Anglo-America. In 1989, the so-called “Washington Consensus” was formulated. It claimed to </w:t>
      </w:r>
      <w:r w:rsidRPr="006B6D84">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lastRenderedPageBreak/>
        <w:t>Plan</w:t>
      </w:r>
      <w:r>
        <w:rPr>
          <w:rFonts w:cs="Calibri"/>
        </w:rPr>
        <w:t>/Solvency</w:t>
      </w:r>
    </w:p>
    <w:p w14:paraId="61A47D4F" w14:textId="77777777" w:rsidR="00FC5B47" w:rsidRPr="008C6EB7" w:rsidRDefault="00FC5B47" w:rsidP="00FC5B47"/>
    <w:p w14:paraId="7E683B1A" w14:textId="77777777" w:rsidR="00FC5B47" w:rsidRPr="002564C1" w:rsidRDefault="00FC5B47" w:rsidP="00FC5B47">
      <w:pPr>
        <w:pStyle w:val="Heading4"/>
      </w:pPr>
      <w:r w:rsidRPr="002564C1">
        <w:t>Thus, the plan: States ought to adopt a binding international agreement that bans the appropriation of outer space by private entities by establishing outer space as a global commons subject to regulatory delimiting and global liability.</w:t>
      </w:r>
    </w:p>
    <w:p w14:paraId="7FB05ADD" w14:textId="77777777" w:rsidR="00FC5B47" w:rsidRDefault="00FC5B47" w:rsidP="00FC5B47">
      <w:pPr>
        <w:pStyle w:val="Heading4"/>
      </w:pPr>
      <w:r>
        <w:t>The aff:</w:t>
      </w:r>
    </w:p>
    <w:p w14:paraId="2B9ACB65" w14:textId="77777777" w:rsidR="00FC5B47" w:rsidRPr="003955A7" w:rsidRDefault="00FC5B47" w:rsidP="009E13FF">
      <w:pPr>
        <w:pStyle w:val="Heading4"/>
        <w:numPr>
          <w:ilvl w:val="0"/>
          <w:numId w:val="1"/>
        </w:numPr>
      </w:pPr>
      <w:r>
        <w:t>solves debris and space colonialism by ensuring the sustainable and equitable use of outer space resources.</w:t>
      </w:r>
    </w:p>
    <w:p w14:paraId="6C79A5F3" w14:textId="77777777" w:rsidR="00FC5B47" w:rsidRDefault="00FC5B47" w:rsidP="009E13FF">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9E13FF">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r w:rsidRPr="00DF0790">
        <w:rPr>
          <w:rStyle w:val="Emphasis"/>
          <w:highlight w:val="green"/>
        </w:rPr>
        <w:t xml:space="preserve">geospace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7BF58385" w14:textId="77777777" w:rsidR="00FC5B47" w:rsidRPr="000B3A06" w:rsidRDefault="00FC5B47" w:rsidP="00FC5B47">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w:t>
      </w:r>
      <w:r w:rsidRPr="000B3A06">
        <w:rPr>
          <w:sz w:val="16"/>
          <w:szCs w:val="16"/>
        </w:rPr>
        <w:lastRenderedPageBreak/>
        <w:t>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6617CC">
        <w:rPr>
          <w:rStyle w:val="Emphasis"/>
        </w:rPr>
        <w:t xml:space="preserve">Conceding to a regime that tempers free exploitation of </w:t>
      </w:r>
      <w:r w:rsidRPr="006617CC">
        <w:rPr>
          <w:rStyle w:val="StyleUnderline"/>
        </w:rPr>
        <w:t>the commons</w:t>
      </w:r>
      <w:r w:rsidRPr="006617CC">
        <w:rPr>
          <w:rStyle w:val="Emphasis"/>
        </w:rPr>
        <w:t xml:space="preserve"> allows </w:t>
      </w:r>
      <w:r w:rsidRPr="006617CC">
        <w:rPr>
          <w:rStyle w:val="Emphasis"/>
        </w:rPr>
        <w:lastRenderedPageBreak/>
        <w:t xml:space="preserve">everyone to benefit from </w:t>
      </w:r>
      <w:r w:rsidRPr="006617CC">
        <w:rPr>
          <w:rStyle w:val="StyleUnderline"/>
        </w:rPr>
        <w:t>the</w:t>
      </w:r>
      <w:r w:rsidRPr="006617CC">
        <w:rPr>
          <w:rStyle w:val="Emphasis"/>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geospace,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r w:rsidRPr="004C46FA">
        <w:rPr>
          <w:rStyle w:val="StyleUnderline"/>
        </w:rPr>
        <w:t>geospace</w:t>
      </w:r>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1. Geospace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lastRenderedPageBreak/>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6617CC" w:rsidRDefault="00FC5B47" w:rsidP="00FC5B47">
      <w:pPr>
        <w:ind w:left="720"/>
        <w:rPr>
          <w:sz w:val="16"/>
        </w:rPr>
      </w:pPr>
      <w:r w:rsidRPr="00D3609A">
        <w:rPr>
          <w:sz w:val="16"/>
        </w:rPr>
        <w:t>The recurrent theme among the aforementioned regulatory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r w:rsidRPr="00261E3D">
        <w:rPr>
          <w:rStyle w:val="Emphasis"/>
        </w:rPr>
        <w:t>loop-holes</w:t>
      </w:r>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w:t>
      </w:r>
      <w:r w:rsidRPr="00D3609A">
        <w:rPr>
          <w:sz w:val="16"/>
        </w:rPr>
        <w:t xml:space="preserve"> of the delimitations in the Corpus Juris Spatialis negate the </w:t>
      </w:r>
      <w:r w:rsidRPr="006617CC">
        <w:rPr>
          <w:sz w:val="16"/>
        </w:rPr>
        <w:t>cause of the growing belt of debris in geospace.</w:t>
      </w:r>
    </w:p>
    <w:p w14:paraId="12341213" w14:textId="77777777" w:rsidR="00FC5B47" w:rsidRPr="006617CC" w:rsidRDefault="00FC5B47" w:rsidP="00FC5B47">
      <w:pPr>
        <w:ind w:left="720"/>
      </w:pPr>
      <w:r w:rsidRPr="006617CC">
        <w:rPr>
          <w:rStyle w:val="StyleUnderline"/>
        </w:rPr>
        <w:t>As a sui generis resource,</w:t>
      </w:r>
      <w:r w:rsidRPr="006617CC">
        <w:rPr>
          <w:rStyle w:val="Emphasis"/>
        </w:rPr>
        <w:t xml:space="preserve"> the mere occupation of LEO or GSO equates to the reduction of the </w:t>
      </w:r>
      <w:r w:rsidRPr="006617CC">
        <w:rPr>
          <w:rStyle w:val="StyleUnderline"/>
        </w:rPr>
        <w:t>overall</w:t>
      </w:r>
      <w:r w:rsidRPr="006617CC">
        <w:rPr>
          <w:rStyle w:val="Emphasis"/>
        </w:rPr>
        <w:t xml:space="preserve"> utility of geospace</w:t>
      </w:r>
      <w:r w:rsidRPr="006617CC">
        <w:rPr>
          <w:rStyle w:val="StyleUnderline"/>
        </w:rPr>
        <w:t>. When an entity launches a rocket into space, the accompanying payload causes either (1) temporary reduction of the aggregate utility of geospace or (2) permanent reduction of the aggregate utility of geospace.164</w:t>
      </w:r>
    </w:p>
    <w:p w14:paraId="72A63027" w14:textId="77777777" w:rsidR="00FC5B47" w:rsidRPr="00D3609A" w:rsidRDefault="00FC5B47" w:rsidP="00FC5B47">
      <w:pPr>
        <w:ind w:left="720"/>
        <w:rPr>
          <w:sz w:val="16"/>
        </w:rPr>
      </w:pPr>
      <w:r w:rsidRPr="006617CC">
        <w:rPr>
          <w:rStyle w:val="StyleUnderline"/>
        </w:rPr>
        <w:t>The first delimitation</w:t>
      </w:r>
      <w:r w:rsidRPr="00B76F47">
        <w:rPr>
          <w:rStyle w:val="StyleUnderline"/>
        </w:rPr>
        <w:t xml:space="preserve"> prong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within geospace.</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geospace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r w:rsidRPr="00261E3D">
        <w:rPr>
          <w:rStyle w:val="Emphasis"/>
        </w:rPr>
        <w:t>geospace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geospace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w:t>
      </w:r>
      <w:r w:rsidRPr="00D3609A">
        <w:rPr>
          <w:sz w:val="16"/>
        </w:rPr>
        <w:lastRenderedPageBreak/>
        <w:t xml:space="preserve">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r w:rsidRPr="00752CFD">
        <w:rPr>
          <w:rStyle w:val="Emphasis"/>
          <w:highlight w:val="green"/>
        </w:rPr>
        <w:t xml:space="preserve">geospace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FE1C0C">
        <w:rPr>
          <w:rStyle w:val="StyleUnderline"/>
        </w:rPr>
        <w:t xml:space="preserve">Fundamentally, </w:t>
      </w:r>
      <w:r w:rsidRPr="00D05584">
        <w:rPr>
          <w:rStyle w:val="StyleUnderline"/>
        </w:rPr>
        <w:t>every spacefaring entity and approving launching state knows of this monumental threat to the utility of geospace</w:t>
      </w:r>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time-honored risk calculation method, the Hand Formula is instructive and evidences a trend toward unapologetic endangerment to the utility of geospace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w:t>
      </w:r>
      <w:r w:rsidRPr="006617CC">
        <w:rPr>
          <w:rStyle w:val="StyleUnderline"/>
        </w:rPr>
        <w:t xml:space="preserve">. Considering the accumulation of debris from the accidental or intentional breakup of geospace satellites, </w:t>
      </w:r>
      <w:r w:rsidRPr="006617CC">
        <w:rPr>
          <w:rStyle w:val="Emphasis"/>
        </w:rPr>
        <w:t xml:space="preserve">the probability </w:t>
      </w:r>
      <w:r w:rsidRPr="006617CC">
        <w:rPr>
          <w:rStyle w:val="StyleUnderline"/>
        </w:rPr>
        <w:t>of Kessler Syndrome fully concluding</w:t>
      </w:r>
      <w:r w:rsidRPr="006617CC">
        <w:rPr>
          <w:rStyle w:val="Emphasis"/>
        </w:rPr>
        <w:t xml:space="preserve"> in the absence of </w:t>
      </w:r>
      <w:r w:rsidRPr="006617CC">
        <w:rPr>
          <w:rStyle w:val="StyleUnderline"/>
        </w:rPr>
        <w:t>a</w:t>
      </w:r>
      <w:r w:rsidRPr="006617CC">
        <w:rPr>
          <w:rStyle w:val="Emphasis"/>
        </w:rPr>
        <w:t xml:space="preserve"> comprehensive mitigation </w:t>
      </w:r>
      <w:r w:rsidRPr="006617CC">
        <w:rPr>
          <w:rStyle w:val="StyleUnderline"/>
        </w:rPr>
        <w:t>protocol</w:t>
      </w:r>
      <w:r w:rsidRPr="006617CC">
        <w:rPr>
          <w:rStyle w:val="Emphasis"/>
        </w:rPr>
        <w:t xml:space="preserve"> is one hundred percent</w:t>
      </w:r>
      <w:r w:rsidRPr="006617CC">
        <w:t xml:space="preserve">.173 </w:t>
      </w:r>
      <w:r w:rsidRPr="006617CC">
        <w:rPr>
          <w:rStyle w:val="StyleUnderline"/>
        </w:rPr>
        <w:t>While difficult to quantify</w:t>
      </w:r>
      <w:r w:rsidRPr="00FE1C0C">
        <w:rPr>
          <w:rStyle w:val="StyleUnderline"/>
        </w:rPr>
        <w:t xml:space="preserve">,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6617CC">
        <w:rPr>
          <w:rStyle w:val="StyleUnderline"/>
        </w:rPr>
        <w:t>shared</w:t>
      </w:r>
      <w:r w:rsidRPr="006617CC">
        <w:rPr>
          <w:rStyle w:val="Emphasis"/>
        </w:rPr>
        <w:t xml:space="preserve"> global liability will consider the responsibility of </w:t>
      </w:r>
      <w:r w:rsidRPr="006617CC">
        <w:rPr>
          <w:rStyle w:val="StyleUnderline"/>
        </w:rPr>
        <w:t>nation-</w:t>
      </w:r>
      <w:r w:rsidRPr="006617CC">
        <w:rPr>
          <w:rStyle w:val="Emphasis"/>
        </w:rPr>
        <w:t>states and private entities in isolation</w:t>
      </w:r>
      <w:r w:rsidRPr="006617CC">
        <w:rPr>
          <w:sz w:val="16"/>
        </w:rPr>
        <w:t xml:space="preserve">.176 </w:t>
      </w:r>
      <w:r w:rsidRPr="006617CC">
        <w:rPr>
          <w:rStyle w:val="Emphasis"/>
        </w:rPr>
        <w:t xml:space="preserve">This will coerce cooperation </w:t>
      </w:r>
      <w:r w:rsidRPr="006617CC">
        <w:rPr>
          <w:rStyle w:val="StyleUnderline"/>
        </w:rPr>
        <w:t xml:space="preserve">among all agencies, nations, and private entities </w:t>
      </w:r>
      <w:r w:rsidRPr="006617CC">
        <w:rPr>
          <w:rStyle w:val="Emphasis"/>
        </w:rPr>
        <w:t>because the equitable share of responsibility will drive collective resolution</w:t>
      </w:r>
      <w:r w:rsidRPr="006617C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w:t>
      </w:r>
      <w:r w:rsidRPr="009C185C">
        <w:rPr>
          <w:sz w:val="16"/>
          <w:szCs w:val="16"/>
        </w:rPr>
        <w:lastRenderedPageBreak/>
        <w:t>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w:t>
      </w:r>
      <w:r w:rsidRPr="002401A3">
        <w:rPr>
          <w:rStyle w:val="StyleUnderline"/>
          <w:highlight w:val="yellow"/>
        </w:rPr>
        <w:lastRenderedPageBreak/>
        <w:t>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r w:rsidRPr="007B217B">
        <w:rPr>
          <w:rStyle w:val="Style13ptBold"/>
        </w:rPr>
        <w:t>Dardot 18</w:t>
      </w:r>
      <w:r>
        <w:t xml:space="preserve"> [Pierre Dardot, “What democracy for the global commons?,” The Commons and a New Global Governance, ed. Samuel Cogolati and Jan Wouters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commons. This means that a commons is a good only under the condition that it is not a possession or an acquisition. In other words, once it is </w:t>
      </w:r>
      <w:r w:rsidRPr="004A08BE">
        <w:rPr>
          <w:rStyle w:val="StyleUnderline"/>
        </w:rPr>
        <w:t xml:space="preserve">instituted, </w:t>
      </w:r>
      <w:r w:rsidRPr="004A08BE">
        <w:rPr>
          <w:rStyle w:val="Emphasis"/>
        </w:rPr>
        <w:t xml:space="preserve">a commons is </w:t>
      </w:r>
      <w:r w:rsidRPr="00AC4D68">
        <w:rPr>
          <w:rStyle w:val="Emphasis"/>
          <w:highlight w:val="green"/>
        </w:rPr>
        <w:t xml:space="preserve">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commons to be the active link between an object, a place, a natural resource (for example, a waterfall or a forest), or something artificial (for </w:t>
      </w:r>
      <w:r w:rsidRPr="007B217B">
        <w:rPr>
          <w:rStyle w:val="StyleUnderline"/>
        </w:rPr>
        <w:lastRenderedPageBreak/>
        <w:t>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How can this be understood? Cosmocapitalism is not merely a geographical or spatial extension of capitalism, since this extension appeared along with the birth of capitalism</w:t>
      </w:r>
      <w:r w:rsidRPr="009E13FF">
        <w:rPr>
          <w:rStyle w:val="StyleUnderline"/>
        </w:rPr>
        <w:t xml:space="preserve">. </w:t>
      </w:r>
      <w:r w:rsidRPr="009E13FF">
        <w:rPr>
          <w:rStyle w:val="Emphasis"/>
        </w:rPr>
        <w:t>It represents capitalism’s tendency to become universal.</w:t>
      </w:r>
      <w:r w:rsidRPr="009E13FF">
        <w:rPr>
          <w:rStyle w:val="StyleUnderline"/>
        </w:rPr>
        <w:t xml:space="preserve"> By this, I mean that </w:t>
      </w:r>
      <w:r w:rsidRPr="009E13FF">
        <w:rPr>
          <w:rStyle w:val="Emphasis"/>
        </w:rPr>
        <w:t xml:space="preserve">capital </w:t>
      </w:r>
      <w:r w:rsidRPr="009E13FF">
        <w:rPr>
          <w:rStyle w:val="StyleUnderline"/>
        </w:rPr>
        <w:t>tends to</w:t>
      </w:r>
      <w:r w:rsidRPr="009E13FF">
        <w:rPr>
          <w:rStyle w:val="Emphasis"/>
        </w:rPr>
        <w:t xml:space="preserve"> submit all aspects of human existence,</w:t>
      </w:r>
      <w:r w:rsidRPr="009E13FF">
        <w:rPr>
          <w:rStyle w:val="StyleUnderline"/>
        </w:rPr>
        <w:t xml:space="preserve"> even those most intimate and subjective, along with the natural world, </w:t>
      </w:r>
      <w:r w:rsidRPr="009E13FF">
        <w:rPr>
          <w:rStyle w:val="Emphasis"/>
        </w:rPr>
        <w:t>to the market’s logic</w:t>
      </w:r>
      <w:r w:rsidRPr="009E13FF">
        <w:rPr>
          <w:rStyle w:val="StyleUnderline"/>
        </w:rPr>
        <w:t>, which is nothing more than the logic of competitio</w:t>
      </w:r>
      <w:r w:rsidRPr="009E13FF">
        <w:rPr>
          <w:sz w:val="16"/>
        </w:rPr>
        <w:t>n. The terms ‘world’ and ‘cosmos’ do not describe the planet in a physical sense, or even the global population, but rather the political framework, with its institutional and normative qualities whereby the expansion of the</w:t>
      </w:r>
      <w:r w:rsidRPr="00916813">
        <w:rPr>
          <w:sz w:val="16"/>
        </w:rPr>
        <w:t xml:space="preserv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w:t>
      </w:r>
      <w:r w:rsidRPr="00916813">
        <w:rPr>
          <w:sz w:val="16"/>
        </w:rPr>
        <w:lastRenderedPageBreak/>
        <w:t xml:space="preserve">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(Calimaq,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w:t>
      </w:r>
      <w:r w:rsidRPr="004A08BE">
        <w:rPr>
          <w:rStyle w:val="StyleUnderline"/>
        </w:rPr>
        <w:lastRenderedPageBreak/>
        <w:t xml:space="preserve">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licence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seize: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w:t>
      </w:r>
      <w:r w:rsidRPr="00916813">
        <w:rPr>
          <w:sz w:val="16"/>
          <w:szCs w:val="16"/>
        </w:rPr>
        <w:lastRenderedPageBreak/>
        <w:t>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cosmodemocracy.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w:t>
      </w:r>
      <w:r>
        <w:rPr>
          <w:sz w:val="16"/>
          <w:szCs w:val="16"/>
        </w:rPr>
        <w:lastRenderedPageBreak/>
        <w:t>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4.1.2 Factual cosmopolitanization</w:t>
      </w:r>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lastRenderedPageBreak/>
        <w:t>4.2 Cosmopolitics</w:t>
      </w:r>
    </w:p>
    <w:p w14:paraId="2655FE10" w14:textId="77777777" w:rsidR="00FC5B47" w:rsidRDefault="00FC5B47" w:rsidP="00FC5B47">
      <w:pPr>
        <w:ind w:left="720"/>
        <w:rPr>
          <w:sz w:val="16"/>
          <w:szCs w:val="16"/>
        </w:rPr>
      </w:pP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Pr="009E13FF" w:rsidRDefault="00FC5B47" w:rsidP="00FC5B47">
      <w:pPr>
        <w:ind w:left="720"/>
        <w:rPr>
          <w:sz w:val="16"/>
          <w:szCs w:val="16"/>
        </w:rPr>
      </w:pPr>
      <w:r>
        <w:rPr>
          <w:sz w:val="16"/>
          <w:szCs w:val="16"/>
        </w:rPr>
        <w:t xml:space="preserve">4.2.1 The dual federation of the </w:t>
      </w:r>
      <w:r w:rsidRPr="009E13FF">
        <w:rPr>
          <w:sz w:val="16"/>
          <w:szCs w:val="16"/>
        </w:rPr>
        <w:t>commons</w:t>
      </w:r>
    </w:p>
    <w:p w14:paraId="4AFD2A60" w14:textId="77777777" w:rsidR="00FC5B47" w:rsidRPr="009E13FF" w:rsidRDefault="00FC5B47" w:rsidP="00FC5B47">
      <w:pPr>
        <w:ind w:left="720"/>
        <w:rPr>
          <w:sz w:val="16"/>
          <w:szCs w:val="16"/>
        </w:rPr>
      </w:pPr>
      <w:r w:rsidRPr="009E13FF">
        <w:rPr>
          <w:rStyle w:val="StyleUnderline"/>
        </w:rPr>
        <w:t xml:space="preserve">In order to introduce the first point, </w:t>
      </w:r>
      <w:r w:rsidRPr="009E13FF">
        <w:rPr>
          <w:rStyle w:val="Emphasis"/>
        </w:rPr>
        <w:t>we must return to</w:t>
      </w:r>
      <w:r w:rsidRPr="009E13FF">
        <w:rPr>
          <w:rStyle w:val="StyleUnderline"/>
        </w:rPr>
        <w:t xml:space="preserve"> our discussion of </w:t>
      </w:r>
      <w:r w:rsidRPr="009E13FF">
        <w:rPr>
          <w:rStyle w:val="Emphasis"/>
        </w:rPr>
        <w:t>the commons</w:t>
      </w:r>
      <w:r w:rsidRPr="009E13FF">
        <w:rPr>
          <w:rStyle w:val="StyleUnderline"/>
        </w:rPr>
        <w:t xml:space="preserve">. Early on in this chapter, we established that the commons are institutional matters to the extent that they determine the rules of common use. In this sense, </w:t>
      </w:r>
      <w:r w:rsidRPr="009E13FF">
        <w:rPr>
          <w:rStyle w:val="Emphasis"/>
        </w:rPr>
        <w:t>the commons emerge from</w:t>
      </w:r>
      <w:r w:rsidRPr="009E13FF">
        <w:rPr>
          <w:rStyle w:val="StyleUnderline"/>
        </w:rPr>
        <w:t xml:space="preserve"> what we might legally refer to as the ‘public’, not only in the orthodox economics sense of the collective nature of ‘public goods’, but also in terms of</w:t>
      </w:r>
      <w:r w:rsidRPr="009E13FF">
        <w:rPr>
          <w:rStyle w:val="Emphasis"/>
        </w:rPr>
        <w:t xml:space="preserve"> the public in opposition to the private</w:t>
      </w:r>
      <w:r w:rsidRPr="009E13FF">
        <w:rPr>
          <w:rStyle w:val="StyleUnderline"/>
        </w:rPr>
        <w:t>.</w:t>
      </w:r>
      <w:r w:rsidRPr="009E13FF">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9E13FF">
        <w:t xml:space="preserve">. </w:t>
      </w:r>
      <w:r w:rsidRPr="009E13FF">
        <w:rPr>
          <w:rStyle w:val="Emphasis"/>
        </w:rPr>
        <w:t xml:space="preserve">The non-state public of the commons guarantees universal access via </w:t>
      </w:r>
      <w:r w:rsidRPr="009E13FF">
        <w:rPr>
          <w:rStyle w:val="StyleUnderline"/>
        </w:rPr>
        <w:t xml:space="preserve">user </w:t>
      </w:r>
      <w:r w:rsidRPr="009E13FF">
        <w:rPr>
          <w:rStyle w:val="Emphasis"/>
        </w:rPr>
        <w:t xml:space="preserve">participation in </w:t>
      </w:r>
      <w:r w:rsidRPr="009E13FF">
        <w:rPr>
          <w:rStyle w:val="StyleUnderline"/>
        </w:rPr>
        <w:t>this</w:t>
      </w:r>
      <w:r w:rsidRPr="009E13FF">
        <w:rPr>
          <w:rStyle w:val="Emphasis"/>
        </w:rPr>
        <w:t xml:space="preserve"> management</w:t>
      </w:r>
      <w:r w:rsidRPr="009E13FF">
        <w:rPr>
          <w:rStyle w:val="StyleUnderline"/>
        </w:rPr>
        <w:t>.</w:t>
      </w:r>
      <w:r w:rsidRPr="009E13FF">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sidRPr="009E13FF">
        <w:rPr>
          <w:sz w:val="16"/>
          <w:szCs w:val="16"/>
        </w:rPr>
        <w:t>The magnitude of these questions led us to imagine a political system, that of non-centred federalism, which was inspired by Proudhon (1863). Indeed, he designed a dual federation of social and economic</w:t>
      </w:r>
      <w:r>
        <w:rPr>
          <w:sz w:val="16"/>
          <w:szCs w:val="16"/>
        </w:rPr>
        <w:t xml:space="preserve">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w:t>
      </w:r>
      <w:r>
        <w:rPr>
          <w:sz w:val="16"/>
          <w:szCs w:val="16"/>
        </w:rPr>
        <w:lastRenderedPageBreak/>
        <w:t>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non-centred</w:t>
      </w:r>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centre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A47B928" w14:textId="77777777" w:rsidR="00FC5B47" w:rsidRPr="00D47573" w:rsidRDefault="00FC5B47" w:rsidP="00FC5B47">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46D52A9E" w14:textId="77777777" w:rsidR="00FC5B47" w:rsidRPr="00D47573" w:rsidRDefault="00FC5B47" w:rsidP="00FC5B47">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xml:space="preserve">, though the terminology governing these commons differs and juridical concepts such as “common heritage of humanity” found in UNCLOS (and the Moon Treaty of 1979) and the “common province of mankind” found in the Outer Space Treaty have been </w:t>
      </w:r>
      <w:r w:rsidRPr="00D07F41">
        <w:rPr>
          <w:rStyle w:val="StyleUnderline"/>
        </w:rPr>
        <w:lastRenderedPageBreak/>
        <w:t>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r w:rsidRPr="004A08BE">
        <w:rPr>
          <w:rStyle w:val="Emphasis"/>
        </w:rPr>
        <w:t>those who advocate the</w:t>
      </w:r>
      <w:r w:rsidRPr="004A08BE">
        <w:rPr>
          <w:rStyle w:val="StyleUnderline"/>
        </w:rPr>
        <w:t xml:space="preserve"> renunciation and </w:t>
      </w:r>
      <w:r w:rsidRPr="004A08BE">
        <w:rPr>
          <w:rStyle w:val="Emphasis"/>
        </w:rPr>
        <w:t>abandonment of the nonappropriation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 xml:space="preserve">The Outer Space Treaty has provided an effective legal framework for the exploration of outer space for over 50 years. Based on the history of treaty regimes governing other international spaces, UNCLOS and the ATS, it seems likely that, in future, additional </w:t>
      </w:r>
      <w:r w:rsidRPr="00CB1A1D">
        <w:rPr>
          <w:rStyle w:val="StyleUnderline"/>
        </w:rPr>
        <w:lastRenderedPageBreak/>
        <w:t>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6DE628BB" w:rsidR="00E42E4C" w:rsidRDefault="005F7DFA" w:rsidP="005F7DFA">
      <w:pPr>
        <w:pStyle w:val="Heading3"/>
      </w:pPr>
      <w:r>
        <w:lastRenderedPageBreak/>
        <w:t>Underview</w:t>
      </w:r>
    </w:p>
    <w:p w14:paraId="31B58465" w14:textId="1BA4F747" w:rsidR="005F7DFA" w:rsidRDefault="005F7DFA" w:rsidP="005F7DFA"/>
    <w:p w14:paraId="4CAC22C1" w14:textId="77777777" w:rsidR="00EE3DE5" w:rsidRPr="005F7DFA" w:rsidRDefault="00EE3DE5" w:rsidP="00EE3DE5">
      <w:pPr>
        <w:pStyle w:val="Heading4"/>
      </w:pPr>
    </w:p>
    <w:p w14:paraId="7E50936D" w14:textId="77777777" w:rsidR="005F7DFA" w:rsidRPr="00FD4BB7" w:rsidRDefault="005F7DFA" w:rsidP="005F7DFA">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7434ABA3" w14:textId="77777777" w:rsidR="005F7DFA" w:rsidRPr="00FD4BB7" w:rsidRDefault="005F7DFA" w:rsidP="005F7DFA">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3A993E9" w14:textId="77777777" w:rsidR="005F7DFA" w:rsidRPr="00FD4BB7" w:rsidRDefault="005F7DFA" w:rsidP="005F7DFA">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B9C29B0" w14:textId="77777777" w:rsidR="005F7DFA" w:rsidRPr="00EE3DE5" w:rsidRDefault="005F7DFA" w:rsidP="005F7DFA">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EE3DE5">
        <w:rPr>
          <w:rFonts w:eastAsia="Calibri"/>
          <w:b/>
          <w:bCs/>
          <w:u w:val="single"/>
        </w:rPr>
        <w:t>Minorities know from bitter experience that occasional court victories do not mean the Promised Land is at</w:t>
      </w:r>
      <w:r w:rsidRPr="00FD4BB7">
        <w:rPr>
          <w:rFonts w:eastAsia="Calibri"/>
          <w:b/>
          <w:bCs/>
          <w:u w:val="single"/>
        </w:rPr>
        <w:t xml:space="preserve">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EE3DE5">
        <w:rPr>
          <w:rFonts w:eastAsia="Calibri"/>
        </w:rPr>
        <w:t xml:space="preserve">44 </w:t>
      </w:r>
      <w:r w:rsidRPr="00EE3DE5">
        <w:rPr>
          <w:rFonts w:eastAsia="Calibri"/>
          <w:b/>
          <w:bCs/>
          <w:u w:val="single"/>
        </w:rPr>
        <w:t xml:space="preserve">A court order directing a housing authority to disburse funds for heating </w:t>
      </w:r>
      <w:r w:rsidRPr="00EE3DE5">
        <w:rPr>
          <w:rFonts w:eastAsia="Calibri"/>
          <w:sz w:val="12"/>
          <w:szCs w:val="12"/>
        </w:rPr>
        <w:t>in subsidized housing</w:t>
      </w:r>
      <w:r w:rsidRPr="00EE3DE5">
        <w:rPr>
          <w:b/>
          <w:bCs/>
          <w:sz w:val="12"/>
          <w:szCs w:val="12"/>
          <w:u w:val="single"/>
        </w:rPr>
        <w:t xml:space="preserve"> </w:t>
      </w:r>
      <w:r w:rsidRPr="00EE3DE5">
        <w:rPr>
          <w:rFonts w:eastAsia="Calibri"/>
          <w:b/>
          <w:bCs/>
          <w:u w:val="single"/>
        </w:rPr>
        <w:t>may postpone the revolution, or it may not. In the meantime, the order keeps a number of poor families warm.</w:t>
      </w:r>
      <w:r w:rsidRPr="00EE3DE5">
        <w:rPr>
          <w:b/>
          <w:bCs/>
          <w:sz w:val="12"/>
          <w:szCs w:val="12"/>
          <w:u w:val="single"/>
        </w:rPr>
        <w:t xml:space="preserve"> </w:t>
      </w:r>
      <w:r w:rsidRPr="00EE3DE5">
        <w:rPr>
          <w:rFonts w:eastAsia="Calibri"/>
          <w:sz w:val="12"/>
          <w:szCs w:val="12"/>
        </w:rPr>
        <w:t>This may</w:t>
      </w:r>
      <w:r w:rsidRPr="00FD4BB7">
        <w:rPr>
          <w:rFonts w:eastAsia="Calibri"/>
          <w:sz w:val="12"/>
          <w:szCs w:val="12"/>
        </w:rPr>
        <w:t xml:space="preserve">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EE3DE5">
        <w:rPr>
          <w:b/>
          <w:bCs/>
          <w:u w:val="single"/>
        </w:rPr>
        <w:t>.</w:t>
      </w:r>
      <w:r w:rsidRPr="00EE3DE5">
        <w:t xml:space="preserve"> </w:t>
      </w:r>
      <w:r w:rsidRPr="00EE3DE5">
        <w:rPr>
          <w:rFonts w:eastAsia="Calibri"/>
          <w:sz w:val="12"/>
          <w:szCs w:val="12"/>
        </w:rPr>
        <w:t xml:space="preserve">The Crits do not offer such evidence.  </w:t>
      </w:r>
    </w:p>
    <w:p w14:paraId="70F808D2" w14:textId="77777777" w:rsidR="005F7DFA" w:rsidRPr="00FD4BB7" w:rsidRDefault="005F7DFA" w:rsidP="005F7DFA">
      <w:r w:rsidRPr="00EE3DE5">
        <w:rPr>
          <w:rFonts w:eastAsia="Calibri"/>
          <w:sz w:val="12"/>
          <w:szCs w:val="12"/>
        </w:rPr>
        <w:t>Indeed, some</w:t>
      </w:r>
      <w:r w:rsidRPr="00EE3DE5">
        <w:rPr>
          <w:b/>
          <w:bCs/>
          <w:sz w:val="12"/>
          <w:szCs w:val="12"/>
          <w:u w:val="single"/>
        </w:rPr>
        <w:t xml:space="preserve"> </w:t>
      </w:r>
      <w:r w:rsidRPr="00EE3DE5">
        <w:rPr>
          <w:rFonts w:eastAsia="Calibri"/>
          <w:b/>
          <w:bCs/>
          <w:u w:val="single"/>
        </w:rPr>
        <w:t>incremental changes may bring revolutionary changes closer</w:t>
      </w:r>
      <w:r w:rsidRPr="00EE3DE5">
        <w:rPr>
          <w:rFonts w:eastAsia="Calibri"/>
          <w:sz w:val="12"/>
          <w:szCs w:val="12"/>
        </w:rPr>
        <w:t>, not push them further away</w:t>
      </w:r>
      <w:r w:rsidRPr="00EE3DE5">
        <w:rPr>
          <w:b/>
          <w:bCs/>
          <w:u w:val="single"/>
        </w:rPr>
        <w:t xml:space="preserve">. </w:t>
      </w:r>
      <w:r w:rsidRPr="00EE3DE5">
        <w:rPr>
          <w:rFonts w:eastAsia="Calibri"/>
          <w:sz w:val="12"/>
          <w:szCs w:val="12"/>
        </w:rPr>
        <w:t>Not all</w:t>
      </w:r>
      <w:r w:rsidRPr="00EE3DE5">
        <w:rPr>
          <w:b/>
          <w:bCs/>
          <w:sz w:val="12"/>
          <w:szCs w:val="12"/>
          <w:u w:val="single"/>
        </w:rPr>
        <w:t xml:space="preserve"> </w:t>
      </w:r>
      <w:r w:rsidRPr="00EE3DE5">
        <w:rPr>
          <w:rFonts w:eastAsia="Calibri"/>
          <w:b/>
          <w:bCs/>
          <w:u w:val="single"/>
        </w:rPr>
        <w:t xml:space="preserve">small reforms </w:t>
      </w:r>
      <w:r w:rsidRPr="00EE3DE5">
        <w:rPr>
          <w:rFonts w:eastAsia="Calibri"/>
          <w:sz w:val="12"/>
          <w:szCs w:val="12"/>
        </w:rPr>
        <w:t xml:space="preserve">induce complacency; some may </w:t>
      </w:r>
      <w:r w:rsidRPr="00EE3DE5">
        <w:rPr>
          <w:rFonts w:eastAsia="Calibri"/>
          <w:b/>
          <w:bCs/>
          <w:u w:val="single"/>
        </w:rPr>
        <w:t>whet the appetite for further combat.</w:t>
      </w:r>
      <w:r w:rsidRPr="00EE3DE5">
        <w:t xml:space="preserve"> </w:t>
      </w:r>
      <w:r w:rsidRPr="00EE3DE5">
        <w:rPr>
          <w:rFonts w:eastAsia="Calibri"/>
          <w:sz w:val="12"/>
          <w:szCs w:val="12"/>
        </w:rPr>
        <w:t>The welfare</w:t>
      </w:r>
      <w:r w:rsidRPr="00FD4BB7">
        <w:rPr>
          <w:rFonts w:eastAsia="Calibri"/>
          <w:sz w:val="12"/>
          <w:szCs w:val="12"/>
        </w:rPr>
        <w:t xml:space="preserve"> family may hold a tenants' union meeting in their heated living room. CLS scholars' </w:t>
      </w:r>
      <w:r w:rsidRPr="00FD4BB7">
        <w:rPr>
          <w:rFonts w:eastAsia="Calibri"/>
          <w:b/>
          <w:bCs/>
          <w:highlight w:val="yellow"/>
          <w:u w:val="single"/>
        </w:rPr>
        <w:t xml:space="preserve">critique of piecemeal reform </w:t>
      </w:r>
      <w:r w:rsidRPr="00EE3DE5">
        <w:rPr>
          <w:rFonts w:eastAsia="Calibri"/>
          <w:sz w:val="12"/>
          <w:szCs w:val="12"/>
        </w:rPr>
        <w:t>often</w:t>
      </w:r>
      <w:r w:rsidRPr="00EE3DE5">
        <w:rPr>
          <w:b/>
          <w:bCs/>
          <w:sz w:val="12"/>
          <w:szCs w:val="12"/>
          <w:u w:val="single"/>
        </w:rPr>
        <w:t xml:space="preserve"> </w:t>
      </w:r>
      <w:r w:rsidRPr="00EE3DE5">
        <w:rPr>
          <w:rFonts w:eastAsia="Calibri"/>
          <w:b/>
          <w:bCs/>
          <w:u w:val="single"/>
        </w:rPr>
        <w:t xml:space="preserve">misses these possibilities, and </w:t>
      </w:r>
      <w:r w:rsidRPr="00FD4BB7">
        <w:rPr>
          <w:rFonts w:eastAsia="Calibri"/>
          <w:b/>
          <w:bCs/>
          <w:highlight w:val="yellow"/>
          <w:u w:val="single"/>
        </w:rPr>
        <w:t>neglects the question of whether total change</w:t>
      </w:r>
      <w:r w:rsidRPr="00EE3DE5">
        <w:rPr>
          <w:rFonts w:eastAsia="Calibri"/>
          <w:b/>
          <w:bCs/>
          <w:u w:val="single"/>
        </w:rPr>
        <w:t>, when it comes</w:t>
      </w:r>
      <w:r w:rsidRPr="00FD4BB7">
        <w:rPr>
          <w:rFonts w:eastAsia="Calibri"/>
          <w:b/>
          <w:bCs/>
          <w:highlight w:val="yellow"/>
          <w:u w:val="single"/>
        </w:rPr>
        <w:t>, will be what we want.</w:t>
      </w:r>
      <w:r w:rsidRPr="00FD4BB7">
        <w:rPr>
          <w:rFonts w:eastAsia="Calibri"/>
        </w:rPr>
        <w:t xml:space="preserve"> </w:t>
      </w:r>
    </w:p>
    <w:p w14:paraId="76774FDB" w14:textId="77777777" w:rsidR="005F7DFA" w:rsidRPr="00FD4BB7" w:rsidRDefault="005F7DFA" w:rsidP="005F7DFA">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5A3F703B" w14:textId="77777777" w:rsidR="005F7DFA" w:rsidRPr="00FD4BB7" w:rsidRDefault="005F7DFA" w:rsidP="005F7DFA">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4EC16205" w14:textId="77777777" w:rsidR="005F7DFA" w:rsidRPr="00FD4BB7" w:rsidRDefault="005F7DFA" w:rsidP="005F7DFA">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r w:rsidRPr="00FD4BB7">
        <w:rPr>
          <w:b/>
          <w:bCs/>
          <w:highlight w:val="yellow"/>
          <w:u w:val="single"/>
        </w:rPr>
        <w:t>deconstructible</w:t>
      </w:r>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 xml:space="preserve">in a more accountable and transparent manner. And, in </w:t>
      </w:r>
      <w:r w:rsidRPr="00EE3DE5">
        <w:rPr>
          <w:rFonts w:eastAsia="Calibri"/>
          <w:sz w:val="12"/>
          <w:szCs w:val="12"/>
        </w:rPr>
        <w:t>part,</w:t>
      </w:r>
      <w:r w:rsidRPr="00EE3DE5">
        <w:rPr>
          <w:rFonts w:eastAsia="Calibri"/>
          <w:b/>
          <w:bCs/>
          <w:u w:val="single"/>
        </w:rPr>
        <w:t xml:space="preserve"> this involves </w:t>
      </w:r>
      <w:r w:rsidRPr="00EE3DE5">
        <w:rPr>
          <w:rFonts w:eastAsia="Calibri"/>
          <w:sz w:val="12"/>
          <w:szCs w:val="12"/>
        </w:rPr>
        <w:t>nurturing or</w:t>
      </w:r>
      <w:r w:rsidRPr="00EE3DE5">
        <w:rPr>
          <w:rFonts w:eastAsia="Calibri"/>
          <w:b/>
          <w:bCs/>
          <w:u w:val="single"/>
        </w:rPr>
        <w:t xml:space="preserve"> manipulating the splits and strains within institutions. Such maneuvering can take the form of cultivating allies</w:t>
      </w:r>
      <w:r w:rsidRPr="00EE3DE5">
        <w:rPr>
          <w:rFonts w:eastAsia="Calibri"/>
          <w:sz w:val="12"/>
          <w:szCs w:val="12"/>
        </w:rPr>
        <w:t>, forging alliances, or throwing doubt on prevailing orthodoxy. Note, lastly, the way in which a</w:t>
      </w:r>
      <w:r w:rsidRPr="00EE3DE5">
        <w:rPr>
          <w:rFonts w:eastAsia="Cambria"/>
          <w:u w:val="single"/>
        </w:rPr>
        <w:t xml:space="preserve"> </w:t>
      </w:r>
      <w:r w:rsidRPr="00EE3DE5">
        <w:rPr>
          <w:rFonts w:eastAsia="Calibri"/>
          <w:b/>
          <w:bCs/>
          <w:u w:val="single"/>
        </w:rPr>
        <w:t>hybridizing</w:t>
      </w:r>
      <w:r w:rsidRPr="00EE3DE5">
        <w:rPr>
          <w:rFonts w:eastAsia="Cambria"/>
          <w:u w:val="single"/>
        </w:rPr>
        <w:t xml:space="preserve"> </w:t>
      </w:r>
      <w:r w:rsidRPr="00EE3DE5">
        <w:rPr>
          <w:rFonts w:eastAsia="Calibri"/>
          <w:sz w:val="12"/>
          <w:szCs w:val="12"/>
        </w:rPr>
        <w:t>strategy</w:t>
      </w:r>
      <w:r w:rsidRPr="00EE3DE5">
        <w:rPr>
          <w:rFonts w:eastAsia="Cambria"/>
          <w:u w:val="single"/>
        </w:rPr>
        <w:t xml:space="preserve"> </w:t>
      </w:r>
      <w:r w:rsidRPr="00EE3DE5">
        <w:rPr>
          <w:rFonts w:eastAsia="Calibri"/>
          <w:b/>
          <w:bCs/>
          <w:u w:val="single"/>
        </w:rPr>
        <w:t>works with the dominant discourse</w:t>
      </w:r>
      <w:r w:rsidRPr="00EE3DE5">
        <w:rPr>
          <w:rFonts w:eastAsia="Calibri"/>
          <w:sz w:val="12"/>
          <w:szCs w:val="12"/>
        </w:rPr>
        <w:t xml:space="preserve">. This reflects the </w:t>
      </w:r>
      <w:r w:rsidRPr="00EE3DE5">
        <w:rPr>
          <w:sz w:val="12"/>
          <w:szCs w:val="12"/>
        </w:rPr>
        <w:t>negotiative</w:t>
      </w:r>
      <w:r w:rsidRPr="00EE3DE5">
        <w:rPr>
          <w:rFonts w:eastAsia="Calibri"/>
          <w:sz w:val="12"/>
          <w:szCs w:val="12"/>
        </w:rPr>
        <w:t xml:space="preserve"> aspect</w:t>
      </w:r>
      <w:r w:rsidRPr="00FD4BB7">
        <w:rPr>
          <w:rFonts w:eastAsia="Calibri"/>
          <w:sz w:val="12"/>
          <w:szCs w:val="12"/>
        </w:rPr>
        <w:t xml:space="preserve">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lastRenderedPageBreak/>
        <w:t>the master cannot easily dismiss or crush you.</w:t>
      </w:r>
      <w:r w:rsidRPr="00FD4BB7">
        <w:rPr>
          <w:rFonts w:eastAsia="Cambria"/>
          <w:u w:val="single"/>
        </w:rPr>
        <w:t xml:space="preserve"> </w:t>
      </w:r>
      <w:r w:rsidRPr="00FD4BB7">
        <w:rPr>
          <w:rFonts w:eastAsia="Calibri"/>
          <w:sz w:val="12"/>
          <w:szCs w:val="12"/>
        </w:rPr>
        <w:t xml:space="preserve">Observing his rules </w:t>
      </w:r>
      <w:r w:rsidRPr="00EE3DE5">
        <w:rPr>
          <w:rFonts w:eastAsia="Calibri"/>
          <w:sz w:val="12"/>
          <w:szCs w:val="12"/>
        </w:rPr>
        <w:t>and</w:t>
      </w:r>
      <w:r w:rsidRPr="00EE3DE5">
        <w:rPr>
          <w:rFonts w:eastAsia="Cambria"/>
          <w:u w:val="single"/>
        </w:rPr>
        <w:t xml:space="preserve"> </w:t>
      </w:r>
      <w:r w:rsidRPr="00EE3DE5">
        <w:rPr>
          <w:rFonts w:eastAsia="Calibri"/>
          <w:b/>
          <w:bCs/>
          <w:u w:val="single"/>
        </w:rPr>
        <w:t>playing his game</w:t>
      </w:r>
      <w:r w:rsidRPr="00EE3DE5">
        <w:rPr>
          <w:rFonts w:eastAsia="Cambria"/>
          <w:u w:val="single"/>
        </w:rPr>
        <w:t xml:space="preserve"> </w:t>
      </w:r>
      <w:r w:rsidRPr="00EE3DE5">
        <w:rPr>
          <w:rFonts w:eastAsia="Calibri"/>
          <w:b/>
          <w:bCs/>
          <w:u w:val="single"/>
        </w:rPr>
        <w:t xml:space="preserve">makes it difficult for him not to </w:t>
      </w:r>
      <w:r w:rsidRPr="00EE3DE5">
        <w:rPr>
          <w:rFonts w:eastAsia="Calibri"/>
          <w:sz w:val="12"/>
          <w:szCs w:val="12"/>
        </w:rPr>
        <w:t>take you seriously or</w:t>
      </w:r>
      <w:r w:rsidRPr="00EE3DE5">
        <w:rPr>
          <w:rFonts w:eastAsia="Calibri"/>
          <w:b/>
          <w:bCs/>
          <w:u w:val="single"/>
        </w:rPr>
        <w:t xml:space="preserve"> grant </w:t>
      </w:r>
      <w:r w:rsidRPr="00EE3DE5">
        <w:rPr>
          <w:rFonts w:eastAsia="Calibri"/>
          <w:sz w:val="12"/>
          <w:szCs w:val="12"/>
        </w:rPr>
        <w:t>you</w:t>
      </w:r>
      <w:r w:rsidRPr="00EE3DE5">
        <w:rPr>
          <w:rFonts w:eastAsia="Calibri"/>
          <w:b/>
          <w:bCs/>
          <w:u w:val="single"/>
        </w:rPr>
        <w:t xml:space="preserve"> a certain legitimacy</w:t>
      </w:r>
      <w:r w:rsidRPr="00EE3DE5">
        <w:rPr>
          <w:rFonts w:eastAsia="Calibri"/>
          <w:sz w:val="12"/>
          <w:szCs w:val="12"/>
        </w:rPr>
        <w:t>. The use of non-violent tactics may be crucial in this regard: state repression is easily justified against violent adversaries, but it is vulnerable to public criticism when used against non-violence. Thus</w:t>
      </w:r>
      <w:r w:rsidRPr="00FD4BB7">
        <w:rPr>
          <w:rFonts w:eastAsia="Calibri"/>
          <w:sz w:val="12"/>
          <w:szCs w:val="12"/>
        </w:rPr>
        <w:t xml:space="preserve">, the fact that Chipko and the NBA deployed civil disobedience — pioneered, it must be pointed out, by the ‘father of the nation’ (i.e. Gandhi) — made it difficult for the state to quash them or deflect their claims. </w:t>
      </w:r>
    </w:p>
    <w:p w14:paraId="22AF1771" w14:textId="77777777" w:rsidR="005F7DFA" w:rsidRPr="005F7DFA" w:rsidRDefault="005F7DFA" w:rsidP="005F7DFA"/>
    <w:sectPr w:rsidR="005F7DFA" w:rsidRPr="005F7D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91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34D7"/>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C9B"/>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F6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B40"/>
    <w:rsid w:val="00452EE4"/>
    <w:rsid w:val="00452F0B"/>
    <w:rsid w:val="004536D6"/>
    <w:rsid w:val="00457224"/>
    <w:rsid w:val="00467628"/>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7C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3FF"/>
    <w:rsid w:val="009E160D"/>
    <w:rsid w:val="009F1CBB"/>
    <w:rsid w:val="009F3305"/>
    <w:rsid w:val="009F6FB2"/>
    <w:rsid w:val="00A071C0"/>
    <w:rsid w:val="00A22670"/>
    <w:rsid w:val="00A24B35"/>
    <w:rsid w:val="00A271BA"/>
    <w:rsid w:val="00A27F86"/>
    <w:rsid w:val="00A431C6"/>
    <w:rsid w:val="00A44CFE"/>
    <w:rsid w:val="00A54315"/>
    <w:rsid w:val="00A60FBC"/>
    <w:rsid w:val="00A65C0B"/>
    <w:rsid w:val="00A776BA"/>
    <w:rsid w:val="00A80A6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335"/>
    <w:rsid w:val="00B3569C"/>
    <w:rsid w:val="00B43676"/>
    <w:rsid w:val="00B5602D"/>
    <w:rsid w:val="00B60125"/>
    <w:rsid w:val="00B6656B"/>
    <w:rsid w:val="00B71625"/>
    <w:rsid w:val="00B75C54"/>
    <w:rsid w:val="00B8710E"/>
    <w:rsid w:val="00B9225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7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3DE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4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34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34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234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234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34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4D7"/>
  </w:style>
  <w:style w:type="character" w:customStyle="1" w:styleId="Heading1Char">
    <w:name w:val="Heading 1 Char"/>
    <w:aliases w:val="Pocket Char"/>
    <w:basedOn w:val="DefaultParagraphFont"/>
    <w:link w:val="Heading1"/>
    <w:uiPriority w:val="9"/>
    <w:rsid w:val="002234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34D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234D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234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34D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234D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234D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234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234D7"/>
    <w:rPr>
      <w:color w:val="auto"/>
      <w:u w:val="none"/>
    </w:rPr>
  </w:style>
  <w:style w:type="paragraph" w:styleId="DocumentMap">
    <w:name w:val="Document Map"/>
    <w:basedOn w:val="Normal"/>
    <w:link w:val="DocumentMapChar"/>
    <w:uiPriority w:val="99"/>
    <w:semiHidden/>
    <w:unhideWhenUsed/>
    <w:rsid w:val="002234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4D7"/>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23882</Words>
  <Characters>136134</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3</cp:revision>
  <dcterms:created xsi:type="dcterms:W3CDTF">2022-02-19T23:52:00Z</dcterms:created>
  <dcterms:modified xsi:type="dcterms:W3CDTF">2022-02-19T23:53:00Z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