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82417" w14:textId="77777777" w:rsidR="00C505AB" w:rsidRDefault="00C505AB" w:rsidP="00C505AB">
      <w:pPr>
        <w:pStyle w:val="Heading3"/>
        <w:rPr>
          <w:rFonts w:cs="Calibri"/>
        </w:rPr>
      </w:pPr>
      <w:r>
        <w:rPr>
          <w:rFonts w:cs="Calibri"/>
        </w:rPr>
        <w:t>1</w:t>
      </w:r>
    </w:p>
    <w:p w14:paraId="327D6298" w14:textId="0F546C94" w:rsidR="00C505AB" w:rsidRDefault="00C505AB" w:rsidP="00C505AB">
      <w:pPr>
        <w:pStyle w:val="Heading4"/>
      </w:pPr>
      <w:r>
        <w:t xml:space="preserve">Counterplan: High-income country governments, backed by the United States, should provide all necessary funding and technology to build manufacturing capacity for </w:t>
      </w:r>
      <w:r w:rsidRPr="002449F6">
        <w:t>emergency use listing medicines</w:t>
      </w:r>
      <w:r>
        <w:t xml:space="preserve"> </w:t>
      </w:r>
      <w:r w:rsidRPr="002449F6">
        <w:t>during public health emergencies of international concern</w:t>
      </w:r>
      <w:r w:rsidR="00A508CD">
        <w:t xml:space="preserve">, </w:t>
      </w:r>
      <w:r>
        <w:t>fund research and development</w:t>
      </w:r>
      <w:r w:rsidR="00FB362B">
        <w:t xml:space="preserve"> of those medicines</w:t>
      </w:r>
      <w:r>
        <w:t xml:space="preserve">, </w:t>
      </w:r>
      <w:r w:rsidR="00BB05B8">
        <w:t>make</w:t>
      </w:r>
      <w:r>
        <w:t xml:space="preserve"> advance purchase commitments</w:t>
      </w:r>
      <w:r w:rsidR="002661B4">
        <w:t xml:space="preserve"> of those medicines</w:t>
      </w:r>
      <w:r>
        <w:t xml:space="preserve">, and buy large number of doses of </w:t>
      </w:r>
      <w:r w:rsidR="00CC74CD">
        <w:t>those</w:t>
      </w:r>
      <w:r>
        <w:t xml:space="preserve"> medicines at a set price.</w:t>
      </w:r>
    </w:p>
    <w:p w14:paraId="0F3C2BB3" w14:textId="77777777" w:rsidR="00C505AB" w:rsidRPr="0066493E" w:rsidRDefault="00C505AB" w:rsidP="00C505AB">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12653AA3" w14:textId="77777777" w:rsidR="00C505AB" w:rsidRDefault="00C505AB" w:rsidP="00C505AB">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w:t>
      </w:r>
      <w:r w:rsidRPr="0066493E">
        <w:rPr>
          <w:b/>
          <w:bCs/>
          <w:highlight w:val="yellow"/>
          <w:u w:val="single"/>
        </w:rPr>
        <w:lastRenderedPageBreak/>
        <w:t xml:space="preserve">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0873311" w14:textId="77777777" w:rsidR="00C505AB" w:rsidRPr="00583ADE" w:rsidRDefault="00C505AB" w:rsidP="00C505AB">
      <w:pPr>
        <w:pStyle w:val="Heading4"/>
      </w:pPr>
      <w:r>
        <w:t>CP answers their Gostin card because it enables domestic manufacturing</w:t>
      </w:r>
    </w:p>
    <w:p w14:paraId="6DBEE153" w14:textId="77777777" w:rsidR="00C505AB" w:rsidRPr="00405D88" w:rsidRDefault="00C505AB" w:rsidP="00C505AB">
      <w:pPr>
        <w:pStyle w:val="Heading3"/>
        <w:rPr>
          <w:rFonts w:cs="Calibri"/>
        </w:rPr>
      </w:pPr>
      <w:r>
        <w:rPr>
          <w:rFonts w:cs="Calibri"/>
        </w:rPr>
        <w:lastRenderedPageBreak/>
        <w:t>2</w:t>
      </w:r>
    </w:p>
    <w:p w14:paraId="4ED7184D" w14:textId="77777777" w:rsidR="00C505AB" w:rsidRPr="00405D88" w:rsidRDefault="00C505AB" w:rsidP="00C505AB">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2CCC1239" w14:textId="77777777" w:rsidR="00C505AB" w:rsidRPr="00405D88" w:rsidRDefault="00C505AB" w:rsidP="00C505AB">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BE3DCCA" w14:textId="77777777" w:rsidR="00C505AB" w:rsidRPr="00405D88" w:rsidRDefault="00C505AB" w:rsidP="00C505AB">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F9A012E" w14:textId="77777777" w:rsidR="00C505AB" w:rsidRPr="00405D88" w:rsidRDefault="00C505AB" w:rsidP="00C505A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quick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322C2CB6" w14:textId="77777777" w:rsidR="00C505AB" w:rsidRPr="00405D88" w:rsidRDefault="00C505AB" w:rsidP="00C505AB">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63BC0447" w14:textId="77777777" w:rsidR="00C505AB" w:rsidRPr="00405D88" w:rsidRDefault="00C505AB" w:rsidP="00C505A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EFD008B" w14:textId="77777777" w:rsidR="00C505AB" w:rsidRPr="00405D88" w:rsidRDefault="00C505AB" w:rsidP="00C505AB">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0B0AABCB" w14:textId="77777777" w:rsidR="00C505AB" w:rsidRPr="00405D88" w:rsidRDefault="00C505AB" w:rsidP="00C505AB">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336D2F50" w14:textId="77777777" w:rsidR="00C505AB" w:rsidRPr="00405D88" w:rsidRDefault="00C505AB" w:rsidP="00C505AB">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7EBCDC1C" w14:textId="77777777" w:rsidR="00C505AB" w:rsidRPr="00405D88" w:rsidRDefault="00C505AB" w:rsidP="00C505AB">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2E552C63" w14:textId="77777777" w:rsidR="00C505AB" w:rsidRPr="00405D88" w:rsidRDefault="00C505AB" w:rsidP="00C505A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494A284" w14:textId="77777777" w:rsidR="00C505AB" w:rsidRPr="00405D88" w:rsidRDefault="00C505AB" w:rsidP="00C505AB">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52B5F8C" w14:textId="77777777" w:rsidR="00C505AB" w:rsidRDefault="00C505AB" w:rsidP="00C505AB">
      <w:pPr>
        <w:pStyle w:val="Heading3"/>
      </w:pPr>
      <w:r>
        <w:lastRenderedPageBreak/>
        <w:t>3</w:t>
      </w:r>
    </w:p>
    <w:p w14:paraId="0BFD3D2D" w14:textId="77777777" w:rsidR="00C505AB" w:rsidRPr="007142A4" w:rsidRDefault="00C505AB" w:rsidP="00C505AB">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health inequality</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0D20AD7C" w14:textId="77777777" w:rsidR="00C505AB" w:rsidRPr="00F1071C" w:rsidRDefault="00C505AB" w:rsidP="00C505AB">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9AC221F" w14:textId="77777777" w:rsidR="00C505AB" w:rsidRDefault="00C505AB" w:rsidP="00C505AB">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1BA5E252" w14:textId="77777777" w:rsidR="00C505AB" w:rsidRPr="001C47F7" w:rsidRDefault="00C505AB" w:rsidP="00C505AB">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45E81C36" w14:textId="77777777" w:rsidR="00C505AB" w:rsidRDefault="00C505AB" w:rsidP="00C505AB">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748F14D6" w14:textId="77777777" w:rsidR="00C505AB" w:rsidRDefault="00C505AB" w:rsidP="00C505AB"/>
    <w:p w14:paraId="301F520D" w14:textId="77777777" w:rsidR="00C505AB" w:rsidRPr="00201E5B" w:rsidRDefault="00C505AB" w:rsidP="00C505AB">
      <w:pPr>
        <w:pStyle w:val="Heading4"/>
      </w:pPr>
      <w:r w:rsidRPr="00201E5B">
        <w:t>Neoliberalism rips apart communal bonds to maintain the illusion that structural inequalities are individual problems – the impact is systemic victim-blaming, poverty, and violence.</w:t>
      </w:r>
    </w:p>
    <w:p w14:paraId="3C9B7D63" w14:textId="77777777" w:rsidR="00C505AB" w:rsidRPr="00201E5B" w:rsidRDefault="00C505AB" w:rsidP="00C505AB">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34260F70" w14:textId="77777777" w:rsidR="00C505AB" w:rsidRPr="00E51987" w:rsidRDefault="00C505AB" w:rsidP="00C505AB">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332B18AD" w14:textId="77777777" w:rsidR="00C505AB" w:rsidRPr="00C46288" w:rsidRDefault="00C505AB" w:rsidP="00C505AB">
      <w:pPr>
        <w:pStyle w:val="Heading4"/>
      </w:pPr>
      <w:r w:rsidRPr="00C46288">
        <w:lastRenderedPageBreak/>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175E6849" w14:textId="77777777" w:rsidR="00C505AB" w:rsidRDefault="00C505AB" w:rsidP="00C505AB">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1BD37E48" w14:textId="77777777" w:rsidR="00C505AB" w:rsidRPr="003C07C8" w:rsidRDefault="00C505AB" w:rsidP="00C505AB">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world might actually be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1BA047C1" w14:textId="77777777" w:rsidR="00C505AB" w:rsidRPr="00E0694B" w:rsidRDefault="00C505AB" w:rsidP="00C505AB"/>
    <w:p w14:paraId="6EED8868" w14:textId="77777777" w:rsidR="00C505AB" w:rsidRDefault="00C505AB" w:rsidP="00C505AB">
      <w:pPr>
        <w:pStyle w:val="Heading1"/>
      </w:pPr>
      <w:r>
        <w:lastRenderedPageBreak/>
        <w:t>EUL – CASE</w:t>
      </w:r>
    </w:p>
    <w:p w14:paraId="2997010F" w14:textId="77777777" w:rsidR="00C505AB" w:rsidRDefault="00C505AB" w:rsidP="00C505AB">
      <w:pPr>
        <w:pStyle w:val="Heading3"/>
      </w:pPr>
      <w:r>
        <w:lastRenderedPageBreak/>
        <w:t>LbL</w:t>
      </w:r>
    </w:p>
    <w:p w14:paraId="211058EB" w14:textId="77777777" w:rsidR="00C505AB" w:rsidRDefault="00C505AB" w:rsidP="00C505AB">
      <w:pPr>
        <w:pStyle w:val="Heading4"/>
      </w:pPr>
      <w:r>
        <w:t>A2 Light:</w:t>
      </w:r>
    </w:p>
    <w:p w14:paraId="0B2FF941" w14:textId="11AB5A38" w:rsidR="00C505AB" w:rsidRDefault="00C505AB" w:rsidP="00C505AB">
      <w:pPr>
        <w:pStyle w:val="Heading4"/>
        <w:numPr>
          <w:ilvl w:val="0"/>
          <w:numId w:val="28"/>
        </w:numPr>
      </w:pPr>
      <w:r>
        <w:t xml:space="preserve">Their card proves </w:t>
      </w:r>
      <w:r w:rsidR="0026166E">
        <w:t>the Innovation DA -</w:t>
      </w:r>
      <w:r>
        <w:t xml:space="preserve"> because 90% of drugs aren’t working, companies need a lot of </w:t>
      </w:r>
      <w:r w:rsidR="00A413DA">
        <w:t>upfront capital to break even</w:t>
      </w:r>
    </w:p>
    <w:p w14:paraId="4A79E9D6" w14:textId="77777777" w:rsidR="00C505AB" w:rsidRDefault="00C505AB" w:rsidP="00C505AB">
      <w:pPr>
        <w:pStyle w:val="Heading4"/>
        <w:numPr>
          <w:ilvl w:val="0"/>
          <w:numId w:val="28"/>
        </w:numPr>
      </w:pPr>
      <w:r>
        <w:t xml:space="preserve">Ignores the investment link – if large returns aren’t possible, nobody’s going to give the capital </w:t>
      </w:r>
    </w:p>
    <w:p w14:paraId="420C8B90" w14:textId="77777777" w:rsidR="00C505AB" w:rsidRDefault="00C505AB" w:rsidP="00C505AB">
      <w:pPr>
        <w:pStyle w:val="Heading4"/>
        <w:numPr>
          <w:ilvl w:val="0"/>
          <w:numId w:val="28"/>
        </w:numPr>
      </w:pPr>
      <w:r>
        <w:t xml:space="preserve">Marketing crucial to profits, which still links </w:t>
      </w:r>
    </w:p>
    <w:p w14:paraId="7652DE76" w14:textId="77777777" w:rsidR="00C505AB" w:rsidRDefault="00C505AB" w:rsidP="00C505AB">
      <w:pPr>
        <w:pStyle w:val="Heading4"/>
      </w:pPr>
      <w:r>
        <w:t>A2 Gostin</w:t>
      </w:r>
    </w:p>
    <w:p w14:paraId="642D5C30" w14:textId="77777777" w:rsidR="00C505AB" w:rsidRDefault="00C505AB" w:rsidP="00C505AB">
      <w:pPr>
        <w:pStyle w:val="Heading4"/>
        <w:numPr>
          <w:ilvl w:val="0"/>
          <w:numId w:val="29"/>
        </w:numPr>
      </w:pPr>
      <w:r>
        <w:t>Compensation only true in the United States</w:t>
      </w:r>
    </w:p>
    <w:p w14:paraId="6336123E" w14:textId="25FE6CE1" w:rsidR="00726075" w:rsidRDefault="00C505AB" w:rsidP="00C505AB">
      <w:pPr>
        <w:pStyle w:val="Heading4"/>
        <w:numPr>
          <w:ilvl w:val="0"/>
          <w:numId w:val="29"/>
        </w:numPr>
      </w:pPr>
      <w:r>
        <w:t>Waiving IP doesn’t constitute a government taking– ie companies can’t trademark racist logos, but they aren’t compensated for those logos</w:t>
      </w:r>
      <w:r w:rsidR="00726075">
        <w:t xml:space="preserve"> – the clause won’t apply to a regulatory waiver like this</w:t>
      </w:r>
    </w:p>
    <w:p w14:paraId="33CFAD5D" w14:textId="77B12DC7" w:rsidR="00C505AB" w:rsidRDefault="00C505AB" w:rsidP="00726075">
      <w:pPr>
        <w:pStyle w:val="Heading3"/>
      </w:pPr>
      <w:r>
        <w:lastRenderedPageBreak/>
        <w:t>Adv</w:t>
      </w:r>
    </w:p>
    <w:p w14:paraId="469D49AC" w14:textId="3D7A01BE" w:rsidR="00995BDC" w:rsidRDefault="00995BDC" w:rsidP="00C505AB">
      <w:pPr>
        <w:pStyle w:val="Heading4"/>
        <w:numPr>
          <w:ilvl w:val="0"/>
          <w:numId w:val="27"/>
        </w:numPr>
      </w:pPr>
      <w:r>
        <w:t>Plan flaw – they only waive intellectual property as long as it’s unlicensed – WHO say the EUL is a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Pr>
          <w:u w:val="single"/>
        </w:rPr>
        <w:t>”</w:t>
      </w:r>
      <w:r>
        <w:t xml:space="preserve"> – either this means a) this means that as soon as it gets approved, the patent is no longer waived or b) governments won’t go through the approval process which both risks public safety and increases vaccine hesitancy</w:t>
      </w:r>
    </w:p>
    <w:p w14:paraId="413A8BFF" w14:textId="63A83244" w:rsidR="00C505AB" w:rsidRPr="0051150B" w:rsidRDefault="00C505AB" w:rsidP="00C505AB">
      <w:pPr>
        <w:pStyle w:val="Heading4"/>
        <w:numPr>
          <w:ilvl w:val="0"/>
          <w:numId w:val="27"/>
        </w:numPr>
      </w:pPr>
      <w:r w:rsidRPr="0051150B">
        <w:t xml:space="preserve">Alt causes – </w:t>
      </w:r>
      <w:r>
        <w:t xml:space="preserve">without tech transfer, </w:t>
      </w:r>
      <w:r w:rsidRPr="0051150B">
        <w:t>no solvency for data exclusivity, copyrights, and industrial design. Zaitchik 4-22:</w:t>
      </w:r>
    </w:p>
    <w:p w14:paraId="7E198CDA" w14:textId="77777777" w:rsidR="00C505AB" w:rsidRPr="0015017F" w:rsidRDefault="00C505AB" w:rsidP="00C505AB">
      <w:r w:rsidRPr="0015017F">
        <w:t>Alexander Zaitchik { Alexander Zaitchik is a freelance journalist living in New Orleans. His next book, Owning the Sun: A People’s History of Monopoly Medicine, from Aspirin to Covid-19, will be published by Counterpoint in 2022.}, 21 - ("Moderna’s Pledge Not to Enforce the Patents on Their COVID-19 Vaccine Is Worthless," No Publication, 4-22-2021, https://jacobinmag.com/2021/04/moderna-patents-covid-19-vaccine)//marlborough-wr/</w:t>
      </w:r>
    </w:p>
    <w:p w14:paraId="353D7185" w14:textId="77777777" w:rsidR="00C505AB" w:rsidRPr="0051150B" w:rsidRDefault="00C505AB" w:rsidP="00C505AB">
      <w:pPr>
        <w:rPr>
          <w:sz w:val="12"/>
        </w:rPr>
      </w:pPr>
      <w:r w:rsidRPr="0015017F">
        <w:rPr>
          <w:sz w:val="12"/>
        </w:rPr>
        <w:t xml:space="preserve">The company was safe in its assumption that scrutiny would stop there, and the public impression would remain that of a sacrifice to help end the pandemic. But this impression is false, and not just </w:t>
      </w:r>
      <w:r w:rsidRPr="0015017F">
        <w:rPr>
          <w:rStyle w:val="StyleUnderline"/>
        </w:rPr>
        <w:t xml:space="preserve">because </w:t>
      </w:r>
      <w:r w:rsidRPr="0051150B">
        <w:rPr>
          <w:rStyle w:val="StyleUnderline"/>
        </w:rPr>
        <w:t xml:space="preserve">Moderna’s legal claims on </w:t>
      </w:r>
      <w:hyperlink r:id="rId10" w:history="1">
        <w:r w:rsidRPr="0051150B">
          <w:rPr>
            <w:rStyle w:val="StyleUnderline"/>
          </w:rPr>
          <w:t>technologies developed with governm</w:t>
        </w:r>
        <w:r w:rsidRPr="0051150B">
          <w:rPr>
            <w:rStyle w:val="StyleUnderline"/>
          </w:rPr>
          <w:t>e</w:t>
        </w:r>
        <w:r w:rsidRPr="0051150B">
          <w:rPr>
            <w:rStyle w:val="StyleUnderline"/>
          </w:rPr>
          <w:t>nt money</w:t>
        </w:r>
      </w:hyperlink>
      <w:r w:rsidRPr="0051150B">
        <w:rPr>
          <w:rStyle w:val="StyleUnderline"/>
        </w:rPr>
        <w:t xml:space="preserve"> is provisional in the first place. Moderna’s patent pledge was an empty gesture</w:t>
      </w:r>
      <w:r w:rsidRPr="0051150B">
        <w:rPr>
          <w:sz w:val="12"/>
        </w:rPr>
        <w:t xml:space="preserve"> for another reason quite apart from its long-standing junior partnership with the National Institutes of Health (NIH). </w:t>
      </w:r>
      <w:r w:rsidRPr="0051150B">
        <w:rPr>
          <w:rStyle w:val="StyleUnderline"/>
        </w:rPr>
        <w:t xml:space="preserve">Their entire ploy was premised on outdated public perceptions </w:t>
      </w:r>
      <w:r w:rsidRPr="0015017F">
        <w:rPr>
          <w:rStyle w:val="StyleUnderline"/>
        </w:rPr>
        <w:t>about how intellectual property works in the twenty-first century.</w:t>
      </w:r>
      <w:r>
        <w:rPr>
          <w:rStyle w:val="StyleUnderline"/>
        </w:rPr>
        <w:t xml:space="preserve"> </w:t>
      </w:r>
      <w:r w:rsidRPr="0015017F">
        <w:rPr>
          <w:sz w:val="12"/>
        </w:rPr>
        <w:t xml:space="preserve">Modern Patents on Biomedicines Almost Never Contain the Information Needed to Mass Produce Them </w:t>
      </w:r>
      <w:r w:rsidRPr="0015017F">
        <w:rPr>
          <w:rStyle w:val="StyleUnderline"/>
          <w:highlight w:val="yellow"/>
        </w:rPr>
        <w:t>The patent is a</w:t>
      </w:r>
      <w:r>
        <w:rPr>
          <w:rStyle w:val="StyleUnderline"/>
          <w:highlight w:val="yellow"/>
        </w:rPr>
        <w:t xml:space="preserve"> </w:t>
      </w:r>
      <w:r w:rsidRPr="0015017F">
        <w:rPr>
          <w:rStyle w:val="StyleUnderline"/>
          <w:highlight w:val="yellow"/>
        </w:rPr>
        <w:t>form</w:t>
      </w:r>
      <w:r>
        <w:rPr>
          <w:rStyle w:val="StyleUnderline"/>
          <w:highlight w:val="yellow"/>
        </w:rPr>
        <w:t xml:space="preserve"> </w:t>
      </w:r>
      <w:r w:rsidRPr="0015017F">
        <w:rPr>
          <w:rStyle w:val="StyleUnderline"/>
          <w:highlight w:val="yellow"/>
        </w:rPr>
        <w:t>of intellectual property, not a synonym.</w:t>
      </w:r>
      <w:r w:rsidRPr="0015017F">
        <w:rPr>
          <w:sz w:val="12"/>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first patents functioned as royal permission slips; having one meant you could benefit exclusively from a technology, process, or trade. This privilege was half of a limited-term bargain with the sovereign: in exchange for the monopoly, the recipient of the patent agreed to introduce a new and productive form of knowledge into the realm, to be diffused when the patent expired. As technological invention grew more complex, patents required more detailed information to serve as effective notes of collateral: to get the monopoly privilege, inventors had to reveal and submit all of their knowledge — sometimes called “trade secrets” — to the state. Until 1880, the US Patent and Trademark Office required applicants to submit miniature, three-dimensional models, along with blueprints, instructions, and diagrams containing everything that someone “skilled in the art” would need to reproduce the invention. When the monopoly term expired, the secrets were spilled into the public domain and, it was hoped, made productive at lower, newly competitive prices. In 2021, that social contract is as quaint as the miniature riverboat buoyancy device a young Abraham Lincoln </w:t>
      </w:r>
      <w:hyperlink r:id="rId11" w:history="1">
        <w:r w:rsidRPr="0015017F">
          <w:rPr>
            <w:rStyle w:val="Hyperlink"/>
            <w:sz w:val="12"/>
          </w:rPr>
          <w:t>submitted for patent</w:t>
        </w:r>
      </w:hyperlink>
      <w:r w:rsidRPr="0015017F">
        <w:rPr>
          <w:sz w:val="12"/>
        </w:rPr>
        <w:t xml:space="preserve"> consideration in 1849. Emerging in Renaissance Italy, the first patents functioned as royal permission slips. In high technology fields like biomedicine, modern patent applications rarely contain the knowledge required to manufacture the invention. This is by political design, the result of an industry push to change the rules under an obliging Reagan administration and that era’s Democratic Congress. Four decades later, the patent game is one of deterring reproduction, even and especially by those most “skilled in the art.” </w:t>
      </w:r>
      <w:r w:rsidRPr="0015017F">
        <w:rPr>
          <w:rStyle w:val="StyleUnderline"/>
          <w:highlight w:val="yellow"/>
        </w:rPr>
        <w:t xml:space="preserve">Key aspects of an invention and its practice are systematically shielded, often indefinitely, by a layered intellectual property barricade involving patents, copyright, and “undisclosed information,” </w:t>
      </w:r>
      <w:r w:rsidRPr="0015017F">
        <w:rPr>
          <w:rStyle w:val="StyleUnderline"/>
        </w:rPr>
        <w:t>a broad, opaque and relatively new category of intellectual property (IP) that contains three subcategories vital to making things like vaccines</w:t>
      </w:r>
      <w:r w:rsidRPr="0015017F">
        <w:rPr>
          <w:rStyle w:val="StyleUnderline"/>
          <w:highlight w:val="yellow"/>
        </w:rPr>
        <w:t>: know-how, trade secrets, and data.</w:t>
      </w:r>
      <w:r>
        <w:rPr>
          <w:rStyle w:val="StyleUnderline"/>
          <w:highlight w:val="yellow"/>
        </w:rPr>
        <w:t xml:space="preserve"> </w:t>
      </w:r>
      <w:r w:rsidRPr="0015017F">
        <w:rPr>
          <w:rStyle w:val="StyleUnderline"/>
          <w:highlight w:val="yellow"/>
        </w:rPr>
        <w:t>It is within these categories, not in the publicly filed patent, that the most valuable secrets are kept.</w:t>
      </w:r>
      <w:r>
        <w:rPr>
          <w:rStyle w:val="StyleUnderline"/>
        </w:rPr>
        <w:t xml:space="preserve"> </w:t>
      </w:r>
      <w:r w:rsidRPr="0015017F">
        <w:rPr>
          <w:sz w:val="12"/>
        </w:rPr>
        <w:t>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the US Defend Trade Secrets Act of 2016 (DTSA), which together with the Uniform Trade Secrets Act of 1985 (UTSA) has been integrated into the global intellectual property regime enforced by the World Trade Organization (WTO), anything a company deems valuable can be shielded by an undisclosed information claim, including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 This list begins to explain why Moderna was happy to exchange its patents for a good news cycle. The most important information safely lay elsewhere. Pharma and biotechs trying to establish and protect monopolies can hide just about anything under “undisclosed information,” including technical designs and specs, process and quality control procedures, best production methods, instruction manuals, and trial data. Moderna was happy to exchange its patents for a good news cycle. The most important information safely lay elsewhere. Unlike patents, claims on “undisclosed information” have no legal term limit. By enjoying infinite life, the category voids the original patent bargain not once, but twice: it allows companies to withhold necessary information from the public domain, which then serves to block competition and extend the granted monopoly beyond the agreed terms.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thing. The New Intellectual Property Regime Has Other Ways of Protecting Their Valuable Secrets</w:t>
      </w:r>
    </w:p>
    <w:p w14:paraId="1138CB91" w14:textId="77777777" w:rsidR="00C505AB" w:rsidRPr="005825B3" w:rsidRDefault="00C505AB" w:rsidP="00C505AB">
      <w:pPr>
        <w:pStyle w:val="ListParagraph"/>
        <w:keepNext/>
        <w:keepLines/>
        <w:numPr>
          <w:ilvl w:val="0"/>
          <w:numId w:val="27"/>
        </w:numPr>
        <w:spacing w:before="40" w:after="0"/>
        <w:outlineLvl w:val="3"/>
        <w:rPr>
          <w:rFonts w:eastAsia="Times New Roman" w:cs="Times New Roman"/>
          <w:b/>
          <w:iCs/>
          <w:sz w:val="26"/>
        </w:rPr>
      </w:pPr>
      <w:r w:rsidRPr="005825B3">
        <w:rPr>
          <w:rFonts w:eastAsia="Times New Roman" w:cs="Times New Roman"/>
          <w:b/>
          <w:iCs/>
          <w:sz w:val="26"/>
        </w:rPr>
        <w:lastRenderedPageBreak/>
        <w:t>IPR is key to stopping counterfeits – EUL designation isn’t a guarantee of quality</w:t>
      </w:r>
    </w:p>
    <w:p w14:paraId="4AE641C2" w14:textId="77777777" w:rsidR="00C505AB" w:rsidRPr="002176FE" w:rsidRDefault="00C505AB" w:rsidP="00C505AB">
      <w:pPr>
        <w:rPr>
          <w:rFonts w:eastAsia="Calibri"/>
        </w:rPr>
      </w:pPr>
      <w:r w:rsidRPr="002176FE">
        <w:rPr>
          <w:rFonts w:eastAsia="Calibri"/>
          <w:b/>
          <w:bCs/>
          <w:sz w:val="26"/>
        </w:rPr>
        <w:t>Kilbride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7E757F46" w14:textId="77777777" w:rsidR="00C505AB" w:rsidRPr="002176FE" w:rsidRDefault="00C505AB" w:rsidP="00C505AB">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7CA08B6D" w14:textId="77777777" w:rsidR="00C505AB" w:rsidRPr="000E6625" w:rsidRDefault="00C505AB" w:rsidP="00C505AB">
      <w:pPr>
        <w:pStyle w:val="ListParagraph"/>
        <w:keepNext/>
        <w:keepLines/>
        <w:numPr>
          <w:ilvl w:val="0"/>
          <w:numId w:val="27"/>
        </w:numPr>
        <w:spacing w:before="40" w:after="0"/>
        <w:outlineLvl w:val="3"/>
        <w:rPr>
          <w:rFonts w:eastAsia="Times New Roman" w:cs="Times New Roman"/>
          <w:b/>
          <w:iCs/>
          <w:sz w:val="26"/>
        </w:rPr>
      </w:pPr>
      <w:r w:rsidRPr="000E6625">
        <w:rPr>
          <w:rFonts w:eastAsia="Times New Roman" w:cs="Times New Roman"/>
          <w:b/>
          <w:iCs/>
          <w:sz w:val="26"/>
        </w:rPr>
        <w:t>Turns case – increased vaccine hesitancy means you’ll never solve</w:t>
      </w:r>
      <w:r>
        <w:rPr>
          <w:rFonts w:eastAsia="Times New Roman" w:cs="Times New Roman"/>
          <w:b/>
          <w:iCs/>
          <w:sz w:val="26"/>
        </w:rPr>
        <w:t>, even if the vaccine was included on the EUL</w:t>
      </w:r>
    </w:p>
    <w:p w14:paraId="3611BD20" w14:textId="77777777" w:rsidR="00C505AB" w:rsidRPr="002176FE" w:rsidRDefault="00C505AB" w:rsidP="00C505AB">
      <w:pPr>
        <w:rPr>
          <w:rFonts w:eastAsia="Calibri"/>
        </w:rPr>
      </w:pPr>
      <w:r w:rsidRPr="002176FE">
        <w:rPr>
          <w:rFonts w:eastAsia="Calibri"/>
          <w:b/>
          <w:bCs/>
          <w:sz w:val="26"/>
        </w:rPr>
        <w:t>Baschuk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61913716" w14:textId="77777777" w:rsidR="00C505AB" w:rsidRDefault="00C505AB" w:rsidP="00C505AB">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arrangements.¶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3EBE4FC6" w14:textId="77777777" w:rsidR="006F5CA8" w:rsidRPr="000E6625" w:rsidRDefault="006F5CA8" w:rsidP="006F5CA8">
      <w:pPr>
        <w:pStyle w:val="Heading4"/>
        <w:numPr>
          <w:ilvl w:val="0"/>
          <w:numId w:val="27"/>
        </w:numPr>
      </w:pPr>
      <w:r w:rsidRPr="000E6625">
        <w:t>Pharma innovation key to stop emerging diseases</w:t>
      </w:r>
      <w:r>
        <w:t xml:space="preserve"> – basic ‘essential medicines’ aren’t</w:t>
      </w:r>
    </w:p>
    <w:p w14:paraId="26072AFC" w14:textId="77777777" w:rsidR="006F5CA8" w:rsidRPr="009C551F" w:rsidRDefault="006F5CA8" w:rsidP="006F5CA8">
      <w:r w:rsidRPr="000E6625">
        <w:rPr>
          <w:rStyle w:val="Style13ptBold"/>
        </w:rPr>
        <w:t>Marjanovic &amp; Feijao, 20</w:t>
      </w:r>
      <w:r w:rsidRPr="009C551F">
        <w:t xml:space="preserve"> [</w:t>
      </w:r>
      <w:r w:rsidRPr="00A24D96">
        <w:rPr>
          <w:sz w:val="8"/>
          <w:szCs w:val="8"/>
        </w:rPr>
        <w:t xml:space="preserve">Sonja Marjanovic, directs RAND Europe’s portfolio of research in the field of healthcare innovation, industry and policy, previously led RAND Europe's institutional partnership with The Healthcare Improvement Studies Institute at Cambridge University, member of the Cambridge Centre for Health Services Research and is an expert advisor on innovation to the NHS England and NHS Improvement cancer programme; Caroline Feijao, analyst working in the areas of science and emerging technology at RAND Europe, Ph.D. in biochemistry from the University of Cambridge, May 2020, RAND, “Pharmaceutical Innovation for Infectious Disease Management: From Troubleshooting to Sustainable Models of Engagement,” </w:t>
      </w:r>
      <w:hyperlink r:id="rId12" w:history="1">
        <w:r w:rsidRPr="00A24D96">
          <w:rPr>
            <w:rStyle w:val="Hyperlink"/>
            <w:sz w:val="8"/>
            <w:szCs w:val="8"/>
          </w:rPr>
          <w:t>https://www.rand.org/content/dam/rand/pubs/perspectives/PEA400/PEA407-1/RAND_PEA407-1.pdf</w:t>
        </w:r>
      </w:hyperlink>
      <w:r>
        <w:t>]</w:t>
      </w:r>
    </w:p>
    <w:p w14:paraId="7C08C708" w14:textId="77777777" w:rsidR="006F5CA8" w:rsidRDefault="006F5CA8" w:rsidP="006F5CA8">
      <w:pPr>
        <w:rPr>
          <w:rStyle w:val="StyleUnderline"/>
        </w:rPr>
      </w:pPr>
      <w:r w:rsidRPr="00384CFE">
        <w:rPr>
          <w:rStyle w:val="StyleUnderline"/>
          <w:highlight w:val="cyan"/>
        </w:rPr>
        <w:t>In global pandemi</w:t>
      </w:r>
      <w:r w:rsidRPr="004F383E">
        <w:rPr>
          <w:rStyle w:val="StyleUnderline"/>
        </w:rPr>
        <w:t>c crise</w:t>
      </w:r>
      <w:r w:rsidRPr="00384CFE">
        <w:rPr>
          <w:rStyle w:val="StyleUnderline"/>
          <w:highlight w:val="cyan"/>
        </w:rPr>
        <w:t>s</w:t>
      </w:r>
      <w:r w:rsidRPr="004F383E">
        <w:rPr>
          <w:rStyle w:val="StyleUnderline"/>
        </w:rPr>
        <w:t xml:space="preserve"> like COVID-19, the urgency and scale of the crisis – as well as the spotlight placed on pharmaceutical companies – mean that </w:t>
      </w:r>
      <w:r w:rsidRPr="00384CFE">
        <w:rPr>
          <w:rStyle w:val="Emphasis"/>
          <w:highlight w:val="cyan"/>
        </w:rPr>
        <w:t>contributing to the search</w:t>
      </w:r>
      <w:r w:rsidRPr="004F383E">
        <w:rPr>
          <w:rStyle w:val="Emphasis"/>
        </w:rPr>
        <w:t xml:space="preserve"> </w:t>
      </w:r>
      <w:r w:rsidRPr="00384CFE">
        <w:rPr>
          <w:rStyle w:val="Emphasis"/>
          <w:highlight w:val="cyan"/>
        </w:rPr>
        <w:t>for effective medicines, vaccines or diagnostics is essential</w:t>
      </w:r>
      <w:r w:rsidRPr="004F383E">
        <w:rPr>
          <w:rStyle w:val="Emphasis"/>
        </w:rPr>
        <w:t xml:space="preserve"> for socially responsible companies in the sector</w:t>
      </w:r>
      <w:r w:rsidRPr="009C551F">
        <w:rPr>
          <w:sz w:val="16"/>
        </w:rPr>
        <w:t xml:space="preserve">. 2 </w:t>
      </w:r>
      <w:r w:rsidRPr="004F383E">
        <w:rPr>
          <w:rStyle w:val="StyleUnderline"/>
        </w:rPr>
        <w:t>It is therefore unsurprising that we are seeing industry-wide efforts unfold at unprecedented scale and pace</w:t>
      </w:r>
      <w:r w:rsidRPr="009C551F">
        <w:rPr>
          <w:sz w:val="16"/>
        </w:rPr>
        <w:t xml:space="preserve">. Whereas there is always scope for more activity, </w:t>
      </w:r>
      <w:r w:rsidRPr="004F383E">
        <w:rPr>
          <w:rStyle w:val="StyleUnderline"/>
        </w:rPr>
        <w:t>industry is currently contributing in a variety of ways</w:t>
      </w:r>
      <w:r w:rsidRPr="009C551F">
        <w:rPr>
          <w:sz w:val="16"/>
        </w:rPr>
        <w:t xml:space="preserve">.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4576A2">
        <w:rPr>
          <w:rStyle w:val="StyleUnderline"/>
        </w:rPr>
        <w:t>Pharmaceutical companies are collaborating with each other in some of these efforts and participating in global R&amp;D partnerships</w:t>
      </w:r>
      <w:r w:rsidRPr="009C551F">
        <w:rPr>
          <w:sz w:val="16"/>
        </w:rPr>
        <w:t xml:space="preserve"> (such as the Innovative Medicines Initiative effort to accelerate the </w:t>
      </w:r>
      <w:r w:rsidRPr="009C551F">
        <w:rPr>
          <w:sz w:val="16"/>
        </w:rPr>
        <w:lastRenderedPageBreak/>
        <w:t xml:space="preserve">development of potential therapies for COVID-19) </w:t>
      </w:r>
      <w:r w:rsidRPr="004576A2">
        <w:rPr>
          <w:rStyle w:val="StyleUnderline"/>
        </w:rPr>
        <w:t>and supporting national efforts to expand diagnosis and testing capacity and ensure affordable and ready access to potential solutions</w:t>
      </w:r>
      <w:r w:rsidRPr="009C551F">
        <w:rPr>
          <w:sz w:val="16"/>
        </w:rPr>
        <w:t xml:space="preserve">.3,5,6 The primary purpose of such innovation is to benefit patients and wider population health. </w:t>
      </w:r>
      <w:r w:rsidRPr="004576A2">
        <w:rPr>
          <w:rStyle w:val="StyleUnderline"/>
        </w:rPr>
        <w:t>Although there are also reputational benefits from involvement that can be realised across the industry, there are likely to be relatively few companies that are ‘commercial’ winners</w:t>
      </w:r>
      <w:r w:rsidRPr="009C551F">
        <w:rPr>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4576A2">
        <w:rPr>
          <w:rStyle w:val="StyleUnderline"/>
        </w:rPr>
        <w:t>Pharma is mobilising substantial efforts to rise to the COVID-19 challenge at hand.</w:t>
      </w:r>
      <w:r w:rsidRPr="009C551F">
        <w:rPr>
          <w:sz w:val="16"/>
        </w:rPr>
        <w:t xml:space="preserve"> However, </w:t>
      </w:r>
      <w:r w:rsidRPr="00384CFE">
        <w:rPr>
          <w:rStyle w:val="Emphasis"/>
          <w:highlight w:val="cyan"/>
        </w:rPr>
        <w:t>we need to consider how pharmaceutical innovation for responding to emerging</w:t>
      </w:r>
      <w:r w:rsidRPr="004576A2">
        <w:rPr>
          <w:rStyle w:val="Emphasis"/>
        </w:rPr>
        <w:t xml:space="preserve"> infectious </w:t>
      </w:r>
      <w:r w:rsidRPr="00384CFE">
        <w:rPr>
          <w:rStyle w:val="Emphasis"/>
          <w:highlight w:val="cyan"/>
        </w:rPr>
        <w:t>diseases can best be enabled beyond the current crisis</w:t>
      </w:r>
      <w:r w:rsidRPr="009C551F">
        <w:rPr>
          <w:sz w:val="16"/>
        </w:rPr>
        <w:t xml:space="preserve">. </w:t>
      </w:r>
      <w:r w:rsidRPr="004576A2">
        <w:rPr>
          <w:rStyle w:val="StyleUnderline"/>
        </w:rPr>
        <w:t xml:space="preserve">Many </w:t>
      </w:r>
      <w:r w:rsidRPr="00384CFE">
        <w:rPr>
          <w:rStyle w:val="StyleUnderline"/>
          <w:highlight w:val="cyan"/>
        </w:rPr>
        <w:t>public health threats</w:t>
      </w:r>
      <w:r w:rsidRPr="009C551F">
        <w:rPr>
          <w:sz w:val="16"/>
        </w:rPr>
        <w:t xml:space="preserve"> (including those associated with other infectious diseases, bioterrorism agents and antimicrobial resistance) </w:t>
      </w:r>
      <w:r w:rsidRPr="00384CFE">
        <w:rPr>
          <w:rStyle w:val="Emphasis"/>
          <w:highlight w:val="cyan"/>
        </w:rPr>
        <w:t>are urgently in need of pharmaceutical innovation</w:t>
      </w:r>
      <w:r w:rsidRPr="004576A2">
        <w:rPr>
          <w:rStyle w:val="Emphasis"/>
        </w:rPr>
        <w:t xml:space="preserve">, </w:t>
      </w:r>
      <w:r w:rsidRPr="00384CFE">
        <w:rPr>
          <w:rStyle w:val="Emphasis"/>
          <w:highlight w:val="cyan"/>
        </w:rPr>
        <w:t>even if their impacts are not as visible to society as COVID-19 is in the immediate term</w:t>
      </w:r>
      <w:r w:rsidRPr="009C551F">
        <w:rPr>
          <w:sz w:val="16"/>
        </w:rPr>
        <w:t xml:space="preserve">. </w:t>
      </w:r>
      <w:r w:rsidRPr="004576A2">
        <w:rPr>
          <w:rStyle w:val="StyleUnderline"/>
        </w:rPr>
        <w:t>The pharmaceutical industry has responded to previous public health emergencies associated with infectious disease in recent times – for example those associated with Ebola and Zika outbreaks</w:t>
      </w:r>
      <w:r w:rsidRPr="009C551F">
        <w:rPr>
          <w:sz w:val="16"/>
        </w:rPr>
        <w:t xml:space="preserve">.11 However, </w:t>
      </w:r>
      <w:r w:rsidRPr="004576A2">
        <w:rPr>
          <w:rStyle w:val="StyleUnderline"/>
        </w:rPr>
        <w:t>it has done so to a lesser scale than for COVID-19 and with contributions from fewer companies</w:t>
      </w:r>
      <w:r w:rsidRPr="009C551F">
        <w:rPr>
          <w:sz w:val="16"/>
        </w:rPr>
        <w:t xml:space="preserve">. Similarly, levels of activity in response to the threat of antimicrobial resistance are still low.12 </w:t>
      </w:r>
      <w:r w:rsidRPr="004576A2">
        <w:rPr>
          <w:rStyle w:val="StyleUnderline"/>
        </w:rPr>
        <w:t xml:space="preserve">There are important policy questions as to whether – and how – </w:t>
      </w:r>
      <w:r w:rsidRPr="00384CFE">
        <w:rPr>
          <w:rStyle w:val="StyleUnderline"/>
          <w:highlight w:val="cyan"/>
        </w:rPr>
        <w:t>industry could engage with</w:t>
      </w:r>
      <w:r w:rsidRPr="004576A2">
        <w:rPr>
          <w:rStyle w:val="StyleUnderline"/>
        </w:rPr>
        <w:t xml:space="preserve"> such </w:t>
      </w:r>
      <w:r w:rsidRPr="00384CFE">
        <w:rPr>
          <w:rStyle w:val="StyleUnderline"/>
          <w:highlight w:val="cyan"/>
        </w:rPr>
        <w:t>public health threats to an even greater extent under improved innovation conditions</w:t>
      </w:r>
      <w:r w:rsidRPr="004576A2">
        <w:rPr>
          <w:rStyle w:val="StyleUnderline"/>
        </w:rPr>
        <w:t>.</w:t>
      </w:r>
    </w:p>
    <w:p w14:paraId="77C874AA" w14:textId="77777777" w:rsidR="006F5CA8" w:rsidRPr="001671B0" w:rsidRDefault="006F5CA8" w:rsidP="006F5CA8">
      <w:pPr>
        <w:pStyle w:val="Heading4"/>
        <w:numPr>
          <w:ilvl w:val="0"/>
          <w:numId w:val="27"/>
        </w:numPr>
        <w:rPr>
          <w:rFonts w:asciiTheme="minorHAnsi" w:eastAsia="Times New Roman" w:hAnsiTheme="minorHAnsi" w:cstheme="minorHAnsi"/>
        </w:rPr>
      </w:pPr>
      <w:r w:rsidRPr="001671B0">
        <w:rPr>
          <w:rFonts w:asciiTheme="minorHAnsi" w:hAnsiTheme="minorHAnsi" w:cstheme="minorHAnsi"/>
        </w:rPr>
        <w:t xml:space="preserve">Medical innovation is key to address </w:t>
      </w:r>
      <w:r w:rsidRPr="001671B0">
        <w:rPr>
          <w:rFonts w:asciiTheme="minorHAnsi" w:hAnsiTheme="minorHAnsi" w:cstheme="minorHAnsi"/>
          <w:u w:val="single"/>
        </w:rPr>
        <w:t>future pandemics</w:t>
      </w:r>
      <w:r w:rsidRPr="001671B0">
        <w:rPr>
          <w:rFonts w:asciiTheme="minorHAnsi" w:hAnsiTheme="minorHAnsi" w:cstheme="minorHAnsi"/>
        </w:rPr>
        <w:t>---extinction.</w:t>
      </w:r>
    </w:p>
    <w:p w14:paraId="60309A36" w14:textId="77777777" w:rsidR="006F5CA8" w:rsidRPr="001671B0" w:rsidRDefault="006F5CA8" w:rsidP="006F5CA8">
      <w:pPr>
        <w:rPr>
          <w:rFonts w:asciiTheme="minorHAnsi" w:hAnsiTheme="minorHAnsi" w:cstheme="minorHAnsi"/>
        </w:rPr>
      </w:pPr>
      <w:r w:rsidRPr="001671B0">
        <w:rPr>
          <w:rStyle w:val="Style13ptBold"/>
        </w:rPr>
        <w:t>Engelhardt 8</w:t>
      </w:r>
      <w:r w:rsidRPr="001671B0">
        <w:rPr>
          <w:rFonts w:asciiTheme="minorHAnsi" w:hAnsiTheme="minorHAnsi" w:cstheme="minorHAnsi"/>
        </w:rPr>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13" w:history="1">
        <w:r w:rsidRPr="001671B0">
          <w:rPr>
            <w:rStyle w:val="Hyperlink"/>
            <w:rFonts w:asciiTheme="minorHAnsi" w:hAnsiTheme="minorHAnsi" w:cstheme="minorHAnsi"/>
          </w:rPr>
          <w:t>https://www.amazon.com/Innovation-Pharmaceutical-Industry-Reflections-Conflicts/dp/0980209447</w:t>
        </w:r>
      </w:hyperlink>
      <w:r w:rsidRPr="001671B0">
        <w:rPr>
          <w:rFonts w:asciiTheme="minorHAnsi" w:hAnsiTheme="minorHAnsi" w:cstheme="minorHAnsi"/>
        </w:rPr>
        <w:t>) (Taiwan)</w:t>
      </w:r>
    </w:p>
    <w:p w14:paraId="4398FE95" w14:textId="77777777" w:rsidR="006F5CA8" w:rsidRDefault="006F5CA8" w:rsidP="006F5CA8">
      <w:pPr>
        <w:rPr>
          <w:rFonts w:asciiTheme="minorHAnsi" w:eastAsia="Calibri" w:hAnsiTheme="minorHAnsi" w:cstheme="minorHAnsi"/>
          <w:sz w:val="14"/>
          <w:szCs w:val="20"/>
        </w:rPr>
      </w:pPr>
      <w:r w:rsidRPr="001671B0">
        <w:rPr>
          <w:rFonts w:asciiTheme="minorHAnsi" w:eastAsia="Calibri" w:hAnsiTheme="minorHAnsi" w:cstheme="minorHAns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1671B0">
        <w:rPr>
          <w:rStyle w:val="StyleThickunderline1"/>
          <w:rFonts w:asciiTheme="minorHAnsi" w:hAnsiTheme="minorHAnsi" w:cstheme="minorHAnsi"/>
          <w:szCs w:val="20"/>
        </w:rPr>
        <w:t xml:space="preserve">Profit in the market for the </w:t>
      </w:r>
      <w:r w:rsidRPr="001671B0">
        <w:rPr>
          <w:rStyle w:val="StyleThickunderline1"/>
          <w:rFonts w:asciiTheme="minorHAnsi" w:hAnsiTheme="minorHAnsi" w:cstheme="minorHAnsi"/>
          <w:szCs w:val="20"/>
          <w:highlight w:val="green"/>
        </w:rPr>
        <w:t>pharma</w:t>
      </w:r>
      <w:r w:rsidRPr="001671B0">
        <w:rPr>
          <w:rStyle w:val="StyleThickunderline1"/>
          <w:rFonts w:asciiTheme="minorHAnsi" w:hAnsiTheme="minorHAnsi" w:cstheme="minorHAnsi"/>
          <w:szCs w:val="20"/>
        </w:rPr>
        <w:t>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industries is to be celebrated</w:t>
      </w:r>
      <w:r w:rsidRPr="001671B0">
        <w:rPr>
          <w:rFonts w:asciiTheme="minorHAnsi" w:eastAsia="Calibri" w:hAnsiTheme="minorHAnsi" w:cstheme="minorHAnsi"/>
          <w:sz w:val="14"/>
          <w:szCs w:val="20"/>
        </w:rPr>
        <w:t xml:space="preserve">. This is the case, in that if one is of the view (1) that </w:t>
      </w:r>
      <w:r w:rsidRPr="001671B0">
        <w:rPr>
          <w:rStyle w:val="StyleThickunderline1"/>
          <w:rFonts w:asciiTheme="minorHAnsi" w:hAnsiTheme="minorHAnsi" w:cstheme="minorHAnsi"/>
          <w:szCs w:val="20"/>
        </w:rPr>
        <w:t xml:space="preserve">the presence of additional resources for </w:t>
      </w:r>
      <w:r w:rsidRPr="001671B0">
        <w:rPr>
          <w:rStyle w:val="Emphasis"/>
          <w:rFonts w:asciiTheme="minorHAnsi" w:hAnsiTheme="minorHAnsi" w:cstheme="minorHAnsi"/>
          <w:highlight w:val="green"/>
        </w:rPr>
        <w:t>r</w:t>
      </w:r>
      <w:r w:rsidRPr="001671B0">
        <w:rPr>
          <w:rStyle w:val="StyleThickunderline1"/>
          <w:rFonts w:asciiTheme="minorHAnsi" w:hAnsiTheme="minorHAnsi" w:cstheme="minorHAnsi"/>
          <w:szCs w:val="20"/>
        </w:rPr>
        <w:t xml:space="preserve">esearch </w:t>
      </w:r>
      <w:r w:rsidRPr="001671B0">
        <w:rPr>
          <w:rStyle w:val="StyleThickunderline1"/>
          <w:rFonts w:asciiTheme="minorHAnsi" w:hAnsiTheme="minorHAnsi" w:cstheme="minorHAnsi"/>
          <w:szCs w:val="20"/>
          <w:highlight w:val="green"/>
        </w:rPr>
        <w:t xml:space="preserve">and </w:t>
      </w:r>
      <w:r w:rsidRPr="001671B0">
        <w:rPr>
          <w:rStyle w:val="Emphasis"/>
          <w:rFonts w:asciiTheme="minorHAnsi" w:hAnsiTheme="minorHAnsi" w:cstheme="minorHAnsi"/>
          <w:highlight w:val="green"/>
        </w:rPr>
        <w:t>d</w:t>
      </w:r>
      <w:r w:rsidRPr="001671B0">
        <w:rPr>
          <w:rStyle w:val="StyleThickunderline1"/>
          <w:rFonts w:asciiTheme="minorHAnsi" w:hAnsiTheme="minorHAnsi" w:cstheme="minorHAnsi"/>
          <w:szCs w:val="20"/>
        </w:rPr>
        <w:t xml:space="preserve">evelopment </w:t>
      </w:r>
      <w:r w:rsidRPr="001671B0">
        <w:rPr>
          <w:rStyle w:val="Emphasis"/>
          <w:rFonts w:asciiTheme="minorHAnsi" w:hAnsiTheme="minorHAnsi" w:cstheme="minorHAnsi"/>
          <w:highlight w:val="green"/>
        </w:rPr>
        <w:t>spurs innovation</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in the development of pharmaceuticals</w:t>
      </w:r>
      <w:r w:rsidRPr="001671B0">
        <w:rPr>
          <w:rFonts w:asciiTheme="minorHAnsi" w:eastAsia="Calibri" w:hAnsiTheme="minorHAnsi" w:cstheme="minorHAnsi"/>
          <w:sz w:val="14"/>
          <w:szCs w:val="20"/>
        </w:rPr>
        <w:t xml:space="preserve"> and med-ical devices (i.e., if one is of the view that the allure of </w:t>
      </w:r>
      <w:r w:rsidRPr="001671B0">
        <w:rPr>
          <w:rStyle w:val="StyleThickunderline1"/>
          <w:rFonts w:asciiTheme="minorHAnsi" w:hAnsiTheme="minorHAnsi" w:cstheme="minorHAnsi"/>
          <w:szCs w:val="20"/>
          <w:highlight w:val="green"/>
        </w:rPr>
        <w:t>profit is</w:t>
      </w:r>
      <w:r w:rsidRPr="001671B0">
        <w:rPr>
          <w:rStyle w:val="StyleThickunderline1"/>
          <w:rFonts w:asciiTheme="minorHAnsi" w:hAnsiTheme="minorHAnsi" w:cstheme="minorHAnsi"/>
          <w:szCs w:val="20"/>
        </w:rPr>
        <w:t xml:space="preserve"> one of </w:t>
      </w:r>
      <w:r w:rsidRPr="001671B0">
        <w:rPr>
          <w:rStyle w:val="StyleThickunderline1"/>
          <w:rFonts w:asciiTheme="minorHAnsi" w:hAnsiTheme="minorHAnsi" w:cstheme="minorHAnsi"/>
          <w:szCs w:val="20"/>
          <w:highlight w:val="green"/>
        </w:rPr>
        <w:t>the most effective way</w:t>
      </w:r>
      <w:r w:rsidRPr="001671B0">
        <w:rPr>
          <w:rStyle w:val="StyleThickunderline1"/>
          <w:rFonts w:asciiTheme="minorHAnsi" w:hAnsiTheme="minorHAnsi" w:cstheme="minorHAnsi"/>
          <w:szCs w:val="20"/>
        </w:rPr>
        <w:t xml:space="preserve">s not only to acquire resources but productively </w:t>
      </w:r>
      <w:r w:rsidRPr="001671B0">
        <w:rPr>
          <w:rStyle w:val="StyleThickunderline1"/>
          <w:rFonts w:asciiTheme="minorHAnsi" w:hAnsiTheme="minorHAnsi" w:cstheme="minorHAnsi"/>
          <w:szCs w:val="20"/>
          <w:highlight w:val="green"/>
        </w:rPr>
        <w:t>to direct human energies</w:t>
      </w:r>
      <w:r w:rsidRPr="001671B0">
        <w:rPr>
          <w:rFonts w:asciiTheme="minorHAnsi" w:eastAsia="Calibri" w:hAnsiTheme="minorHAnsi" w:cstheme="minorHAnsi"/>
          <w:sz w:val="14"/>
          <w:szCs w:val="20"/>
        </w:rPr>
        <w:t xml:space="preserve"> in their use), (2) that given the limits of altruism and of the willingness of persons to be taxed, the possibility of profits is necessary to secure such resources, (3) that the allure of </w:t>
      </w:r>
      <w:r w:rsidRPr="001671B0">
        <w:rPr>
          <w:rStyle w:val="StyleThickunderline1"/>
          <w:rFonts w:asciiTheme="minorHAnsi" w:hAnsiTheme="minorHAnsi" w:cstheme="minorHAnsi"/>
          <w:szCs w:val="20"/>
        </w:rPr>
        <w:t>profits</w:t>
      </w:r>
      <w:r w:rsidRPr="001671B0">
        <w:rPr>
          <w:rFonts w:asciiTheme="minorHAnsi" w:eastAsia="Calibri" w:hAnsiTheme="minorHAnsi" w:cstheme="minorHAnsi"/>
          <w:sz w:val="14"/>
          <w:szCs w:val="20"/>
        </w:rPr>
        <w:t xml:space="preserve"> also tends to </w:t>
      </w:r>
      <w:r w:rsidRPr="001671B0">
        <w:rPr>
          <w:rStyle w:val="StyleThickunderline1"/>
          <w:rFonts w:asciiTheme="minorHAnsi" w:hAnsiTheme="minorHAnsi" w:cstheme="minorHAnsi"/>
          <w:szCs w:val="20"/>
        </w:rPr>
        <w:t>enhance the creative use of available resources in the pursuit of phar-maceutical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innovation</w:t>
      </w:r>
      <w:r w:rsidRPr="001671B0">
        <w:rPr>
          <w:rFonts w:asciiTheme="minorHAnsi" w:eastAsia="Calibri" w:hAnsiTheme="minorHAnsi" w:cstheme="minorHAnsi"/>
          <w:sz w:val="14"/>
          <w:szCs w:val="20"/>
        </w:rPr>
        <w:t xml:space="preserve">, and (4) if one judges it to be the case that such </w:t>
      </w:r>
      <w:r w:rsidRPr="001671B0">
        <w:rPr>
          <w:rStyle w:val="Emphasis"/>
          <w:rFonts w:asciiTheme="minorHAnsi" w:hAnsiTheme="minorHAnsi" w:cstheme="minorHAnsi"/>
          <w:highlight w:val="green"/>
        </w:rPr>
        <w:t>innovation is</w:t>
      </w:r>
      <w:r w:rsidRPr="001671B0">
        <w:rPr>
          <w:rFonts w:asciiTheme="minorHAnsi" w:eastAsia="Calibri" w:hAnsiTheme="minorHAnsi" w:cstheme="minorHAnsi"/>
          <w:sz w:val="14"/>
          <w:szCs w:val="20"/>
        </w:rPr>
        <w:t xml:space="preserve"> both </w:t>
      </w:r>
      <w:r w:rsidRPr="001671B0">
        <w:rPr>
          <w:rStyle w:val="Emphasis"/>
          <w:rFonts w:asciiTheme="minorHAnsi" w:hAnsiTheme="minorHAnsi" w:cstheme="minorHAnsi"/>
          <w:highlight w:val="green"/>
        </w:rPr>
        <w:t>necessary to maintain the human species</w:t>
      </w:r>
      <w:r w:rsidRPr="001671B0">
        <w:rPr>
          <w:rFonts w:asciiTheme="minorHAnsi" w:eastAsia="Calibri" w:hAnsiTheme="minorHAnsi" w:cstheme="minorHAnsi"/>
          <w:sz w:val="14"/>
          <w:szCs w:val="20"/>
          <w:highlight w:val="green"/>
        </w:rPr>
        <w:t xml:space="preserve"> </w:t>
      </w:r>
      <w:r w:rsidRPr="001671B0">
        <w:rPr>
          <w:rStyle w:val="StyleThickunderline1"/>
          <w:rFonts w:asciiTheme="minorHAnsi" w:hAnsiTheme="minorHAnsi" w:cstheme="minorHAnsi"/>
          <w:szCs w:val="20"/>
          <w:highlight w:val="green"/>
        </w:rPr>
        <w:t>in a</w:t>
      </w:r>
      <w:r w:rsidRPr="001671B0">
        <w:rPr>
          <w:rStyle w:val="StyleThickunderline1"/>
          <w:rFonts w:asciiTheme="minorHAnsi" w:hAnsiTheme="minorHAnsi" w:cstheme="minorHAnsi"/>
          <w:szCs w:val="20"/>
        </w:rPr>
        <w:t>n ever-</w:t>
      </w:r>
      <w:r w:rsidRPr="001671B0">
        <w:rPr>
          <w:rStyle w:val="StyleThickunderline1"/>
          <w:rFonts w:asciiTheme="minorHAnsi" w:hAnsiTheme="minorHAnsi" w:cstheme="minorHAnsi"/>
          <w:szCs w:val="20"/>
          <w:highlight w:val="green"/>
        </w:rPr>
        <w:t>changing and</w:t>
      </w:r>
      <w:r w:rsidRPr="001671B0">
        <w:rPr>
          <w:rStyle w:val="StyleThickunderline1"/>
          <w:rFonts w:asciiTheme="minorHAnsi" w:hAnsiTheme="minorHAnsi" w:cstheme="minorHAnsi"/>
          <w:szCs w:val="20"/>
        </w:rPr>
        <w:t xml:space="preserve"> always </w:t>
      </w:r>
      <w:r w:rsidRPr="001671B0">
        <w:rPr>
          <w:rStyle w:val="StyleThickunderline1"/>
          <w:rFonts w:asciiTheme="minorHAnsi" w:hAnsiTheme="minorHAnsi" w:cstheme="minorHAnsi"/>
          <w:szCs w:val="20"/>
          <w:highlight w:val="green"/>
        </w:rPr>
        <w:t xml:space="preserve">dangerous environment in which </w:t>
      </w:r>
      <w:r w:rsidRPr="001671B0">
        <w:rPr>
          <w:rStyle w:val="Emphasis"/>
          <w:rFonts w:asciiTheme="minorHAnsi" w:hAnsiTheme="minorHAnsi" w:cstheme="minorHAnsi"/>
          <w:highlight w:val="green"/>
        </w:rPr>
        <w:t>new microbial</w:t>
      </w:r>
      <w:r w:rsidRPr="001671B0">
        <w:rPr>
          <w:rStyle w:val="StyleThickunderline1"/>
          <w:rFonts w:asciiTheme="minorHAnsi" w:hAnsiTheme="minorHAnsi" w:cstheme="minorHAnsi"/>
          <w:szCs w:val="20"/>
          <w:highlight w:val="green"/>
        </w:rPr>
        <w:t xml:space="preserve"> and other threats</w:t>
      </w:r>
      <w:r w:rsidRPr="001671B0">
        <w:rPr>
          <w:rStyle w:val="StyleThickunderline1"/>
          <w:rFonts w:asciiTheme="minorHAnsi" w:hAnsiTheme="minorHAnsi" w:cstheme="minorHAnsi"/>
          <w:szCs w:val="20"/>
        </w:rPr>
        <w:t xml:space="preserve"> may </w:t>
      </w:r>
      <w:r w:rsidRPr="001671B0">
        <w:rPr>
          <w:rStyle w:val="StyleThickunderline1"/>
          <w:rFonts w:asciiTheme="minorHAnsi" w:hAnsiTheme="minorHAnsi" w:cstheme="minorHAnsi"/>
          <w:szCs w:val="20"/>
          <w:highlight w:val="green"/>
        </w:rPr>
        <w:t xml:space="preserve">at any time emerge to threaten </w:t>
      </w:r>
      <w:r w:rsidRPr="001671B0">
        <w:rPr>
          <w:rStyle w:val="Emphasis"/>
          <w:rFonts w:asciiTheme="minorHAnsi" w:hAnsiTheme="minorHAnsi" w:cstheme="minorHAnsi"/>
          <w:highlight w:val="green"/>
        </w:rPr>
        <w:t>human</w:t>
      </w:r>
      <w:r w:rsidRPr="001671B0">
        <w:rPr>
          <w:rStyle w:val="Emphasis"/>
          <w:rFonts w:asciiTheme="minorHAnsi" w:hAnsiTheme="minorHAnsi" w:cstheme="minorHAnsi"/>
        </w:rPr>
        <w:t xml:space="preserve"> well-being, if not </w:t>
      </w:r>
      <w:r w:rsidRPr="001671B0">
        <w:rPr>
          <w:rStyle w:val="Emphasis"/>
          <w:rFonts w:asciiTheme="minorHAnsi" w:hAnsiTheme="minorHAnsi" w:cstheme="minorHAnsi"/>
          <w:highlight w:val="green"/>
        </w:rPr>
        <w:t>survival</w:t>
      </w:r>
      <w:r w:rsidRPr="001671B0">
        <w:rPr>
          <w:rFonts w:asciiTheme="minorHAnsi" w:eastAsia="Calibri" w:hAnsiTheme="minorHAnsi" w:cstheme="minorHAnsi"/>
          <w:sz w:val="14"/>
          <w:szCs w:val="20"/>
        </w:rPr>
        <w:t xml:space="preserve"> (i.e., that such </w:t>
      </w:r>
      <w:r w:rsidRPr="001671B0">
        <w:rPr>
          <w:rStyle w:val="StyleThickunderline1"/>
          <w:rFonts w:asciiTheme="minorHAnsi" w:hAnsiTheme="minorHAnsi" w:cstheme="minorHAnsi"/>
          <w:szCs w:val="20"/>
          <w:highlight w:val="green"/>
        </w:rPr>
        <w:t>innovation is necessary to prevent</w:t>
      </w:r>
      <w:r w:rsidRPr="001671B0">
        <w:rPr>
          <w:rStyle w:val="StyleThickunderline1"/>
          <w:rFonts w:asciiTheme="minorHAnsi" w:hAnsiTheme="minorHAnsi" w:cstheme="minorHAnsi"/>
          <w:szCs w:val="20"/>
        </w:rPr>
        <w:t xml:space="preserve"> increases in morbidity and </w:t>
      </w:r>
      <w:r w:rsidRPr="001671B0">
        <w:rPr>
          <w:rStyle w:val="StyleThickunderline1"/>
          <w:rFonts w:asciiTheme="minorHAnsi" w:hAnsiTheme="minorHAnsi" w:cstheme="minorHAnsi"/>
          <w:szCs w:val="20"/>
          <w:highlight w:val="green"/>
        </w:rPr>
        <w:t>mortality</w:t>
      </w:r>
      <w:r w:rsidRPr="001671B0">
        <w:rPr>
          <w:rStyle w:val="StyleThickunderline1"/>
          <w:rFonts w:asciiTheme="minorHAnsi" w:hAnsiTheme="minorHAnsi" w:cstheme="minorHAnsi"/>
          <w:szCs w:val="20"/>
        </w:rPr>
        <w:t xml:space="preserve"> risks</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as well as</w:t>
      </w:r>
      <w:r w:rsidRPr="001671B0">
        <w:rPr>
          <w:rFonts w:asciiTheme="minorHAnsi" w:eastAsia="Calibri" w:hAnsiTheme="minorHAnsi" w:cstheme="minorHAnsi"/>
          <w:sz w:val="14"/>
          <w:szCs w:val="20"/>
        </w:rPr>
        <w:t xml:space="preserve"> (5) in </w:t>
      </w:r>
      <w:r w:rsidRPr="001671B0">
        <w:rPr>
          <w:rFonts w:asciiTheme="minorHAnsi" w:eastAsia="Calibri" w:hAnsiTheme="minorHAnsi" w:cstheme="minorHAnsi"/>
          <w:sz w:val="14"/>
          <w:szCs w:val="20"/>
        </w:rPr>
        <w:lastRenderedPageBreak/>
        <w:t xml:space="preserve">order generally to </w:t>
      </w:r>
      <w:r w:rsidRPr="001671B0">
        <w:rPr>
          <w:rStyle w:val="StyleThickunderline1"/>
          <w:rFonts w:asciiTheme="minorHAnsi" w:hAnsiTheme="minorHAnsi" w:cstheme="minorHAnsi"/>
          <w:szCs w:val="20"/>
        </w:rPr>
        <w:t>decrease morbidity</w:t>
      </w:r>
      <w:r w:rsidRPr="001671B0">
        <w:rPr>
          <w:rFonts w:asciiTheme="minorHAnsi" w:eastAsia="Calibri" w:hAnsiTheme="minorHAnsi" w:cstheme="minorHAnsi"/>
          <w:sz w:val="14"/>
          <w:szCs w:val="20"/>
        </w:rPr>
        <w:t xml:space="preserve"> and </w:t>
      </w:r>
      <w:r w:rsidRPr="001671B0">
        <w:rPr>
          <w:rStyle w:val="StyleThickunderline1"/>
          <w:rFonts w:asciiTheme="minorHAnsi" w:hAnsiTheme="minorHAnsi" w:cstheme="minorHAnsi"/>
          <w:szCs w:val="20"/>
        </w:rPr>
        <w:t>mortality risks in the</w:t>
      </w:r>
      <w:r w:rsidRPr="001671B0">
        <w:rPr>
          <w:rFonts w:asciiTheme="minorHAnsi" w:eastAsia="Calibri" w:hAnsiTheme="minorHAnsi" w:cstheme="minorHAnsi"/>
          <w:sz w:val="14"/>
          <w:szCs w:val="20"/>
        </w:rPr>
        <w:t xml:space="preserve"> future, it then follows (6) that </w:t>
      </w:r>
      <w:r w:rsidRPr="001671B0">
        <w:rPr>
          <w:rStyle w:val="StyleThickunderline1"/>
          <w:rFonts w:asciiTheme="minorHAnsi" w:hAnsiTheme="minorHAnsi" w:cstheme="minorHAnsi"/>
          <w:szCs w:val="20"/>
        </w:rPr>
        <w:t>one should be concerned regarding any policies that decrease the amount of resources and energies available to encourage such innovation</w:t>
      </w:r>
      <w:r w:rsidRPr="001671B0">
        <w:rPr>
          <w:rFonts w:asciiTheme="minorHAnsi" w:eastAsia="Calibri" w:hAnsiTheme="minorHAnsi" w:cstheme="minorHAns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AFB2541" w14:textId="37770565" w:rsidR="00C505AB" w:rsidRPr="00A52C69" w:rsidRDefault="006F5CA8" w:rsidP="00C505AB">
      <w:pPr>
        <w:pStyle w:val="Heading4"/>
        <w:numPr>
          <w:ilvl w:val="0"/>
          <w:numId w:val="27"/>
        </w:numPr>
      </w:pPr>
      <w:r>
        <w:t xml:space="preserve">No solvo - </w:t>
      </w:r>
      <w:r w:rsidR="00C505AB" w:rsidRPr="00A52C69">
        <w:t xml:space="preserve">Pharma companies have no incentive to ensure drugs are distributed and used properly. </w:t>
      </w:r>
    </w:p>
    <w:p w14:paraId="2FD0F56C" w14:textId="77777777" w:rsidR="00C505AB" w:rsidRPr="00E26BC2" w:rsidRDefault="00C505AB" w:rsidP="00C505AB">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7E63FCA8" w14:textId="77777777" w:rsidR="00C505AB" w:rsidRPr="00E26BC2" w:rsidRDefault="00C505AB" w:rsidP="00C505AB">
      <w:pPr>
        <w:spacing w:after="0" w:line="240" w:lineRule="auto"/>
        <w:rPr>
          <w:sz w:val="12"/>
        </w:rPr>
      </w:pPr>
    </w:p>
    <w:p w14:paraId="5CE0C3B9" w14:textId="77777777" w:rsidR="00C505AB" w:rsidRPr="00E26BC2" w:rsidRDefault="00C505AB" w:rsidP="00C505AB">
      <w:pPr>
        <w:spacing w:after="0" w:line="240" w:lineRule="auto"/>
        <w:ind w:left="720"/>
        <w:rPr>
          <w:rFonts w:ascii="Times New Roman" w:eastAsia="Times New Roman" w:hAnsi="Times New Roman" w:cs="Times New Roman"/>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nonprofi t sector may provide subsidies to consumers. But in this case the financial burdens placed on the state or the nonprofi t sector are increased by high prices. Even where supplementary costs are only partially passed on to consumers, they can significantly aff ect the aff ordability of essential medicines. Price, while crucial, is not the only determinant of access. In many low-income countries, weak health infrastructure signifi cantly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en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the failure to use correctly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actually be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en of prescription-only drugs. A key cause of incorrect use is the lack of suitably qualifi ed medical personnel available to developing country health systems. Recent fi gures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tools and infrastructure maintenance</w:t>
      </w:r>
      <w:r w:rsidRPr="00E26BC2">
        <w:rPr>
          <w:sz w:val="12"/>
        </w:rPr>
        <w:t xml:space="preserve">. Public sector health payrolls are oft en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 xml:space="preserve">an increasing share of health </w:t>
      </w:r>
      <w:r w:rsidRPr="00E26BC2">
        <w:rPr>
          <w:b/>
          <w:iCs/>
          <w:highlight w:val="yellow"/>
          <w:u w:val="single"/>
        </w:rPr>
        <w:lastRenderedPageBreak/>
        <w:t>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The incentives that private sellers have to maximize sales regardless of clinical requirements add to the likelihood of incorrect use.</w:t>
      </w:r>
      <w:r w:rsidRPr="00E26BC2">
        <w:rPr>
          <w:sz w:val="12"/>
        </w:rPr>
        <w:t xml:space="preserve"> These incentives are present not only in the private sector, but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signifi - cantly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or both. Th is creates serious problems when patients are illiterate or ill-informed about the implications of not taking medication as directed.</w:t>
      </w:r>
      <w:r w:rsidRPr="00E26BC2">
        <w:rPr>
          <w:sz w:val="12"/>
        </w:rPr>
        <w:t xml:space="preserve"> Th is is particularly problematic with respect to medicines whose partial completion is oft en suffi cient to relieve symptoms. The result is a serious problem with patient adherence to the requirements of their drug treatment. Drug prices are also a factor in lack of patient adherence to treatment regimens. Poor patients may purchase insufficient amounts of the medicine, in an attempt to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Avorn (2004) notes, there is a paucity of reliable clinical trials comparing the risks and benefits of different medicines, and at the same time, pharmaceutical companies’ marketing muscle sometimes leads to poor prescribing choices by clinicians. </w:t>
      </w:r>
    </w:p>
    <w:p w14:paraId="5247A960" w14:textId="77777777" w:rsidR="009A09F2" w:rsidRPr="007D526C" w:rsidRDefault="009A09F2" w:rsidP="009A09F2">
      <w:pPr>
        <w:pStyle w:val="Heading4"/>
        <w:numPr>
          <w:ilvl w:val="0"/>
          <w:numId w:val="27"/>
        </w:numPr>
        <w:rPr>
          <w:rFonts w:asciiTheme="majorHAnsi" w:hAnsiTheme="majorHAnsi" w:cstheme="majorHAnsi"/>
        </w:rPr>
      </w:pPr>
      <w:r w:rsidRPr="007D526C">
        <w:rPr>
          <w:rFonts w:asciiTheme="majorHAnsi" w:hAnsiTheme="majorHAnsi" w:cstheme="majorHAnsi"/>
        </w:rPr>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2239A936" w14:textId="77777777" w:rsidR="009A09F2" w:rsidRPr="007D526C" w:rsidRDefault="009A09F2" w:rsidP="009A09F2">
      <w:pPr>
        <w:rPr>
          <w:rFonts w:asciiTheme="majorHAnsi" w:hAnsiTheme="majorHAnsi" w:cstheme="majorHAnsi"/>
        </w:rPr>
      </w:pPr>
      <w:r w:rsidRPr="007D526C">
        <w:rPr>
          <w:rStyle w:val="Style13ptBold"/>
          <w:rFonts w:asciiTheme="majorHAnsi" w:hAnsiTheme="majorHAnsi" w:cstheme="majorHAnsi"/>
        </w:rPr>
        <w:t>Sobti 19</w:t>
      </w:r>
      <w:r w:rsidRPr="007D526C">
        <w:rPr>
          <w:rFonts w:asciiTheme="majorHAnsi" w:hAnsiTheme="majorHAnsi" w:cstheme="maj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14"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191D2E39" w14:textId="77777777" w:rsidR="009A09F2" w:rsidRPr="006F5CA8" w:rsidRDefault="009A09F2" w:rsidP="009A09F2">
      <w:pPr>
        <w:rPr>
          <w:rFonts w:asciiTheme="majorHAnsi" w:hAnsiTheme="majorHAnsi" w:cstheme="majorHAnsi"/>
          <w:sz w:val="16"/>
        </w:rPr>
      </w:pPr>
      <w:hyperlink r:id="rId15" w:tgtFrame="_blank" w:history="1">
        <w:r w:rsidRPr="007D526C">
          <w:rPr>
            <w:rStyle w:val="StyleUnderline"/>
            <w:rFonts w:asciiTheme="majorHAnsi" w:hAnsiTheme="majorHAnsi" w:cstheme="majorHAnsi"/>
          </w:rPr>
          <w:t>The United Nations</w:t>
        </w:r>
      </w:hyperlink>
      <w:r w:rsidRPr="007D526C">
        <w:rPr>
          <w:rFonts w:asciiTheme="majorHAnsi" w:hAnsiTheme="majorHAnsi" w:cstheme="majorHAnsi"/>
        </w:rPr>
        <w:t xml:space="preserve"> </w:t>
      </w:r>
      <w:r w:rsidRPr="007D526C">
        <w:rPr>
          <w:rFonts w:asciiTheme="majorHAnsi" w:hAnsiTheme="majorHAnsi" w:cstheme="majorHAnsi"/>
          <w:sz w:val="16"/>
        </w:rPr>
        <w:t xml:space="preserve">has </w:t>
      </w:r>
      <w:r w:rsidRPr="007D526C">
        <w:rPr>
          <w:rStyle w:val="StyleUnderline"/>
          <w:rFonts w:asciiTheme="majorHAnsi" w:hAnsiTheme="majorHAnsi" w:cstheme="majorHAnsi"/>
        </w:rPr>
        <w:t xml:space="preserve">called </w:t>
      </w:r>
      <w:r w:rsidRPr="007D526C">
        <w:rPr>
          <w:rStyle w:val="Emphasis"/>
          <w:rFonts w:asciiTheme="majorHAnsi" w:hAnsiTheme="majorHAnsi" w:cstheme="majorHAnsi"/>
        </w:rPr>
        <w:t>antimicrobial resistance</w:t>
      </w:r>
      <w:r w:rsidRPr="007D526C">
        <w:rPr>
          <w:rStyle w:val="StyleUnderline"/>
          <w:rFonts w:asciiTheme="majorHAnsi" w:hAnsiTheme="majorHAnsi" w:cstheme="majorHAnsi"/>
        </w:rPr>
        <w:t xml:space="preserve"> a “</w:t>
      </w:r>
      <w:r w:rsidRPr="007D526C">
        <w:rPr>
          <w:rStyle w:val="Emphasis"/>
          <w:rFonts w:asciiTheme="majorHAnsi" w:hAnsiTheme="majorHAnsi" w:cstheme="majorHAnsi"/>
        </w:rPr>
        <w:t>global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With </w:t>
      </w:r>
      <w:r w:rsidRPr="007D526C">
        <w:rPr>
          <w:rStyle w:val="StyleUnderline"/>
          <w:rFonts w:asciiTheme="majorHAnsi" w:hAnsiTheme="majorHAnsi" w:cstheme="majorHAnsi"/>
          <w:highlight w:val="green"/>
        </w:rPr>
        <w:t xml:space="preserve">the </w:t>
      </w:r>
      <w:hyperlink r:id="rId16" w:tgtFrame="_blank" w:history="1">
        <w:r w:rsidRPr="007D526C">
          <w:rPr>
            <w:rStyle w:val="StyleUnderline"/>
            <w:rFonts w:asciiTheme="majorHAnsi" w:hAnsiTheme="majorHAnsi" w:cstheme="majorHAnsi"/>
            <w:highlight w:val="green"/>
          </w:rPr>
          <w:t>rise in superbugs</w:t>
        </w:r>
      </w:hyperlink>
      <w:r w:rsidRPr="007D526C">
        <w:rPr>
          <w:rStyle w:val="StyleUnderline"/>
          <w:rFonts w:asciiTheme="majorHAnsi" w:hAnsiTheme="majorHAnsi" w:cstheme="majorHAnsi"/>
        </w:rPr>
        <w:t xml:space="preserve"> across the globe</w:t>
      </w:r>
      <w:r w:rsidRPr="007D526C">
        <w:rPr>
          <w:rFonts w:asciiTheme="majorHAnsi" w:hAnsiTheme="majorHAnsi" w:cstheme="majorHAnsi"/>
          <w:sz w:val="16"/>
        </w:rPr>
        <w:t xml:space="preserve">, common </w:t>
      </w:r>
      <w:r w:rsidRPr="007D526C">
        <w:rPr>
          <w:rStyle w:val="StyleUnderline"/>
          <w:rFonts w:asciiTheme="majorHAnsi" w:hAnsiTheme="majorHAnsi" w:cstheme="majorHAnsi"/>
        </w:rPr>
        <w:t>infections are becoming harder to treat</w:t>
      </w:r>
      <w:r w:rsidRPr="007D526C">
        <w:rPr>
          <w:rFonts w:asciiTheme="majorHAnsi" w:hAnsiTheme="majorHAnsi" w:cstheme="majorHAnsi"/>
          <w:sz w:val="16"/>
        </w:rPr>
        <w:t xml:space="preserve">, </w:t>
      </w:r>
      <w:r w:rsidRPr="007D526C">
        <w:rPr>
          <w:rStyle w:val="StyleUnderline"/>
          <w:rFonts w:asciiTheme="majorHAnsi" w:hAnsiTheme="majorHAnsi" w:cstheme="majorHAnsi"/>
        </w:rPr>
        <w:t>and lifesaving procedures riskier</w:t>
      </w:r>
      <w:r w:rsidRPr="007D526C">
        <w:rPr>
          <w:rFonts w:asciiTheme="majorHAnsi" w:hAnsiTheme="majorHAnsi" w:cstheme="majorHAnsi"/>
          <w:sz w:val="16"/>
        </w:rPr>
        <w:t xml:space="preserve"> to perform. </w:t>
      </w:r>
      <w:r w:rsidRPr="007D526C">
        <w:rPr>
          <w:rStyle w:val="Emphasis"/>
          <w:rFonts w:asciiTheme="majorHAnsi" w:hAnsiTheme="majorHAnsi" w:cstheme="majorHAnsi"/>
        </w:rPr>
        <w:t>Drug-resistant infections</w:t>
      </w:r>
      <w:r w:rsidRPr="007D526C">
        <w:rPr>
          <w:rStyle w:val="StyleUnderline"/>
          <w:rFonts w:asciiTheme="majorHAnsi" w:hAnsiTheme="majorHAnsi" w:cstheme="majorHAnsi"/>
        </w:rPr>
        <w:t xml:space="preserve"> result in</w:t>
      </w:r>
      <w:r w:rsidRPr="007D526C">
        <w:rPr>
          <w:rFonts w:asciiTheme="majorHAnsi" w:hAnsiTheme="majorHAnsi" w:cstheme="majorHAnsi"/>
          <w:sz w:val="16"/>
        </w:rPr>
        <w:t xml:space="preserve"> about </w:t>
      </w:r>
      <w:r w:rsidRPr="007D526C">
        <w:rPr>
          <w:rStyle w:val="StyleUnderline"/>
          <w:rFonts w:asciiTheme="majorHAnsi" w:hAnsiTheme="majorHAnsi" w:cstheme="majorHAnsi"/>
        </w:rPr>
        <w:t>700,000 deaths per year</w:t>
      </w:r>
      <w:r w:rsidRPr="007D526C">
        <w:rPr>
          <w:rFonts w:asciiTheme="majorHAnsi" w:hAnsiTheme="majorHAnsi" w:cstheme="majorHAnsi"/>
          <w:sz w:val="16"/>
        </w:rPr>
        <w:t xml:space="preserve">, with at least 230,000 of those deaths due to multidrug resistant tuberculosis, </w:t>
      </w:r>
      <w:hyperlink r:id="rId17" w:tgtFrame="_blank" w:history="1">
        <w:r w:rsidRPr="007D526C">
          <w:rPr>
            <w:rStyle w:val="StyleUnderline"/>
            <w:rFonts w:asciiTheme="majorHAnsi" w:hAnsiTheme="majorHAnsi" w:cstheme="majorHAnsi"/>
          </w:rPr>
          <w:t>according to</w:t>
        </w:r>
        <w:r w:rsidRPr="007D526C">
          <w:rPr>
            <w:rStyle w:val="Hyperlink"/>
            <w:rFonts w:asciiTheme="majorHAnsi" w:hAnsiTheme="majorHAnsi" w:cstheme="majorHAnsi"/>
            <w:sz w:val="16"/>
          </w:rPr>
          <w:t xml:space="preserve"> a groundbreaking report from </w:t>
        </w:r>
        <w:r w:rsidRPr="007D526C">
          <w:rPr>
            <w:rStyle w:val="StyleUnderline"/>
            <w:rFonts w:asciiTheme="majorHAnsi" w:hAnsiTheme="majorHAnsi" w:cstheme="majorHAnsi"/>
          </w:rPr>
          <w:t>the World Health Organization (WHO).</w:t>
        </w:r>
      </w:hyperlink>
      <w:r w:rsidRPr="007D526C">
        <w:rPr>
          <w:rFonts w:asciiTheme="majorHAnsi" w:hAnsiTheme="majorHAnsi" w:cstheme="majorHAnsi"/>
          <w:sz w:val="16"/>
        </w:rPr>
        <w:t xml:space="preserve"> Given that antibiotic resistance is present in every country, </w:t>
      </w:r>
      <w:r w:rsidRPr="007D526C">
        <w:rPr>
          <w:rStyle w:val="StyleUnderline"/>
          <w:rFonts w:asciiTheme="majorHAnsi" w:hAnsiTheme="majorHAnsi" w:cstheme="majorHAnsi"/>
        </w:rPr>
        <w:t>antimicrobial resistance</w:t>
      </w:r>
      <w:r w:rsidRPr="007D526C">
        <w:rPr>
          <w:rFonts w:asciiTheme="majorHAnsi" w:hAnsiTheme="majorHAnsi" w:cstheme="majorHAnsi"/>
          <w:sz w:val="16"/>
        </w:rPr>
        <w:t xml:space="preserve"> (AMR) now </w:t>
      </w:r>
      <w:r w:rsidRPr="007D526C">
        <w:rPr>
          <w:rStyle w:val="StyleUnderline"/>
          <w:rFonts w:asciiTheme="majorHAnsi" w:hAnsiTheme="majorHAnsi" w:cstheme="majorHAnsi"/>
          <w:highlight w:val="green"/>
        </w:rPr>
        <w:t xml:space="preserve">represents a </w:t>
      </w:r>
      <w:r w:rsidRPr="007D526C">
        <w:rPr>
          <w:rStyle w:val="Emphasis"/>
          <w:rFonts w:asciiTheme="majorHAnsi" w:hAnsiTheme="majorHAnsi" w:cstheme="majorHAnsi"/>
          <w:highlight w:val="green"/>
        </w:rPr>
        <w:t>global health crisis</w:t>
      </w:r>
      <w:r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Pr="007D526C">
        <w:rPr>
          <w:rStyle w:val="StyleUnderline"/>
          <w:rFonts w:asciiTheme="majorHAnsi" w:hAnsiTheme="majorHAnsi" w:cstheme="majorHAnsi"/>
        </w:rPr>
        <w:t xml:space="preserve">With the </w:t>
      </w:r>
      <w:r w:rsidRPr="007D526C">
        <w:rPr>
          <w:rStyle w:val="Emphasis"/>
          <w:rFonts w:asciiTheme="majorHAnsi" w:hAnsiTheme="majorHAnsi" w:cstheme="majorHAnsi"/>
          <w:highlight w:val="green"/>
        </w:rPr>
        <w:t>rising</w:t>
      </w:r>
      <w:r w:rsidRPr="007D526C">
        <w:rPr>
          <w:rStyle w:val="Emphasis"/>
          <w:rFonts w:asciiTheme="majorHAnsi" w:hAnsiTheme="majorHAnsi" w:cstheme="majorHAnsi"/>
        </w:rPr>
        <w:t xml:space="preserve"> rates</w:t>
      </w:r>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AMR</w:t>
      </w:r>
      <w:r w:rsidRPr="007D526C">
        <w:rPr>
          <w:rFonts w:asciiTheme="majorHAnsi" w:hAnsiTheme="majorHAnsi" w:cstheme="majorHAnsi"/>
          <w:sz w:val="16"/>
        </w:rPr>
        <w:t xml:space="preserve"> -- including antivirals, antibiotics, and antifungals -- </w:t>
      </w:r>
      <w:r w:rsidRPr="007D526C">
        <w:rPr>
          <w:rStyle w:val="StyleUnderline"/>
          <w:rFonts w:asciiTheme="majorHAnsi" w:hAnsiTheme="majorHAnsi" w:cstheme="majorHAnsi"/>
        </w:rPr>
        <w:t xml:space="preserve">estimates from the WHO show that AMR </w:t>
      </w:r>
      <w:r w:rsidRPr="007D526C">
        <w:rPr>
          <w:rStyle w:val="StyleUnderline"/>
          <w:rFonts w:asciiTheme="majorHAnsi" w:hAnsiTheme="majorHAnsi" w:cstheme="majorHAnsi"/>
          <w:highlight w:val="green"/>
        </w:rPr>
        <w:t xml:space="preserve">may cause </w:t>
      </w:r>
      <w:r w:rsidRPr="007D526C">
        <w:rPr>
          <w:rStyle w:val="Emphasis"/>
          <w:rFonts w:asciiTheme="majorHAnsi" w:hAnsiTheme="majorHAnsi" w:cstheme="majorHAnsi"/>
          <w:highlight w:val="green"/>
        </w:rPr>
        <w:t>10 million deaths every year</w:t>
      </w:r>
      <w:r w:rsidRPr="007D526C">
        <w:rPr>
          <w:rFonts w:asciiTheme="majorHAnsi" w:hAnsiTheme="majorHAnsi" w:cstheme="majorHAnsi"/>
          <w:sz w:val="16"/>
        </w:rPr>
        <w:t xml:space="preserve"> by 2050, send 24 million people into extreme poverty by 2030, </w:t>
      </w:r>
      <w:r w:rsidRPr="007D526C">
        <w:rPr>
          <w:rStyle w:val="StyleUnderline"/>
          <w:rFonts w:asciiTheme="majorHAnsi" w:hAnsiTheme="majorHAnsi" w:cstheme="majorHAnsi"/>
        </w:rPr>
        <w:t>and lead to a financial crisis as severe as</w:t>
      </w:r>
      <w:r w:rsidRPr="007D526C">
        <w:rPr>
          <w:rFonts w:asciiTheme="majorHAnsi" w:hAnsiTheme="majorHAnsi" w:cstheme="majorHAnsi"/>
          <w:sz w:val="16"/>
        </w:rPr>
        <w:t xml:space="preserve"> the on the U.S. experienced in </w:t>
      </w:r>
      <w:r w:rsidRPr="007D526C">
        <w:rPr>
          <w:rStyle w:val="StyleUnderline"/>
          <w:rFonts w:asciiTheme="majorHAnsi" w:hAnsiTheme="majorHAnsi" w:cstheme="majorHAnsi"/>
        </w:rPr>
        <w:t>2008</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Antimicrobial </w:t>
      </w:r>
      <w:r w:rsidRPr="007D526C">
        <w:rPr>
          <w:rStyle w:val="StyleUnderline"/>
          <w:rFonts w:asciiTheme="majorHAnsi" w:hAnsiTheme="majorHAnsi" w:cstheme="majorHAnsi"/>
          <w:highlight w:val="green"/>
        </w:rPr>
        <w:t>resistance develops when germs</w:t>
      </w:r>
      <w:r w:rsidRPr="007D526C">
        <w:rPr>
          <w:rFonts w:asciiTheme="majorHAnsi" w:hAnsiTheme="majorHAnsi" w:cstheme="majorHAnsi"/>
          <w:sz w:val="16"/>
        </w:rPr>
        <w:t xml:space="preserve"> like bacteria and fungi are able to “</w:t>
      </w:r>
      <w:r w:rsidRPr="007D526C">
        <w:rPr>
          <w:rStyle w:val="StyleUnderline"/>
          <w:rFonts w:asciiTheme="majorHAnsi" w:hAnsiTheme="majorHAnsi" w:cstheme="majorHAnsi"/>
          <w:highlight w:val="green"/>
        </w:rPr>
        <w:t>defeat</w:t>
      </w:r>
      <w:r w:rsidRPr="007D526C">
        <w:rPr>
          <w:rFonts w:asciiTheme="majorHAnsi" w:hAnsiTheme="majorHAnsi" w:cstheme="majorHAnsi"/>
          <w:sz w:val="16"/>
        </w:rPr>
        <w:t xml:space="preserve"> the </w:t>
      </w:r>
      <w:r w:rsidRPr="007D526C">
        <w:rPr>
          <w:rStyle w:val="StyleUnderline"/>
          <w:rFonts w:asciiTheme="majorHAnsi" w:hAnsiTheme="majorHAnsi" w:cstheme="majorHAnsi"/>
          <w:highlight w:val="green"/>
        </w:rPr>
        <w:t>drugs</w:t>
      </w:r>
      <w:r w:rsidRPr="007D526C">
        <w:rPr>
          <w:rStyle w:val="StyleUnderline"/>
          <w:rFonts w:asciiTheme="majorHAnsi" w:hAnsiTheme="majorHAnsi" w:cstheme="majorHAnsi"/>
        </w:rPr>
        <w:t xml:space="preserve"> designed to kill them</w:t>
      </w:r>
      <w:r w:rsidRPr="007D526C">
        <w:rPr>
          <w:rFonts w:asciiTheme="majorHAnsi" w:hAnsiTheme="majorHAnsi" w:cstheme="majorHAnsi"/>
          <w:sz w:val="16"/>
        </w:rPr>
        <w:t xml:space="preserve">,” according to the Centers for Disease Control and Prevention. Through a biologic “survival of the fittest,” </w:t>
      </w:r>
      <w:r w:rsidRPr="007D526C">
        <w:rPr>
          <w:rStyle w:val="StyleUnderline"/>
          <w:rFonts w:asciiTheme="majorHAnsi" w:hAnsiTheme="majorHAnsi" w:cstheme="majorHAnsi"/>
        </w:rPr>
        <w:t>germs</w:t>
      </w:r>
      <w:r w:rsidRPr="007D526C">
        <w:rPr>
          <w:rFonts w:asciiTheme="majorHAnsi" w:hAnsiTheme="majorHAnsi" w:cstheme="majorHAnsi"/>
          <w:sz w:val="16"/>
        </w:rPr>
        <w:t xml:space="preserve"> that are </w:t>
      </w:r>
      <w:r w:rsidRPr="007D526C">
        <w:rPr>
          <w:rStyle w:val="StyleUnderline"/>
          <w:rFonts w:asciiTheme="majorHAnsi" w:hAnsiTheme="majorHAnsi" w:cstheme="majorHAnsi"/>
        </w:rPr>
        <w:t xml:space="preserve">not killed by antimicrobials and </w:t>
      </w:r>
      <w:r w:rsidRPr="007D526C">
        <w:rPr>
          <w:rStyle w:val="Emphasis"/>
          <w:rFonts w:asciiTheme="majorHAnsi" w:hAnsiTheme="majorHAnsi" w:cstheme="majorHAnsi"/>
        </w:rPr>
        <w:t>continue to grow</w:t>
      </w:r>
      <w:r w:rsidRPr="007D526C">
        <w:rPr>
          <w:rFonts w:asciiTheme="majorHAnsi" w:hAnsiTheme="majorHAnsi" w:cstheme="majorHAnsi"/>
          <w:sz w:val="16"/>
        </w:rPr>
        <w:t xml:space="preserve">. WHO explains that “poor infection control, inadequate sanitary conditions and inappropriate food handling encourage the spread” of AMR, </w:t>
      </w:r>
      <w:r w:rsidRPr="007D526C">
        <w:rPr>
          <w:rStyle w:val="StyleUnderline"/>
          <w:rFonts w:asciiTheme="majorHAnsi" w:hAnsiTheme="majorHAnsi" w:cstheme="majorHAnsi"/>
        </w:rPr>
        <w:t>which can lead to “</w:t>
      </w:r>
      <w:r w:rsidRPr="007D526C">
        <w:rPr>
          <w:rStyle w:val="Emphasis"/>
          <w:rFonts w:asciiTheme="majorHAnsi" w:hAnsiTheme="majorHAnsi" w:cstheme="majorHAnsi"/>
        </w:rPr>
        <w:t>superbugs.</w:t>
      </w:r>
      <w:r w:rsidRPr="007D526C">
        <w:rPr>
          <w:rFonts w:asciiTheme="majorHAnsi" w:hAnsiTheme="majorHAnsi" w:cstheme="majorHAnsi"/>
          <w:sz w:val="16"/>
        </w:rPr>
        <w:t xml:space="preserve">” Those superbugs require powerful and oftentimes more expensive antimicrobials to treat. Examples of </w:t>
      </w:r>
      <w:r w:rsidRPr="007D526C">
        <w:rPr>
          <w:rStyle w:val="StyleUnderline"/>
          <w:rFonts w:asciiTheme="majorHAnsi" w:hAnsiTheme="majorHAnsi" w:cstheme="majorHAnsi"/>
        </w:rPr>
        <w:t>superbugs are far and</w:t>
      </w:r>
      <w:r w:rsidRPr="007D526C">
        <w:rPr>
          <w:rFonts w:asciiTheme="majorHAnsi" w:hAnsiTheme="majorHAnsi" w:cstheme="majorHAnsi"/>
          <w:sz w:val="16"/>
        </w:rPr>
        <w:t xml:space="preserve"> </w:t>
      </w:r>
      <w:r w:rsidRPr="007D526C">
        <w:rPr>
          <w:rStyle w:val="StyleUnderline"/>
          <w:rFonts w:asciiTheme="majorHAnsi" w:hAnsiTheme="majorHAnsi" w:cstheme="majorHAnsi"/>
        </w:rPr>
        <w:t>wide</w:t>
      </w:r>
      <w:r w:rsidRPr="007D526C">
        <w:rPr>
          <w:rFonts w:asciiTheme="majorHAnsi" w:hAnsiTheme="majorHAnsi" w:cstheme="maj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7D526C">
        <w:rPr>
          <w:rFonts w:asciiTheme="majorHAnsi" w:hAnsiTheme="majorHAnsi" w:cstheme="majorHAnsi"/>
          <w:sz w:val="16"/>
          <w:szCs w:val="18"/>
        </w:rPr>
        <w:t xml:space="preserve">The people at the </w:t>
      </w:r>
      <w:hyperlink r:id="rId18" w:tgtFrame="_blank" w:history="1">
        <w:r w:rsidRPr="007D526C">
          <w:rPr>
            <w:rStyle w:val="Hyperlink"/>
            <w:rFonts w:asciiTheme="majorHAnsi" w:hAnsiTheme="majorHAnsi" w:cstheme="majorHAnsi"/>
            <w:sz w:val="16"/>
            <w:szCs w:val="18"/>
          </w:rPr>
          <w:t>highest risk for AMR</w:t>
        </w:r>
      </w:hyperlink>
      <w:r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9" w:history="1">
        <w:r w:rsidRPr="007D526C">
          <w:rPr>
            <w:rStyle w:val="Hyperlink"/>
            <w:rFonts w:asciiTheme="majorHAnsi" w:hAnsiTheme="majorHAnsi" w:cstheme="majorHAnsi"/>
            <w:sz w:val="16"/>
            <w:szCs w:val="18"/>
          </w:rPr>
          <w:t>(MORE: Melissa Rivers talks about her father's suicide with Dr. Jennifer Ashton)</w:t>
        </w:r>
      </w:hyperlink>
      <w:r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w:t>
      </w:r>
      <w:r w:rsidRPr="007D526C">
        <w:rPr>
          <w:rFonts w:asciiTheme="majorHAnsi" w:hAnsiTheme="majorHAnsi" w:cstheme="majorHAnsi"/>
          <w:sz w:val="16"/>
          <w:szCs w:val="18"/>
        </w:rPr>
        <w:lastRenderedPageBreak/>
        <w:t xml:space="preserve">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7D526C">
        <w:rPr>
          <w:rFonts w:asciiTheme="majorHAnsi" w:hAnsiTheme="majorHAnsi" w:cstheme="majorHAnsi"/>
          <w:sz w:val="16"/>
        </w:rPr>
        <w:t xml:space="preserve">Noting these trends, </w:t>
      </w:r>
      <w:r w:rsidRPr="007D526C">
        <w:rPr>
          <w:rStyle w:val="StyleUnderline"/>
          <w:rFonts w:asciiTheme="majorHAnsi" w:hAnsiTheme="majorHAnsi" w:cstheme="majorHAnsi"/>
          <w:highlight w:val="green"/>
        </w:rPr>
        <w:t>the WHO has urged</w:t>
      </w:r>
      <w:r w:rsidRPr="007D526C">
        <w:rPr>
          <w:rStyle w:val="StyleUnderline"/>
          <w:rFonts w:asciiTheme="majorHAnsi" w:hAnsiTheme="majorHAnsi" w:cstheme="majorHAnsi"/>
        </w:rPr>
        <w:t xml:space="preserve"> for</w:t>
      </w:r>
      <w:r w:rsidRPr="007D526C">
        <w:rPr>
          <w:rFonts w:asciiTheme="majorHAnsi" w:hAnsiTheme="majorHAnsi" w:cstheme="majorHAnsi"/>
          <w:sz w:val="16"/>
        </w:rPr>
        <w:t xml:space="preserve"> “</w:t>
      </w:r>
      <w:r w:rsidRPr="007D526C">
        <w:rPr>
          <w:rStyle w:val="Emphasis"/>
          <w:rFonts w:asciiTheme="majorHAnsi" w:hAnsiTheme="majorHAnsi" w:cstheme="majorHAnsi"/>
        </w:rPr>
        <w:t>coordinated action</w:t>
      </w:r>
      <w:r w:rsidRPr="007D526C">
        <w:rPr>
          <w:rStyle w:val="StyleUnderline"/>
          <w:rFonts w:asciiTheme="majorHAnsi" w:hAnsiTheme="majorHAnsi" w:cstheme="majorHAnsi"/>
        </w:rPr>
        <w:t>...to minimize the emergence and spread of antimicrobial resistance</w:t>
      </w:r>
      <w:r w:rsidRPr="007D526C">
        <w:rPr>
          <w:rFonts w:asciiTheme="majorHAnsi" w:hAnsiTheme="majorHAnsi" w:cstheme="majorHAnsi"/>
          <w:sz w:val="16"/>
        </w:rPr>
        <w:t xml:space="preserve">.” It urges all countries to make national action plans, </w:t>
      </w:r>
      <w:r w:rsidRPr="007D526C">
        <w:rPr>
          <w:rStyle w:val="StyleUnderline"/>
          <w:rFonts w:asciiTheme="majorHAnsi" w:hAnsiTheme="majorHAnsi" w:cstheme="majorHAnsi"/>
        </w:rPr>
        <w:t xml:space="preserve">with a focus on the </w:t>
      </w:r>
      <w:r w:rsidRPr="007D526C">
        <w:rPr>
          <w:rStyle w:val="StyleUnderline"/>
          <w:rFonts w:asciiTheme="majorHAnsi" w:hAnsiTheme="majorHAnsi" w:cstheme="majorHAnsi"/>
          <w:highlight w:val="green"/>
        </w:rPr>
        <w:t xml:space="preserve">development of </w:t>
      </w:r>
      <w:r w:rsidRPr="007D526C">
        <w:rPr>
          <w:rStyle w:val="Emphasis"/>
          <w:rFonts w:asciiTheme="majorHAnsi" w:hAnsiTheme="majorHAnsi" w:cstheme="majorHAnsi"/>
          <w:highlight w:val="green"/>
        </w:rPr>
        <w:t>new</w:t>
      </w:r>
      <w:r w:rsidRPr="007D526C">
        <w:rPr>
          <w:rStyle w:val="Emphasis"/>
          <w:rFonts w:asciiTheme="majorHAnsi" w:hAnsiTheme="majorHAnsi" w:cstheme="majorHAnsi"/>
        </w:rPr>
        <w:t xml:space="preserve"> antimicrobial </w:t>
      </w:r>
      <w:r w:rsidRPr="007D526C">
        <w:rPr>
          <w:rStyle w:val="Emphasis"/>
          <w:rFonts w:asciiTheme="majorHAnsi" w:hAnsiTheme="majorHAnsi" w:cstheme="majorHAnsi"/>
          <w:highlight w:val="green"/>
        </w:rPr>
        <w:t>medications</w:t>
      </w:r>
      <w:r w:rsidRPr="007D526C">
        <w:rPr>
          <w:rStyle w:val="StyleUnderline"/>
          <w:rFonts w:asciiTheme="majorHAnsi" w:hAnsiTheme="majorHAnsi" w:cstheme="majorHAnsi"/>
        </w:rPr>
        <w:t xml:space="preserve">, </w:t>
      </w:r>
      <w:r w:rsidRPr="007D526C">
        <w:rPr>
          <w:rStyle w:val="Emphasis"/>
          <w:rFonts w:asciiTheme="majorHAnsi" w:hAnsiTheme="majorHAnsi" w:cstheme="majorHAnsi"/>
          <w:highlight w:val="green"/>
        </w:rPr>
        <w:t>vaccines</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w:t>
      </w:r>
      <w:r w:rsidRPr="007D526C">
        <w:rPr>
          <w:rStyle w:val="StyleUnderline"/>
          <w:rFonts w:asciiTheme="majorHAnsi" w:hAnsiTheme="majorHAnsi" w:cstheme="majorHAnsi"/>
        </w:rPr>
        <w:t xml:space="preserve"> careful </w:t>
      </w:r>
      <w:r w:rsidRPr="007D526C">
        <w:rPr>
          <w:rStyle w:val="StyleUnderline"/>
          <w:rFonts w:asciiTheme="majorHAnsi" w:hAnsiTheme="majorHAnsi" w:cstheme="majorHAnsi"/>
          <w:highlight w:val="green"/>
        </w:rPr>
        <w:t>antimicrobial use</w:t>
      </w:r>
      <w:r w:rsidRPr="007D526C">
        <w:rPr>
          <w:rFonts w:asciiTheme="majorHAnsi" w:hAnsiTheme="majorHAnsi" w:cstheme="majorHAnsi"/>
          <w:sz w:val="16"/>
        </w:rPr>
        <w:t xml:space="preserve">. </w:t>
      </w:r>
      <w:r w:rsidRPr="007D526C">
        <w:rPr>
          <w:rStyle w:val="StyleUnderline"/>
          <w:rFonts w:asciiTheme="majorHAnsi" w:hAnsiTheme="majorHAnsi" w:cstheme="majorHAnsi"/>
        </w:rPr>
        <w:t>Redfield emphasized</w:t>
      </w:r>
      <w:r w:rsidRPr="007D526C">
        <w:rPr>
          <w:rFonts w:asciiTheme="majorHAnsi" w:hAnsiTheme="majorHAnsi" w:cstheme="majorHAnsi"/>
          <w:sz w:val="16"/>
        </w:rPr>
        <w:t xml:space="preserve"> the importance of </w:t>
      </w:r>
      <w:r w:rsidRPr="007D526C">
        <w:rPr>
          <w:rStyle w:val="StyleUnderline"/>
          <w:rFonts w:asciiTheme="majorHAnsi" w:hAnsiTheme="majorHAnsi" w:cstheme="majorHAnsi"/>
        </w:rPr>
        <w:t>vaccination during the global superbug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stating</w:t>
      </w:r>
      <w:r w:rsidRPr="007D526C">
        <w:rPr>
          <w:rFonts w:asciiTheme="majorHAnsi" w:hAnsiTheme="majorHAnsi" w:cstheme="majorHAnsi"/>
          <w:sz w:val="16"/>
        </w:rPr>
        <w:t xml:space="preserve"> that “</w:t>
      </w:r>
      <w:r w:rsidRPr="007D526C">
        <w:rPr>
          <w:rStyle w:val="StyleUnderline"/>
          <w:rFonts w:asciiTheme="majorHAnsi" w:hAnsiTheme="majorHAnsi" w:cstheme="majorHAnsi"/>
        </w:rPr>
        <w:t>the only way we have to eliminate an infection is vaccination</w:t>
      </w:r>
      <w:r w:rsidRPr="007D526C">
        <w:rPr>
          <w:rFonts w:asciiTheme="majorHAnsi" w:hAnsiTheme="majorHAnsi" w:cstheme="majorHAnsi"/>
          <w:sz w:val="16"/>
        </w:rPr>
        <w:t xml:space="preserve">.” He added that </w:t>
      </w:r>
      <w:r w:rsidRPr="007D526C">
        <w:rPr>
          <w:rStyle w:val="StyleUnderline"/>
          <w:rFonts w:asciiTheme="majorHAnsi" w:hAnsiTheme="majorHAnsi" w:cstheme="majorHAnsi"/>
        </w:rPr>
        <w:t xml:space="preserve">investing in </w:t>
      </w:r>
      <w:r w:rsidRPr="007D526C">
        <w:rPr>
          <w:rStyle w:val="Emphasis"/>
          <w:rFonts w:asciiTheme="majorHAnsi" w:hAnsiTheme="majorHAnsi" w:cstheme="majorHAnsi"/>
          <w:highlight w:val="green"/>
        </w:rPr>
        <w:t>innovation is key to solving the crisis</w:t>
      </w:r>
      <w:r w:rsidRPr="007D526C">
        <w:rPr>
          <w:rStyle w:val="Emphasis"/>
          <w:rFonts w:asciiTheme="majorHAnsi" w:hAnsiTheme="majorHAnsi" w:cstheme="majorHAnsi"/>
        </w:rPr>
        <w:t>.</w:t>
      </w:r>
      <w:r w:rsidRPr="007D526C">
        <w:rPr>
          <w:rFonts w:asciiTheme="majorHAnsi" w:hAnsiTheme="majorHAnsi" w:cstheme="majorHAnsi"/>
          <w:sz w:val="16"/>
        </w:rPr>
        <w:t xml:space="preserve"> While WHO continues to advocate for superbug awareness, they warn that </w:t>
      </w:r>
      <w:r w:rsidRPr="007D526C">
        <w:rPr>
          <w:rStyle w:val="StyleUnderline"/>
          <w:rFonts w:asciiTheme="majorHAnsi" w:hAnsiTheme="majorHAnsi" w:cstheme="majorHAnsi"/>
        </w:rPr>
        <w:t xml:space="preserve">AMR has reversed “a century of progress in health.” </w:t>
      </w:r>
      <w:r w:rsidRPr="007D526C">
        <w:rPr>
          <w:rFonts w:asciiTheme="majorHAnsi" w:hAnsiTheme="majorHAnsi" w:cstheme="majorHAnsi"/>
          <w:sz w:val="16"/>
        </w:rPr>
        <w:t>The WHO added that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challenges</w:t>
      </w:r>
      <w:r w:rsidRPr="007D526C">
        <w:rPr>
          <w:rStyle w:val="StyleUnderline"/>
          <w:rFonts w:asciiTheme="majorHAnsi" w:hAnsiTheme="majorHAnsi" w:cstheme="majorHAnsi"/>
        </w:rPr>
        <w:t xml:space="preserve"> of antimicrobial resistance</w:t>
      </w:r>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are</w:t>
      </w:r>
      <w:r w:rsidRPr="007D526C">
        <w:rPr>
          <w:rFonts w:asciiTheme="majorHAnsi" w:hAnsiTheme="majorHAnsi" w:cstheme="majorHAnsi"/>
          <w:sz w:val="16"/>
        </w:rPr>
        <w:t xml:space="preserve"> “</w:t>
      </w:r>
      <w:r w:rsidRPr="007D526C">
        <w:rPr>
          <w:rStyle w:val="Emphasis"/>
          <w:rFonts w:asciiTheme="majorHAnsi" w:hAnsiTheme="majorHAnsi" w:cstheme="majorHAnsi"/>
          <w:highlight w:val="green"/>
        </w:rPr>
        <w:t>not insurmountable</w:t>
      </w:r>
      <w:r w:rsidRPr="007D526C">
        <w:rPr>
          <w:rFonts w:asciiTheme="majorHAnsi" w:hAnsiTheme="majorHAnsi" w:cstheme="majorHAnsi"/>
          <w:sz w:val="16"/>
        </w:rPr>
        <w:t xml:space="preserve">,” and that </w:t>
      </w:r>
      <w:r w:rsidRPr="007D526C">
        <w:rPr>
          <w:rStyle w:val="StyleUnderline"/>
          <w:rFonts w:asciiTheme="majorHAnsi" w:hAnsiTheme="majorHAnsi" w:cstheme="majorHAnsi"/>
        </w:rPr>
        <w:t xml:space="preserve">coordinated </w:t>
      </w:r>
      <w:r w:rsidRPr="007D526C">
        <w:rPr>
          <w:rStyle w:val="StyleUnderline"/>
          <w:rFonts w:asciiTheme="majorHAnsi" w:hAnsiTheme="majorHAnsi" w:cstheme="majorHAnsi"/>
          <w:highlight w:val="green"/>
        </w:rPr>
        <w:t>action will</w:t>
      </w:r>
      <w:r w:rsidRPr="007D526C">
        <w:rPr>
          <w:rFonts w:asciiTheme="majorHAnsi" w:hAnsiTheme="majorHAnsi" w:cstheme="majorHAnsi"/>
          <w:sz w:val="16"/>
        </w:rPr>
        <w:t xml:space="preserve"> “help to </w:t>
      </w:r>
      <w:r w:rsidRPr="007D526C">
        <w:rPr>
          <w:rStyle w:val="StyleUnderline"/>
          <w:rFonts w:asciiTheme="majorHAnsi" w:hAnsiTheme="majorHAnsi" w:cstheme="majorHAnsi"/>
        </w:rPr>
        <w:t>save millions</w:t>
      </w:r>
      <w:r w:rsidRPr="007D526C">
        <w:rPr>
          <w:rFonts w:asciiTheme="majorHAnsi" w:hAnsiTheme="majorHAnsi" w:cstheme="majorHAnsi"/>
          <w:sz w:val="16"/>
        </w:rPr>
        <w:t xml:space="preserve"> of lives, </w:t>
      </w:r>
      <w:r w:rsidRPr="007D526C">
        <w:rPr>
          <w:rStyle w:val="StyleUnderline"/>
          <w:rFonts w:asciiTheme="majorHAnsi" w:hAnsiTheme="majorHAnsi" w:cstheme="majorHAnsi"/>
        </w:rPr>
        <w:t>preserve antimicrobials for generations</w:t>
      </w:r>
      <w:r w:rsidRPr="007D526C">
        <w:rPr>
          <w:rFonts w:asciiTheme="majorHAnsi" w:hAnsiTheme="majorHAnsi" w:cstheme="majorHAnsi"/>
          <w:sz w:val="16"/>
        </w:rPr>
        <w:t xml:space="preserve"> to come </w:t>
      </w:r>
      <w:r w:rsidRPr="007D526C">
        <w:rPr>
          <w:rStyle w:val="StyleUnderline"/>
          <w:rFonts w:asciiTheme="majorHAnsi" w:hAnsiTheme="majorHAnsi" w:cstheme="majorHAnsi"/>
        </w:rPr>
        <w:t xml:space="preserve">and </w:t>
      </w:r>
      <w:r w:rsidRPr="007D526C">
        <w:rPr>
          <w:rStyle w:val="Emphasis"/>
          <w:rFonts w:asciiTheme="majorHAnsi" w:hAnsiTheme="majorHAnsi" w:cstheme="majorHAnsi"/>
          <w:highlight w:val="green"/>
        </w:rPr>
        <w:t>secure the future</w:t>
      </w:r>
      <w:r w:rsidRPr="007D526C">
        <w:rPr>
          <w:rStyle w:val="StyleUnderline"/>
          <w:rFonts w:asciiTheme="majorHAnsi" w:hAnsiTheme="majorHAnsi" w:cstheme="majorHAnsi"/>
          <w:highlight w:val="green"/>
        </w:rPr>
        <w:t xml:space="preserve"> from drug-resistant diseases</w:t>
      </w:r>
      <w:r w:rsidRPr="007D526C">
        <w:rPr>
          <w:rFonts w:asciiTheme="majorHAnsi" w:hAnsiTheme="majorHAnsi" w:cstheme="majorHAnsi"/>
          <w:sz w:val="16"/>
        </w:rPr>
        <w:t>.”</w:t>
      </w:r>
    </w:p>
    <w:p w14:paraId="35C17270" w14:textId="77777777" w:rsidR="00C505AB" w:rsidRDefault="00C505AB" w:rsidP="00C505AB"/>
    <w:sectPr w:rsidR="00C505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B1BAE"/>
    <w:multiLevelType w:val="hybridMultilevel"/>
    <w:tmpl w:val="674EA3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BC518C"/>
    <w:multiLevelType w:val="hybridMultilevel"/>
    <w:tmpl w:val="F9CA7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C71F9"/>
    <w:multiLevelType w:val="hybridMultilevel"/>
    <w:tmpl w:val="0F4AE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D24520"/>
    <w:multiLevelType w:val="hybridMultilevel"/>
    <w:tmpl w:val="D082BD1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07EBB"/>
    <w:multiLevelType w:val="hybridMultilevel"/>
    <w:tmpl w:val="A3C6624A"/>
    <w:lvl w:ilvl="0" w:tplc="7B12CD54">
      <w:start w:val="8"/>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7C4DCE"/>
    <w:multiLevelType w:val="hybridMultilevel"/>
    <w:tmpl w:val="C33C8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173089"/>
    <w:multiLevelType w:val="hybridMultilevel"/>
    <w:tmpl w:val="1C14A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B56E8"/>
    <w:multiLevelType w:val="hybridMultilevel"/>
    <w:tmpl w:val="9D82F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B33E7"/>
    <w:multiLevelType w:val="hybridMultilevel"/>
    <w:tmpl w:val="1A160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E00D0"/>
    <w:multiLevelType w:val="hybridMultilevel"/>
    <w:tmpl w:val="E04AF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EE0185"/>
    <w:multiLevelType w:val="hybridMultilevel"/>
    <w:tmpl w:val="E242B8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A933FA"/>
    <w:multiLevelType w:val="hybridMultilevel"/>
    <w:tmpl w:val="0CBCC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4377933"/>
    <w:multiLevelType w:val="hybridMultilevel"/>
    <w:tmpl w:val="60A02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15E23"/>
    <w:multiLevelType w:val="hybridMultilevel"/>
    <w:tmpl w:val="4BFEE4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3E04C4"/>
    <w:multiLevelType w:val="hybridMultilevel"/>
    <w:tmpl w:val="FE6A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0371A"/>
    <w:multiLevelType w:val="hybridMultilevel"/>
    <w:tmpl w:val="97E6EF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1"/>
  </w:num>
  <w:num w:numId="14">
    <w:abstractNumId w:val="21"/>
  </w:num>
  <w:num w:numId="15">
    <w:abstractNumId w:val="26"/>
  </w:num>
  <w:num w:numId="16">
    <w:abstractNumId w:val="17"/>
  </w:num>
  <w:num w:numId="17">
    <w:abstractNumId w:val="13"/>
  </w:num>
  <w:num w:numId="18">
    <w:abstractNumId w:val="28"/>
  </w:num>
  <w:num w:numId="19">
    <w:abstractNumId w:val="12"/>
  </w:num>
  <w:num w:numId="20">
    <w:abstractNumId w:val="16"/>
  </w:num>
  <w:num w:numId="21">
    <w:abstractNumId w:val="18"/>
  </w:num>
  <w:num w:numId="22">
    <w:abstractNumId w:val="22"/>
  </w:num>
  <w:num w:numId="23">
    <w:abstractNumId w:val="14"/>
  </w:num>
  <w:num w:numId="24">
    <w:abstractNumId w:val="15"/>
  </w:num>
  <w:num w:numId="25">
    <w:abstractNumId w:val="19"/>
  </w:num>
  <w:num w:numId="26">
    <w:abstractNumId w:val="25"/>
  </w:num>
  <w:num w:numId="27">
    <w:abstractNumId w:val="27"/>
  </w:num>
  <w:num w:numId="28">
    <w:abstractNumId w:val="23"/>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05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66E"/>
    <w:rsid w:val="002661B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CA8"/>
    <w:rsid w:val="006F5D4C"/>
    <w:rsid w:val="00717B01"/>
    <w:rsid w:val="007227D9"/>
    <w:rsid w:val="0072491F"/>
    <w:rsid w:val="00725598"/>
    <w:rsid w:val="0072607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BDC"/>
    <w:rsid w:val="009A09F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3DA"/>
    <w:rsid w:val="00A431C6"/>
    <w:rsid w:val="00A508C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5B8"/>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05AB"/>
    <w:rsid w:val="00C56DCC"/>
    <w:rsid w:val="00C57075"/>
    <w:rsid w:val="00C72AFE"/>
    <w:rsid w:val="00C81619"/>
    <w:rsid w:val="00CA013C"/>
    <w:rsid w:val="00CA6D6D"/>
    <w:rsid w:val="00CC74C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62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331B9"/>
  <w14:defaultImageDpi w14:val="300"/>
  <w15:docId w15:val="{5ECA9921-89C7-B94F-A10C-F177ECFEF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5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05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5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505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9"/>
    <w:unhideWhenUsed/>
    <w:qFormat/>
    <w:rsid w:val="00C505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05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5AB"/>
  </w:style>
  <w:style w:type="character" w:customStyle="1" w:styleId="Heading1Char">
    <w:name w:val="Heading 1 Char"/>
    <w:aliases w:val="Pocket Char"/>
    <w:basedOn w:val="DefaultParagraphFont"/>
    <w:link w:val="Heading1"/>
    <w:uiPriority w:val="9"/>
    <w:rsid w:val="00C505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5A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505A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505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505A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505A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505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05A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505AB"/>
    <w:rPr>
      <w:color w:val="auto"/>
      <w:u w:val="none"/>
    </w:rPr>
  </w:style>
  <w:style w:type="paragraph" w:styleId="DocumentMap">
    <w:name w:val="Document Map"/>
    <w:basedOn w:val="Normal"/>
    <w:link w:val="DocumentMapChar"/>
    <w:uiPriority w:val="99"/>
    <w:semiHidden/>
    <w:unhideWhenUsed/>
    <w:rsid w:val="00C505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5AB"/>
    <w:rPr>
      <w:rFonts w:ascii="Lucida Grande" w:hAnsi="Lucida Grande" w:cs="Lucida Grande"/>
    </w:rPr>
  </w:style>
  <w:style w:type="paragraph" w:customStyle="1" w:styleId="textbold">
    <w:name w:val="text bold"/>
    <w:basedOn w:val="Normal"/>
    <w:link w:val="Emphasis"/>
    <w:uiPriority w:val="20"/>
    <w:qFormat/>
    <w:rsid w:val="00C505A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tyleThickunderline1">
    <w:name w:val="Style Thick underline1"/>
    <w:basedOn w:val="DefaultParagraphFont"/>
    <w:rsid w:val="00C505AB"/>
    <w:rPr>
      <w:u w:val="single"/>
    </w:rPr>
  </w:style>
  <w:style w:type="paragraph" w:styleId="ListParagraph">
    <w:name w:val="List Paragraph"/>
    <w:basedOn w:val="Normal"/>
    <w:uiPriority w:val="34"/>
    <w:qFormat/>
    <w:rsid w:val="00C505AB"/>
    <w:pPr>
      <w:ind w:left="720"/>
      <w:contextualSpacing/>
    </w:pPr>
  </w:style>
  <w:style w:type="character" w:styleId="UnresolvedMention">
    <w:name w:val="Unresolved Mention"/>
    <w:basedOn w:val="DefaultParagraphFont"/>
    <w:uiPriority w:val="99"/>
    <w:semiHidden/>
    <w:unhideWhenUsed/>
    <w:rsid w:val="00C505AB"/>
    <w:rPr>
      <w:color w:val="605E5C"/>
      <w:shd w:val="clear" w:color="auto" w:fill="E1DFDD"/>
    </w:rPr>
  </w:style>
  <w:style w:type="paragraph" w:styleId="NormalWeb">
    <w:name w:val="Normal (Web)"/>
    <w:basedOn w:val="Normal"/>
    <w:uiPriority w:val="99"/>
    <w:semiHidden/>
    <w:unhideWhenUsed/>
    <w:rsid w:val="00C505A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Innovation-Pharmaceutical-Industry-Reflections-Conflicts/dp/0980209447"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and.org/content/dam/rand/pubs/perspectives/PEA400/PEA407-1/RAND_PEA407-1.pdf"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Abraham_Lincoln%27s_patent"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10" Type="http://schemas.openxmlformats.org/officeDocument/2006/relationships/hyperlink" Target="https://jacobinmag.com/2020/12/socialism-vaccine-capitalism-distribution"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abcnews.go.com/Health/amidst-superbug-crisis-scientists-urge-innovation/story?id=627634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16342</Words>
  <Characters>93156</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12</cp:revision>
  <dcterms:created xsi:type="dcterms:W3CDTF">2021-10-11T19:19:00Z</dcterms:created>
  <dcterms:modified xsi:type="dcterms:W3CDTF">2021-10-11T19:38:00Z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