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3E75B" w14:textId="2F708DC7" w:rsidR="0062585B" w:rsidRPr="00EF75E6" w:rsidRDefault="0062585B" w:rsidP="0062585B">
      <w:pPr>
        <w:pStyle w:val="Heading3"/>
        <w:rPr>
          <w:rFonts w:cs="Calibri"/>
        </w:rPr>
      </w:pPr>
      <w:r>
        <w:rPr>
          <w:rFonts w:cs="Calibri"/>
        </w:rPr>
        <w:t>1</w:t>
      </w:r>
    </w:p>
    <w:p w14:paraId="36BF7D07" w14:textId="0CEEC2A1" w:rsidR="0062585B" w:rsidRPr="00EF75E6" w:rsidRDefault="0062585B" w:rsidP="0062585B">
      <w:pPr>
        <w:pStyle w:val="Heading4"/>
        <w:rPr>
          <w:rFonts w:cs="Calibri"/>
        </w:rPr>
      </w:pPr>
      <w:r w:rsidRPr="00EF75E6">
        <w:rPr>
          <w:rFonts w:cs="Calibri"/>
        </w:rPr>
        <w:t xml:space="preserve">CP: </w:t>
      </w:r>
      <w:r>
        <w:rPr>
          <w:rFonts w:cs="Calibri"/>
        </w:rPr>
        <w:t>Member nations of the World Trade Organization</w:t>
      </w:r>
      <w:r w:rsidRPr="00EF75E6">
        <w:rPr>
          <w:rFonts w:cs="Calibri"/>
        </w:rPr>
        <w:t xml:space="preserve"> </w:t>
      </w:r>
      <w:r>
        <w:rPr>
          <w:rFonts w:cs="Calibri"/>
        </w:rPr>
        <w:t>ought to</w:t>
      </w:r>
      <w:r w:rsidRPr="00EF75E6">
        <w:rPr>
          <w:rFonts w:cs="Calibri"/>
        </w:rPr>
        <w:t xml:space="preserve"> declare </w:t>
      </w:r>
      <w:r>
        <w:rPr>
          <w:rFonts w:cs="Calibri"/>
        </w:rPr>
        <w:t>COVID</w:t>
      </w:r>
      <w:r w:rsidRPr="00EF75E6">
        <w:rPr>
          <w:rFonts w:cs="Calibri"/>
        </w:rPr>
        <w:t xml:space="preserve"> a national emergency </w:t>
      </w:r>
      <w:proofErr w:type="gramStart"/>
      <w:r w:rsidRPr="00EF75E6">
        <w:rPr>
          <w:rFonts w:cs="Calibri"/>
        </w:rPr>
        <w:t>on the basis of</w:t>
      </w:r>
      <w:proofErr w:type="gramEnd"/>
      <w:r w:rsidRPr="00EF75E6">
        <w:rPr>
          <w:rFonts w:cs="Calibri"/>
        </w:rPr>
        <w:t xml:space="preserve"> public health and issue compulsory licenses for </w:t>
      </w:r>
      <w:r>
        <w:rPr>
          <w:rFonts w:cs="Calibri"/>
        </w:rPr>
        <w:t>medicines for COVID-19</w:t>
      </w:r>
      <w:r w:rsidRPr="00EF75E6">
        <w:rPr>
          <w:rFonts w:cs="Calibri"/>
        </w:rPr>
        <w:t>. Member nations should offer regulatory and legal assistance to nations filing a compulsory license.</w:t>
      </w:r>
    </w:p>
    <w:p w14:paraId="6B2C4FC1" w14:textId="77777777" w:rsidR="0062585B" w:rsidRPr="00EF75E6" w:rsidRDefault="0062585B" w:rsidP="0062585B">
      <w:pPr>
        <w:pStyle w:val="Heading4"/>
        <w:rPr>
          <w:rFonts w:cs="Calibri"/>
          <w:u w:val="single"/>
        </w:rPr>
      </w:pPr>
      <w:r w:rsidRPr="00EF75E6">
        <w:rPr>
          <w:rFonts w:cs="Calibri"/>
        </w:rPr>
        <w:t xml:space="preserve">Compulsory licensing solves access- </w:t>
      </w:r>
      <w:r w:rsidRPr="00EF75E6">
        <w:rPr>
          <w:rFonts w:cs="Calibri"/>
          <w:u w:val="single"/>
        </w:rPr>
        <w:t>empirics</w:t>
      </w:r>
      <w:r w:rsidRPr="00EF75E6">
        <w:rPr>
          <w:rFonts w:cs="Calibri"/>
        </w:rPr>
        <w:t xml:space="preserve"> and past precedent</w:t>
      </w:r>
    </w:p>
    <w:p w14:paraId="1DFC93A1" w14:textId="77777777" w:rsidR="0062585B" w:rsidRPr="00EF75E6" w:rsidRDefault="0062585B" w:rsidP="0062585B">
      <w:pPr>
        <w:rPr>
          <w:sz w:val="18"/>
          <w:szCs w:val="18"/>
        </w:rPr>
      </w:pPr>
      <w:r w:rsidRPr="00EF75E6">
        <w:rPr>
          <w:b/>
          <w:bCs/>
          <w:sz w:val="26"/>
          <w:szCs w:val="26"/>
        </w:rPr>
        <w:t>Zhuang 2017</w:t>
      </w:r>
      <w:r w:rsidRPr="00EF75E6">
        <w:t xml:space="preserve"> </w:t>
      </w:r>
      <w:r w:rsidRPr="00EF75E6">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EF75E6">
        <w:rPr>
          <w:sz w:val="18"/>
          <w:szCs w:val="18"/>
        </w:rPr>
        <w:t>Muchuan</w:t>
      </w:r>
      <w:proofErr w:type="spellEnd"/>
      <w:r w:rsidRPr="00EF75E6">
        <w:rPr>
          <w:sz w:val="18"/>
          <w:szCs w:val="18"/>
        </w:rPr>
        <w:t xml:space="preserve"> Branch) in China. Wei was also a Marie Curie Fellow with the DISSETTLE (Dispute Settlement in Trade: Training in Law and Economics) </w:t>
      </w:r>
      <w:proofErr w:type="spellStart"/>
      <w:r w:rsidRPr="00EF75E6">
        <w:rPr>
          <w:sz w:val="18"/>
          <w:szCs w:val="18"/>
        </w:rPr>
        <w:t>Programme</w:t>
      </w:r>
      <w:proofErr w:type="spellEnd"/>
      <w:r w:rsidRPr="00EF75E6">
        <w:rPr>
          <w:sz w:val="18"/>
          <w:szCs w:val="18"/>
        </w:rPr>
        <w:t xml:space="preserve">; a Visiting Fellow at the </w:t>
      </w:r>
      <w:proofErr w:type="spellStart"/>
      <w:r w:rsidRPr="00EF75E6">
        <w:rPr>
          <w:sz w:val="18"/>
          <w:szCs w:val="18"/>
        </w:rPr>
        <w:t>Lauterpacht</w:t>
      </w:r>
      <w:proofErr w:type="spellEnd"/>
      <w:r w:rsidRPr="00EF75E6">
        <w:rPr>
          <w:sz w:val="18"/>
          <w:szCs w:val="18"/>
        </w:rPr>
        <w:t xml:space="preserve"> Centre for International Law, University of Cambridge, and a Research Fellow at the Max Planck Institute for IP and Competition Law. Interpreting Patent-Related Flexibilities in the TRIIPS Agreement for Facilitating Innovation and Transfer of ESTs, chapter 6 of </w:t>
      </w:r>
      <w:r w:rsidRPr="00EF75E6">
        <w:rPr>
          <w:i/>
          <w:iCs/>
          <w:sz w:val="18"/>
          <w:szCs w:val="18"/>
        </w:rPr>
        <w:t xml:space="preserve">Intellectual Property Rights and Climate Change </w:t>
      </w:r>
      <w:r w:rsidRPr="00EF75E6">
        <w:rPr>
          <w:sz w:val="18"/>
          <w:szCs w:val="18"/>
        </w:rPr>
        <w:t>Cambridge University Press Pg. 298-</w:t>
      </w:r>
      <w:proofErr w:type="gramStart"/>
      <w:r w:rsidRPr="00EF75E6">
        <w:rPr>
          <w:sz w:val="18"/>
          <w:szCs w:val="18"/>
        </w:rPr>
        <w:t>304)DR</w:t>
      </w:r>
      <w:proofErr w:type="gramEnd"/>
      <w:r w:rsidRPr="00EF75E6">
        <w:rPr>
          <w:sz w:val="18"/>
          <w:szCs w:val="18"/>
        </w:rPr>
        <w:t xml:space="preserve"> 21</w:t>
      </w:r>
    </w:p>
    <w:p w14:paraId="7DB84C58" w14:textId="77777777" w:rsidR="0062585B" w:rsidRPr="00EF75E6" w:rsidRDefault="0062585B" w:rsidP="0062585B">
      <w:pPr>
        <w:rPr>
          <w:sz w:val="18"/>
          <w:szCs w:val="18"/>
        </w:rPr>
      </w:pPr>
      <w:r w:rsidRPr="00EF75E6">
        <w:rPr>
          <w:sz w:val="18"/>
          <w:szCs w:val="18"/>
        </w:rPr>
        <w:t>***Note: EST= Environmentally Sound Technologies***</w:t>
      </w:r>
    </w:p>
    <w:p w14:paraId="2255C967" w14:textId="77777777" w:rsidR="0062585B" w:rsidRPr="00EF75E6" w:rsidRDefault="0062585B" w:rsidP="0062585B">
      <w:r w:rsidRPr="00EF75E6">
        <w:t xml:space="preserve">Even though there are limits to their effectiveness, compulsory </w:t>
      </w:r>
      <w:proofErr w:type="spellStart"/>
      <w:r w:rsidRPr="00EF75E6">
        <w:t>licences</w:t>
      </w:r>
      <w:proofErr w:type="spellEnd"/>
      <w:r w:rsidRPr="00EF75E6">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EF75E6">
        <w:rPr>
          <w:highlight w:val="green"/>
          <w:u w:val="single"/>
        </w:rPr>
        <w:t>after</w:t>
      </w:r>
      <w:r w:rsidRPr="00EF75E6">
        <w:rPr>
          <w:u w:val="single"/>
        </w:rPr>
        <w:t xml:space="preserve"> the adoption of the </w:t>
      </w:r>
      <w:r w:rsidRPr="00EF75E6">
        <w:rPr>
          <w:highlight w:val="green"/>
          <w:u w:val="single"/>
        </w:rPr>
        <w:t>TRIPS</w:t>
      </w:r>
      <w:r w:rsidRPr="00EF75E6">
        <w:rPr>
          <w:u w:val="single"/>
        </w:rPr>
        <w:t xml:space="preserve"> Agreement, </w:t>
      </w:r>
      <w:r w:rsidRPr="00EF75E6">
        <w:rPr>
          <w:rStyle w:val="Emphasis"/>
          <w:highlight w:val="green"/>
        </w:rPr>
        <w:t xml:space="preserve">compulsory </w:t>
      </w:r>
      <w:proofErr w:type="spellStart"/>
      <w:r w:rsidRPr="00EF75E6">
        <w:rPr>
          <w:rStyle w:val="Emphasis"/>
          <w:highlight w:val="green"/>
        </w:rPr>
        <w:t>licences</w:t>
      </w:r>
      <w:proofErr w:type="spellEnd"/>
      <w:r w:rsidRPr="00EF75E6">
        <w:rPr>
          <w:rStyle w:val="Emphasis"/>
          <w:highlight w:val="green"/>
        </w:rPr>
        <w:t xml:space="preserve"> were</w:t>
      </w:r>
      <w:r w:rsidRPr="00EF75E6">
        <w:rPr>
          <w:u w:val="single"/>
        </w:rPr>
        <w:t xml:space="preserve"> initially mainly </w:t>
      </w:r>
      <w:r w:rsidRPr="00EF75E6">
        <w:rPr>
          <w:highlight w:val="green"/>
          <w:u w:val="single"/>
        </w:rPr>
        <w:t>used in Canada</w:t>
      </w:r>
      <w:r w:rsidRPr="00EF75E6">
        <w:rPr>
          <w:u w:val="single"/>
        </w:rPr>
        <w:t xml:space="preserve">, Japan, the UK </w:t>
      </w:r>
      <w:r w:rsidRPr="00EF75E6">
        <w:rPr>
          <w:highlight w:val="green"/>
          <w:u w:val="single"/>
        </w:rPr>
        <w:t>and the U</w:t>
      </w:r>
      <w:r w:rsidRPr="00EF75E6">
        <w:rPr>
          <w:u w:val="single"/>
        </w:rPr>
        <w:t xml:space="preserve">nited </w:t>
      </w:r>
      <w:r w:rsidRPr="00EF75E6">
        <w:rPr>
          <w:highlight w:val="green"/>
          <w:u w:val="single"/>
        </w:rPr>
        <w:t>S</w:t>
      </w:r>
      <w:r w:rsidRPr="00EF75E6">
        <w:rPr>
          <w:u w:val="single"/>
        </w:rPr>
        <w:t>tates for products such as pharmaceuticals</w:t>
      </w:r>
      <w:r w:rsidRPr="00EF75E6">
        <w:t xml:space="preserve"> – particularly as a remedy to address anti-competitive practices and prevent higher prices – </w:t>
      </w:r>
      <w:r w:rsidRPr="00EF75E6">
        <w:rPr>
          <w:u w:val="single"/>
        </w:rPr>
        <w:t xml:space="preserve">while </w:t>
      </w:r>
      <w:r w:rsidRPr="00EF75E6">
        <w:rPr>
          <w:rStyle w:val="Emphasis"/>
          <w:highlight w:val="green"/>
        </w:rPr>
        <w:t xml:space="preserve">no compulsory </w:t>
      </w:r>
      <w:proofErr w:type="spellStart"/>
      <w:r w:rsidRPr="00EF75E6">
        <w:rPr>
          <w:rStyle w:val="Emphasis"/>
          <w:highlight w:val="green"/>
        </w:rPr>
        <w:t>licence</w:t>
      </w:r>
      <w:proofErr w:type="spellEnd"/>
      <w:r w:rsidRPr="00EF75E6">
        <w:rPr>
          <w:rStyle w:val="Emphasis"/>
          <w:highlight w:val="green"/>
        </w:rPr>
        <w:t xml:space="preserve"> was issued</w:t>
      </w:r>
      <w:r w:rsidRPr="00EF75E6">
        <w:rPr>
          <w:u w:val="single"/>
        </w:rPr>
        <w:t xml:space="preserve"> then </w:t>
      </w:r>
      <w:r w:rsidRPr="00EF75E6">
        <w:rPr>
          <w:highlight w:val="green"/>
          <w:u w:val="single"/>
        </w:rPr>
        <w:t xml:space="preserve">in </w:t>
      </w:r>
      <w:r w:rsidRPr="00EF75E6">
        <w:rPr>
          <w:rStyle w:val="Emphasis"/>
          <w:highlight w:val="green"/>
        </w:rPr>
        <w:t>developing countries</w:t>
      </w:r>
      <w:r w:rsidRPr="00EF75E6">
        <w:rPr>
          <w:u w:val="single"/>
        </w:rPr>
        <w:t xml:space="preserve"> largely </w:t>
      </w:r>
      <w:r w:rsidRPr="00EF75E6">
        <w:rPr>
          <w:rStyle w:val="Emphasis"/>
          <w:highlight w:val="green"/>
        </w:rPr>
        <w:t>due to pressure from</w:t>
      </w:r>
      <w:r w:rsidRPr="00EF75E6">
        <w:rPr>
          <w:highlight w:val="green"/>
          <w:u w:val="single"/>
        </w:rPr>
        <w:t xml:space="preserve"> </w:t>
      </w:r>
      <w:r w:rsidRPr="00EF75E6">
        <w:rPr>
          <w:rStyle w:val="Emphasis"/>
          <w:highlight w:val="green"/>
        </w:rPr>
        <w:t>Europe</w:t>
      </w:r>
      <w:r w:rsidRPr="00EF75E6">
        <w:rPr>
          <w:highlight w:val="green"/>
          <w:u w:val="single"/>
        </w:rPr>
        <w:t xml:space="preserve"> and </w:t>
      </w:r>
      <w:r w:rsidRPr="00EF75E6">
        <w:rPr>
          <w:rStyle w:val="Emphasis"/>
          <w:highlight w:val="green"/>
        </w:rPr>
        <w:t>the U</w:t>
      </w:r>
      <w:r w:rsidRPr="00EF75E6">
        <w:rPr>
          <w:rStyle w:val="Emphasis"/>
        </w:rPr>
        <w:t xml:space="preserve">nited </w:t>
      </w:r>
      <w:r w:rsidRPr="00EF75E6">
        <w:rPr>
          <w:rStyle w:val="Emphasis"/>
          <w:highlight w:val="green"/>
        </w:rPr>
        <w:t>S</w:t>
      </w:r>
      <w:r w:rsidRPr="00EF75E6">
        <w:rPr>
          <w:rStyle w:val="Emphasis"/>
        </w:rPr>
        <w:t>tates</w:t>
      </w:r>
      <w:r w:rsidRPr="00EF75E6">
        <w:t xml:space="preserve"> and the fear of long and expensive litigation against the pharmaceutical industry.290 As demonstrated in Section 5.4.1.2, in order to address developing countries’ concern, </w:t>
      </w:r>
      <w:r w:rsidRPr="00EF75E6">
        <w:rPr>
          <w:u w:val="single"/>
        </w:rPr>
        <w:t xml:space="preserve">the 2001 Doha Declaration explicitly reaffirmed the right of countries to issue compulsory </w:t>
      </w:r>
      <w:proofErr w:type="spellStart"/>
      <w:r w:rsidRPr="00EF75E6">
        <w:rPr>
          <w:u w:val="single"/>
        </w:rPr>
        <w:t>licences</w:t>
      </w:r>
      <w:proofErr w:type="spellEnd"/>
      <w:r w:rsidRPr="00EF75E6">
        <w:t xml:space="preserve"> where necessary, in the interests of public health.</w:t>
      </w:r>
    </w:p>
    <w:p w14:paraId="501C2A97" w14:textId="77777777" w:rsidR="0062585B" w:rsidRPr="00EF75E6" w:rsidRDefault="0062585B" w:rsidP="0062585B">
      <w:pPr>
        <w:ind w:firstLine="720"/>
      </w:pPr>
      <w:r w:rsidRPr="00EF75E6">
        <w:rPr>
          <w:u w:val="single"/>
        </w:rPr>
        <w:t>In order to enable countries with insufficient manufacturing capacity</w:t>
      </w:r>
      <w:r w:rsidRPr="00EF75E6">
        <w:t xml:space="preserve"> in the pharmaceutical sector to benefit from the compulsory licensing system, </w:t>
      </w:r>
      <w:r w:rsidRPr="00EF75E6">
        <w:rPr>
          <w:u w:val="single"/>
        </w:rPr>
        <w:t xml:space="preserve">the WTO General Council adopted the </w:t>
      </w:r>
      <w:r w:rsidRPr="00EF75E6">
        <w:t>Decision of 30 August 2003 on the implementation of paragraph 6 of the Doha Declaration on the TRIPS Agreement and public health (the so-called</w:t>
      </w:r>
      <w:r w:rsidRPr="00EF75E6">
        <w:rPr>
          <w:u w:val="single"/>
        </w:rPr>
        <w:t xml:space="preserve"> paragraph 6 system</w:t>
      </w:r>
      <w:r w:rsidRPr="00EF75E6">
        <w:t xml:space="preserve">).291 This decision essentially expanded the TRIPS flexibilities, involving two waivers: (1) with respect to the exporting country, a “waiver” of obligations to use the </w:t>
      </w:r>
      <w:proofErr w:type="spellStart"/>
      <w:r w:rsidRPr="00EF75E6">
        <w:t>authorised</w:t>
      </w:r>
      <w:proofErr w:type="spellEnd"/>
      <w:r w:rsidRPr="00EF75E6">
        <w:t xml:space="preserve"> compulsory </w:t>
      </w:r>
      <w:proofErr w:type="spellStart"/>
      <w:r w:rsidRPr="00EF75E6">
        <w:t>licence</w:t>
      </w:r>
      <w:proofErr w:type="spellEnd"/>
      <w:r w:rsidRPr="00EF75E6">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EF75E6">
        <w:t>licence</w:t>
      </w:r>
      <w:proofErr w:type="spellEnd"/>
      <w:r w:rsidRPr="00EF75E6">
        <w:t xml:space="preserve"> is granted by an exporting Member under the system set out in this Decision, adequate remuneration pursuant to Article 31(h) of the TRIPS Agreement shall be paid </w:t>
      </w:r>
      <w:r w:rsidRPr="00EF75E6">
        <w:lastRenderedPageBreak/>
        <w:t xml:space="preserve">in that Member taking into account the economic value to the importing Member of the use that has been </w:t>
      </w:r>
      <w:proofErr w:type="spellStart"/>
      <w:r w:rsidRPr="00EF75E6">
        <w:t>authorised</w:t>
      </w:r>
      <w:proofErr w:type="spellEnd"/>
      <w:r w:rsidRPr="00EF75E6">
        <w:t xml:space="preserve"> in the exporting Member”. 292</w:t>
      </w:r>
    </w:p>
    <w:p w14:paraId="639AC935" w14:textId="77777777" w:rsidR="0062585B" w:rsidRPr="00EF75E6" w:rsidRDefault="0062585B" w:rsidP="0062585B">
      <w:pPr>
        <w:ind w:firstLine="720"/>
      </w:pPr>
      <w:r w:rsidRPr="00EF75E6">
        <w:rPr>
          <w:u w:val="single"/>
        </w:rPr>
        <w:t>In 2005, WTO Members agreed to make the waivers permanent by amending the TRIPS Agreement.</w:t>
      </w:r>
      <w:r w:rsidRPr="00EF75E6">
        <w:t xml:space="preserve">293 </w:t>
      </w:r>
      <w:r w:rsidRPr="00EF75E6">
        <w:rPr>
          <w:u w:val="single"/>
        </w:rPr>
        <w:t>With the approval of two-thirds of the WTO Members, the amendment entered into force on 23 January 2017.</w:t>
      </w:r>
      <w:r w:rsidRPr="00EF75E6">
        <w:t xml:space="preserve"> As the very first legal amendment to a WTO multilateral agreement, it was said to have shown that “[M]embers are determined to ensure the WTO’s trading system contributes to humanitarian and development goals”. 294 Likewise, </w:t>
      </w:r>
      <w:r w:rsidRPr="00EF75E6">
        <w:rPr>
          <w:u w:val="single"/>
        </w:rPr>
        <w:t xml:space="preserve">such amendment could be extended to address other global concerns such as climate change in accordance with the WTO’s sustainable development objective </w:t>
      </w:r>
      <w:r w:rsidRPr="00EF75E6">
        <w:t>and Articles 7 and 8 of the TRIPS Agreement.</w:t>
      </w:r>
    </w:p>
    <w:p w14:paraId="4425D4BD" w14:textId="77777777" w:rsidR="0062585B" w:rsidRPr="00EF75E6" w:rsidRDefault="0062585B" w:rsidP="0062585B">
      <w:pPr>
        <w:ind w:firstLine="720"/>
      </w:pPr>
      <w:r w:rsidRPr="00EF75E6">
        <w:t xml:space="preserve">In effect, </w:t>
      </w:r>
      <w:r w:rsidRPr="00EF75E6">
        <w:rPr>
          <w:u w:val="single"/>
        </w:rPr>
        <w:t xml:space="preserve">the </w:t>
      </w:r>
      <w:r w:rsidRPr="00EF75E6">
        <w:rPr>
          <w:rStyle w:val="Emphasis"/>
        </w:rPr>
        <w:t>compulsory licensing system</w:t>
      </w:r>
      <w:r w:rsidRPr="00EF75E6">
        <w:rPr>
          <w:u w:val="single"/>
        </w:rPr>
        <w:t xml:space="preserve"> established within the WTO framework is not a panacea, but rather a legal guarantee of rights and ability to make effective use of compulsory </w:t>
      </w:r>
      <w:proofErr w:type="spellStart"/>
      <w:r w:rsidRPr="00EF75E6">
        <w:rPr>
          <w:u w:val="single"/>
        </w:rPr>
        <w:t>licences</w:t>
      </w:r>
      <w:proofErr w:type="spellEnd"/>
      <w:r w:rsidRPr="00EF75E6">
        <w:rPr>
          <w:u w:val="single"/>
        </w:rPr>
        <w:t xml:space="preserve">. </w:t>
      </w:r>
      <w:r w:rsidRPr="00EF75E6">
        <w:rPr>
          <w:highlight w:val="green"/>
          <w:u w:val="single"/>
        </w:rPr>
        <w:t>Since</w:t>
      </w:r>
      <w:r w:rsidRPr="00EF75E6">
        <w:rPr>
          <w:u w:val="single"/>
        </w:rPr>
        <w:t xml:space="preserve"> the adoption of the </w:t>
      </w:r>
      <w:r w:rsidRPr="00EF75E6">
        <w:rPr>
          <w:rStyle w:val="Emphasis"/>
          <w:highlight w:val="green"/>
        </w:rPr>
        <w:t>Doha</w:t>
      </w:r>
      <w:r w:rsidRPr="00EF75E6">
        <w:rPr>
          <w:u w:val="single"/>
        </w:rPr>
        <w:t xml:space="preserve"> Declaration, </w:t>
      </w:r>
      <w:r w:rsidRPr="00EF75E6">
        <w:rPr>
          <w:rStyle w:val="Emphasis"/>
        </w:rPr>
        <w:t xml:space="preserve">a number of </w:t>
      </w:r>
      <w:r w:rsidRPr="00EF75E6">
        <w:rPr>
          <w:rStyle w:val="Emphasis"/>
          <w:highlight w:val="green"/>
        </w:rPr>
        <w:t>developing countries</w:t>
      </w:r>
      <w:r w:rsidRPr="00EF75E6">
        <w:rPr>
          <w:u w:val="single"/>
        </w:rPr>
        <w:t xml:space="preserve"> (e.g., </w:t>
      </w:r>
      <w:r w:rsidRPr="00EF75E6">
        <w:rPr>
          <w:rStyle w:val="Emphasis"/>
        </w:rPr>
        <w:t>Thailand</w:t>
      </w:r>
      <w:r w:rsidRPr="00EF75E6">
        <w:rPr>
          <w:u w:val="single"/>
        </w:rPr>
        <w:t xml:space="preserve">, </w:t>
      </w:r>
      <w:r w:rsidRPr="00EF75E6">
        <w:rPr>
          <w:rStyle w:val="Emphasis"/>
        </w:rPr>
        <w:t>Brazil</w:t>
      </w:r>
      <w:r w:rsidRPr="00EF75E6">
        <w:rPr>
          <w:u w:val="single"/>
        </w:rPr>
        <w:t xml:space="preserve">, </w:t>
      </w:r>
      <w:r w:rsidRPr="00EF75E6">
        <w:rPr>
          <w:rStyle w:val="Emphasis"/>
        </w:rPr>
        <w:t>Ecuador</w:t>
      </w:r>
      <w:r w:rsidRPr="00EF75E6">
        <w:rPr>
          <w:u w:val="single"/>
        </w:rPr>
        <w:t xml:space="preserve">, </w:t>
      </w:r>
      <w:r w:rsidRPr="00EF75E6">
        <w:rPr>
          <w:rStyle w:val="Emphasis"/>
        </w:rPr>
        <w:t>India</w:t>
      </w:r>
      <w:r w:rsidRPr="00EF75E6">
        <w:rPr>
          <w:u w:val="single"/>
        </w:rPr>
        <w:t xml:space="preserve"> and </w:t>
      </w:r>
      <w:r w:rsidRPr="00EF75E6">
        <w:rPr>
          <w:rStyle w:val="Emphasis"/>
        </w:rPr>
        <w:t>Indonesia</w:t>
      </w:r>
      <w:r w:rsidRPr="00EF75E6">
        <w:rPr>
          <w:u w:val="single"/>
        </w:rPr>
        <w:t xml:space="preserve">) have </w:t>
      </w:r>
      <w:r w:rsidRPr="00EF75E6">
        <w:rPr>
          <w:highlight w:val="green"/>
          <w:u w:val="single"/>
        </w:rPr>
        <w:t xml:space="preserve">issued </w:t>
      </w:r>
      <w:r w:rsidRPr="00EF75E6">
        <w:rPr>
          <w:rStyle w:val="Emphasis"/>
          <w:highlight w:val="green"/>
        </w:rPr>
        <w:t xml:space="preserve">compulsory </w:t>
      </w:r>
      <w:proofErr w:type="spellStart"/>
      <w:r w:rsidRPr="00EF75E6">
        <w:rPr>
          <w:rStyle w:val="Emphasis"/>
          <w:highlight w:val="green"/>
        </w:rPr>
        <w:t>licences</w:t>
      </w:r>
      <w:proofErr w:type="spellEnd"/>
      <w:r w:rsidRPr="00EF75E6">
        <w:rPr>
          <w:rStyle w:val="Emphasis"/>
          <w:highlight w:val="green"/>
        </w:rPr>
        <w:t xml:space="preserve"> to lower the price of</w:t>
      </w:r>
      <w:r w:rsidRPr="00EF75E6">
        <w:rPr>
          <w:rStyle w:val="Emphasis"/>
        </w:rPr>
        <w:t xml:space="preserve"> patented medicines</w:t>
      </w:r>
      <w:r w:rsidRPr="00EF75E6">
        <w:rPr>
          <w:u w:val="single"/>
        </w:rPr>
        <w:t xml:space="preserve"> such as </w:t>
      </w:r>
      <w:r w:rsidRPr="00EF75E6">
        <w:rPr>
          <w:rStyle w:val="Emphasis"/>
          <w:highlight w:val="green"/>
        </w:rPr>
        <w:t>HIV</w:t>
      </w:r>
      <w:r w:rsidRPr="00EF75E6">
        <w:rPr>
          <w:rStyle w:val="Emphasis"/>
        </w:rPr>
        <w:t xml:space="preserve">/AIDS </w:t>
      </w:r>
      <w:r w:rsidRPr="00EF75E6">
        <w:rPr>
          <w:rStyle w:val="Emphasis"/>
          <w:highlight w:val="green"/>
        </w:rPr>
        <w:t>drugs</w:t>
      </w:r>
      <w:r w:rsidRPr="00EF75E6">
        <w:t xml:space="preserve">.295 Additionally, </w:t>
      </w:r>
      <w:r w:rsidRPr="00EF75E6">
        <w:rPr>
          <w:u w:val="single"/>
        </w:rPr>
        <w:t xml:space="preserve">in 2007, </w:t>
      </w:r>
      <w:r w:rsidRPr="00EF75E6">
        <w:rPr>
          <w:rStyle w:val="Emphasis"/>
          <w:highlight w:val="green"/>
        </w:rPr>
        <w:t>Rwanda</w:t>
      </w:r>
      <w:r w:rsidRPr="00EF75E6">
        <w:rPr>
          <w:u w:val="single"/>
        </w:rPr>
        <w:t xml:space="preserve"> became </w:t>
      </w:r>
      <w:r w:rsidRPr="00EF75E6">
        <w:rPr>
          <w:rStyle w:val="Emphasis"/>
        </w:rPr>
        <w:t xml:space="preserve">the </w:t>
      </w:r>
      <w:r w:rsidRPr="00EF75E6">
        <w:rPr>
          <w:rStyle w:val="Emphasis"/>
          <w:highlight w:val="green"/>
        </w:rPr>
        <w:t>first country without</w:t>
      </w:r>
      <w:r w:rsidRPr="00EF75E6">
        <w:rPr>
          <w:rStyle w:val="Emphasis"/>
        </w:rPr>
        <w:t xml:space="preserve"> sufficient </w:t>
      </w:r>
      <w:r w:rsidRPr="00EF75E6">
        <w:rPr>
          <w:rStyle w:val="Emphasis"/>
          <w:highlight w:val="green"/>
        </w:rPr>
        <w:t>manufacturing</w:t>
      </w:r>
      <w:r w:rsidRPr="00EF75E6">
        <w:rPr>
          <w:rStyle w:val="Emphasis"/>
        </w:rPr>
        <w:t xml:space="preserve"> capacities</w:t>
      </w:r>
      <w:r w:rsidRPr="00EF75E6">
        <w:rPr>
          <w:u w:val="single"/>
        </w:rPr>
        <w:t xml:space="preserve"> </w:t>
      </w:r>
      <w:r w:rsidRPr="00EF75E6">
        <w:rPr>
          <w:highlight w:val="green"/>
          <w:u w:val="single"/>
        </w:rPr>
        <w:t>to</w:t>
      </w:r>
      <w:r w:rsidRPr="00EF75E6">
        <w:rPr>
          <w:u w:val="single"/>
        </w:rPr>
        <w:t xml:space="preserve"> </w:t>
      </w:r>
      <w:r w:rsidRPr="00EF75E6">
        <w:rPr>
          <w:highlight w:val="green"/>
          <w:u w:val="single"/>
        </w:rPr>
        <w:t>use</w:t>
      </w:r>
      <w:r w:rsidRPr="00EF75E6">
        <w:rPr>
          <w:u w:val="single"/>
        </w:rPr>
        <w:t xml:space="preserve"> the WTO “</w:t>
      </w:r>
      <w:r w:rsidRPr="00EF75E6">
        <w:rPr>
          <w:highlight w:val="green"/>
          <w:u w:val="single"/>
        </w:rPr>
        <w:t>paragraph 6</w:t>
      </w:r>
      <w:r w:rsidRPr="00EF75E6">
        <w:rPr>
          <w:u w:val="single"/>
        </w:rPr>
        <w:t xml:space="preserve"> system” </w:t>
      </w:r>
      <w:r w:rsidRPr="00EF75E6">
        <w:rPr>
          <w:highlight w:val="green"/>
          <w:u w:val="single"/>
        </w:rPr>
        <w:t xml:space="preserve">to </w:t>
      </w:r>
      <w:r w:rsidRPr="00EF75E6">
        <w:rPr>
          <w:rStyle w:val="Emphasis"/>
          <w:highlight w:val="green"/>
        </w:rPr>
        <w:t>import</w:t>
      </w:r>
      <w:r w:rsidRPr="00EF75E6">
        <w:rPr>
          <w:rStyle w:val="Emphasis"/>
        </w:rPr>
        <w:t xml:space="preserve"> Apo-</w:t>
      </w:r>
      <w:proofErr w:type="spellStart"/>
      <w:r w:rsidRPr="00EF75E6">
        <w:rPr>
          <w:rStyle w:val="Emphasis"/>
        </w:rPr>
        <w:t>TriAvir</w:t>
      </w:r>
      <w:proofErr w:type="spellEnd"/>
      <w:r w:rsidRPr="00EF75E6">
        <w:rPr>
          <w:u w:val="single"/>
        </w:rPr>
        <w:t xml:space="preserve"> </w:t>
      </w:r>
      <w:r w:rsidRPr="00EF75E6">
        <w:rPr>
          <w:highlight w:val="green"/>
          <w:u w:val="single"/>
        </w:rPr>
        <w:t>from</w:t>
      </w:r>
      <w:r w:rsidRPr="00EF75E6">
        <w:rPr>
          <w:u w:val="single"/>
        </w:rPr>
        <w:t xml:space="preserve"> </w:t>
      </w:r>
      <w:proofErr w:type="spellStart"/>
      <w:r w:rsidRPr="00EF75E6">
        <w:rPr>
          <w:rStyle w:val="Emphasis"/>
        </w:rPr>
        <w:t>Apotex</w:t>
      </w:r>
      <w:proofErr w:type="spellEnd"/>
      <w:r w:rsidRPr="00EF75E6">
        <w:rPr>
          <w:u w:val="single"/>
        </w:rPr>
        <w:t xml:space="preserve">, </w:t>
      </w:r>
      <w:r w:rsidRPr="00EF75E6">
        <w:rPr>
          <w:rStyle w:val="Emphasis"/>
          <w:highlight w:val="green"/>
        </w:rPr>
        <w:t>a Canadian firm</w:t>
      </w:r>
      <w:r w:rsidRPr="00EF75E6">
        <w:t xml:space="preserve">.296 Commentators note that </w:t>
      </w:r>
      <w:r w:rsidRPr="00EF75E6">
        <w:rPr>
          <w:u w:val="single"/>
        </w:rPr>
        <w:t>since the Doha Declaration was adopted in 2001,</w:t>
      </w:r>
      <w:r w:rsidRPr="00EF75E6">
        <w:rPr>
          <w:rStyle w:val="Emphasis"/>
        </w:rPr>
        <w:t xml:space="preserve"> the </w:t>
      </w:r>
      <w:r w:rsidRPr="00EF75E6">
        <w:rPr>
          <w:rStyle w:val="Emphasis"/>
          <w:highlight w:val="green"/>
        </w:rPr>
        <w:t xml:space="preserve">threat of compulsory </w:t>
      </w:r>
      <w:proofErr w:type="spellStart"/>
      <w:r w:rsidRPr="00EF75E6">
        <w:rPr>
          <w:rStyle w:val="Emphasis"/>
          <w:highlight w:val="green"/>
        </w:rPr>
        <w:t>licences</w:t>
      </w:r>
      <w:proofErr w:type="spellEnd"/>
      <w:r w:rsidRPr="00EF75E6">
        <w:rPr>
          <w:b/>
          <w:bCs/>
          <w:highlight w:val="green"/>
          <w:u w:val="single"/>
        </w:rPr>
        <w:t xml:space="preserve"> </w:t>
      </w:r>
      <w:r w:rsidRPr="00EF75E6">
        <w:rPr>
          <w:rStyle w:val="Emphasis"/>
        </w:rPr>
        <w:t xml:space="preserve">has </w:t>
      </w:r>
      <w:r w:rsidRPr="00EF75E6">
        <w:rPr>
          <w:rStyle w:val="Emphasis"/>
          <w:highlight w:val="green"/>
        </w:rPr>
        <w:t>motivated</w:t>
      </w:r>
      <w:r w:rsidRPr="00EF75E6">
        <w:rPr>
          <w:rStyle w:val="Emphasis"/>
        </w:rPr>
        <w:t xml:space="preserve"> multinational </w:t>
      </w:r>
      <w:r w:rsidRPr="00EF75E6">
        <w:rPr>
          <w:rStyle w:val="Emphasis"/>
          <w:highlight w:val="green"/>
        </w:rPr>
        <w:t>companies</w:t>
      </w:r>
      <w:r w:rsidRPr="00EF75E6">
        <w:rPr>
          <w:highlight w:val="green"/>
          <w:u w:val="single"/>
        </w:rPr>
        <w:t xml:space="preserve"> to</w:t>
      </w:r>
      <w:r w:rsidRPr="00EF75E6">
        <w:rPr>
          <w:u w:val="single"/>
        </w:rPr>
        <w:t xml:space="preserve"> “</w:t>
      </w:r>
      <w:r w:rsidRPr="00EF75E6">
        <w:rPr>
          <w:rStyle w:val="Emphasis"/>
        </w:rPr>
        <w:t xml:space="preserve">voluntarily </w:t>
      </w:r>
      <w:r w:rsidRPr="00EF75E6">
        <w:rPr>
          <w:rStyle w:val="Emphasis"/>
          <w:highlight w:val="green"/>
        </w:rPr>
        <w:t>make</w:t>
      </w:r>
      <w:r w:rsidRPr="00EF75E6">
        <w:rPr>
          <w:u w:val="single"/>
        </w:rPr>
        <w:t xml:space="preserve"> proactive efforts to realistically make </w:t>
      </w:r>
      <w:r w:rsidRPr="00EF75E6">
        <w:rPr>
          <w:rStyle w:val="Emphasis"/>
          <w:highlight w:val="green"/>
        </w:rPr>
        <w:t>their drugs accessible</w:t>
      </w:r>
      <w:r w:rsidRPr="00EF75E6">
        <w:rPr>
          <w:b/>
          <w:bCs/>
          <w:u w:val="single"/>
        </w:rPr>
        <w:t xml:space="preserve">” </w:t>
      </w:r>
      <w:r w:rsidRPr="00EF75E6">
        <w:rPr>
          <w:u w:val="single"/>
        </w:rPr>
        <w:t xml:space="preserve">either through </w:t>
      </w:r>
      <w:r w:rsidRPr="00EF75E6">
        <w:rPr>
          <w:rStyle w:val="Emphasis"/>
          <w:highlight w:val="green"/>
        </w:rPr>
        <w:t>dramatically lowering the price</w:t>
      </w:r>
      <w:r w:rsidRPr="00EF75E6">
        <w:rPr>
          <w:u w:val="single"/>
        </w:rPr>
        <w:t xml:space="preserve"> or by offering voluntary </w:t>
      </w:r>
      <w:proofErr w:type="spellStart"/>
      <w:r w:rsidRPr="00EF75E6">
        <w:rPr>
          <w:u w:val="single"/>
        </w:rPr>
        <w:t>licences</w:t>
      </w:r>
      <w:proofErr w:type="spellEnd"/>
      <w:r w:rsidRPr="00EF75E6">
        <w:rPr>
          <w:u w:val="single"/>
        </w:rPr>
        <w:t xml:space="preserve"> on </w:t>
      </w:r>
      <w:proofErr w:type="spellStart"/>
      <w:r w:rsidRPr="00EF75E6">
        <w:rPr>
          <w:u w:val="single"/>
        </w:rPr>
        <w:t>favourable</w:t>
      </w:r>
      <w:proofErr w:type="spellEnd"/>
      <w:r w:rsidRPr="00EF75E6">
        <w:rPr>
          <w:u w:val="single"/>
        </w:rPr>
        <w:t xml:space="preserve"> terms.</w:t>
      </w:r>
      <w:r w:rsidRPr="00EF75E6">
        <w:t xml:space="preserve">297 Meanwhile, </w:t>
      </w:r>
      <w:r w:rsidRPr="00EF75E6">
        <w:rPr>
          <w:u w:val="single"/>
        </w:rPr>
        <w:t xml:space="preserve">many </w:t>
      </w:r>
      <w:r w:rsidRPr="00EF75E6">
        <w:rPr>
          <w:rStyle w:val="Emphasis"/>
        </w:rPr>
        <w:t>countries</w:t>
      </w:r>
      <w:r w:rsidRPr="00EF75E6">
        <w:rPr>
          <w:u w:val="single"/>
        </w:rPr>
        <w:t xml:space="preserve"> have successfully used</w:t>
      </w:r>
      <w:r w:rsidRPr="00EF75E6">
        <w:rPr>
          <w:rStyle w:val="Emphasis"/>
        </w:rPr>
        <w:t xml:space="preserve"> the threat of compulsory </w:t>
      </w:r>
      <w:proofErr w:type="spellStart"/>
      <w:r w:rsidRPr="00EF75E6">
        <w:rPr>
          <w:rStyle w:val="Emphasis"/>
        </w:rPr>
        <w:t>licences</w:t>
      </w:r>
      <w:proofErr w:type="spellEnd"/>
      <w:r w:rsidRPr="00EF75E6">
        <w:rPr>
          <w:rStyle w:val="Emphasis"/>
        </w:rPr>
        <w:t xml:space="preserve"> as leverage in drug price negotiations</w:t>
      </w:r>
      <w:r w:rsidRPr="00EF75E6">
        <w:rPr>
          <w:u w:val="single"/>
        </w:rPr>
        <w:t xml:space="preserve"> with pharmaceutical companies.</w:t>
      </w:r>
      <w:r w:rsidRPr="00EF75E6">
        <w:t>298</w:t>
      </w:r>
    </w:p>
    <w:p w14:paraId="7A5F325F" w14:textId="77777777" w:rsidR="0062585B" w:rsidRPr="00EF75E6" w:rsidRDefault="0062585B" w:rsidP="0062585B">
      <w:pPr>
        <w:pStyle w:val="ListParagraph"/>
        <w:numPr>
          <w:ilvl w:val="0"/>
          <w:numId w:val="12"/>
        </w:numPr>
      </w:pPr>
    </w:p>
    <w:p w14:paraId="311C4CF1" w14:textId="77777777" w:rsidR="0062585B" w:rsidRPr="00EF75E6" w:rsidRDefault="0062585B" w:rsidP="0062585B">
      <w:pPr>
        <w:pStyle w:val="Heading4"/>
        <w:rPr>
          <w:rFonts w:cs="Calibri"/>
          <w:u w:val="single"/>
        </w:rPr>
      </w:pPr>
      <w:r w:rsidRPr="00EF75E6">
        <w:rPr>
          <w:rFonts w:cs="Calibri"/>
        </w:rPr>
        <w:t xml:space="preserve">It’s goldilocks - </w:t>
      </w:r>
      <w:r w:rsidRPr="00EF75E6">
        <w:rPr>
          <w:rFonts w:cs="Calibri"/>
          <w:u w:val="single"/>
        </w:rPr>
        <w:t>protects</w:t>
      </w:r>
      <w:r w:rsidRPr="00EF75E6">
        <w:rPr>
          <w:rFonts w:cs="Calibri"/>
        </w:rPr>
        <w:t xml:space="preserve"> patents while </w:t>
      </w:r>
      <w:r w:rsidRPr="00EF75E6">
        <w:rPr>
          <w:rFonts w:cs="Calibri"/>
          <w:u w:val="single"/>
        </w:rPr>
        <w:t>allowing urgent access</w:t>
      </w:r>
      <w:r w:rsidRPr="00EF75E6">
        <w:rPr>
          <w:rFonts w:cs="Calibri"/>
        </w:rPr>
        <w:t xml:space="preserve"> – the perm or the </w:t>
      </w:r>
      <w:proofErr w:type="spellStart"/>
      <w:r w:rsidRPr="00EF75E6">
        <w:rPr>
          <w:rFonts w:cs="Calibri"/>
        </w:rPr>
        <w:t>aff</w:t>
      </w:r>
      <w:proofErr w:type="spellEnd"/>
      <w:r w:rsidRPr="00EF75E6">
        <w:rPr>
          <w:rFonts w:cs="Calibri"/>
        </w:rPr>
        <w:t xml:space="preserve"> shatters </w:t>
      </w:r>
      <w:r w:rsidRPr="00EF75E6">
        <w:rPr>
          <w:rFonts w:cs="Calibri"/>
          <w:u w:val="single"/>
        </w:rPr>
        <w:t>IP protections</w:t>
      </w:r>
      <w:r w:rsidRPr="00EF75E6">
        <w:rPr>
          <w:rFonts w:cs="Calibri"/>
        </w:rPr>
        <w:t xml:space="preserve"> which crushes innovation while the CP </w:t>
      </w:r>
      <w:r w:rsidRPr="00EF75E6">
        <w:rPr>
          <w:rFonts w:cs="Calibri"/>
          <w:u w:val="single"/>
        </w:rPr>
        <w:t>strikes</w:t>
      </w:r>
      <w:r w:rsidRPr="00EF75E6">
        <w:rPr>
          <w:rFonts w:cs="Calibri"/>
        </w:rPr>
        <w:t xml:space="preserve"> an </w:t>
      </w:r>
      <w:r w:rsidRPr="00EF75E6">
        <w:rPr>
          <w:rFonts w:cs="Calibri"/>
          <w:u w:val="single"/>
        </w:rPr>
        <w:t>accepted balance</w:t>
      </w:r>
    </w:p>
    <w:p w14:paraId="25C078B8" w14:textId="77777777" w:rsidR="0062585B" w:rsidRPr="00EF75E6" w:rsidRDefault="0062585B" w:rsidP="0062585B">
      <w:r w:rsidRPr="00EF75E6">
        <w:rPr>
          <w:b/>
          <w:bCs/>
          <w:sz w:val="26"/>
          <w:szCs w:val="26"/>
        </w:rPr>
        <w:t>Bacchus 2020</w:t>
      </w:r>
      <w:r w:rsidRPr="00EF75E6">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EF75E6">
        <w:rPr>
          <w:i/>
          <w:iCs/>
          <w:sz w:val="18"/>
          <w:szCs w:val="18"/>
        </w:rPr>
        <w:t xml:space="preserve">Cato </w:t>
      </w:r>
      <w:hyperlink r:id="rId9" w:anchor="balancing-ip-rights-access-medicines-not-new-wto" w:history="1">
        <w:r w:rsidRPr="00EF75E6">
          <w:rPr>
            <w:rStyle w:val="Hyperlink"/>
            <w:sz w:val="18"/>
            <w:szCs w:val="18"/>
          </w:rPr>
          <w:t>https://www.cato.org/free-trade-bulletin/unnecessary-proposal-wto-waiver-intellectual-property-rights-covid-19-vaccines#balancing-ip-rights-access-medicines-not-new-wto</w:t>
        </w:r>
      </w:hyperlink>
      <w:r w:rsidRPr="00EF75E6">
        <w:rPr>
          <w:sz w:val="18"/>
          <w:szCs w:val="18"/>
        </w:rPr>
        <w:t xml:space="preserve"> December 16, 2020)DR 21</w:t>
      </w:r>
    </w:p>
    <w:p w14:paraId="63E3E30A" w14:textId="77777777" w:rsidR="0062585B" w:rsidRPr="00EF75E6" w:rsidRDefault="0062585B" w:rsidP="0062585B">
      <w:r w:rsidRPr="00EF75E6">
        <w:t xml:space="preserve">As Jennifer Hillman of the Council on Foreign Relations observed, ordinarily </w:t>
      </w:r>
      <w:r w:rsidRPr="00EF75E6">
        <w:rPr>
          <w:u w:val="single"/>
        </w:rPr>
        <w:t>the</w:t>
      </w:r>
      <w:r w:rsidRPr="00EF75E6">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10" w:anchor="_ednref7" w:history="1">
        <w:r w:rsidRPr="00EF75E6">
          <w:rPr>
            <w:rStyle w:val="Hyperlink"/>
          </w:rPr>
          <w:t>7</w:t>
        </w:r>
      </w:hyperlink>
      <w:r w:rsidRPr="00EF75E6">
        <w:t xml:space="preserve"> But, </w:t>
      </w:r>
      <w:r w:rsidRPr="00EF75E6">
        <w:rPr>
          <w:rStyle w:val="Emphasis"/>
          <w:highlight w:val="green"/>
        </w:rPr>
        <w:t>in public health emergencies</w:t>
      </w:r>
      <w:r w:rsidRPr="00EF75E6">
        <w:rPr>
          <w:u w:val="single"/>
        </w:rPr>
        <w:t>, it may be impossible to obtain a license</w:t>
      </w:r>
      <w:r w:rsidRPr="00EF75E6">
        <w:t xml:space="preserve">. </w:t>
      </w:r>
      <w:r w:rsidRPr="00EF75E6">
        <w:rPr>
          <w:u w:val="single"/>
        </w:rPr>
        <w:t xml:space="preserve">In such cases, </w:t>
      </w:r>
      <w:r w:rsidRPr="00EF75E6">
        <w:rPr>
          <w:rStyle w:val="Emphasis"/>
          <w:highlight w:val="green"/>
        </w:rPr>
        <w:t>“compulsory licenses</w:t>
      </w:r>
      <w:r w:rsidRPr="00EF75E6">
        <w:rPr>
          <w:highlight w:val="green"/>
          <w:u w:val="single"/>
        </w:rPr>
        <w:t>” can be issued</w:t>
      </w:r>
      <w:r w:rsidRPr="00EF75E6">
        <w:t xml:space="preserve"> to local manufacturers, </w:t>
      </w:r>
      <w:r w:rsidRPr="00EF75E6">
        <w:rPr>
          <w:u w:val="single"/>
        </w:rPr>
        <w:t>authorizing them to make patented products or use patented processes even though they do not have the permission of the patent holders</w:t>
      </w:r>
      <w:r w:rsidRPr="00EF75E6">
        <w:t>.</w:t>
      </w:r>
      <w:hyperlink r:id="rId11" w:anchor="_ednref8" w:history="1">
        <w:r w:rsidRPr="00EF75E6">
          <w:rPr>
            <w:rStyle w:val="Hyperlink"/>
          </w:rPr>
          <w:t>8</w:t>
        </w:r>
      </w:hyperlink>
    </w:p>
    <w:p w14:paraId="3889D950" w14:textId="77777777" w:rsidR="0062585B" w:rsidRPr="00EF75E6" w:rsidRDefault="0062585B" w:rsidP="0062585B">
      <w:r w:rsidRPr="00EF75E6">
        <w:t xml:space="preserve">After years of debate, </w:t>
      </w:r>
      <w:r w:rsidRPr="00EF75E6">
        <w:rPr>
          <w:u w:val="single"/>
        </w:rPr>
        <w:t xml:space="preserve">WTO members clarified in the Doha Ministerial Declaration in November 2001 that each WTO member “has the right to grant compulsory licenses </w:t>
      </w:r>
      <w:r w:rsidRPr="00EF75E6">
        <w:t xml:space="preserve">and the freedom to </w:t>
      </w:r>
      <w:r w:rsidRPr="00EF75E6">
        <w:lastRenderedPageBreak/>
        <w:t>determine the grounds upon which such licenses are granted.”</w:t>
      </w:r>
      <w:hyperlink r:id="rId12" w:anchor="_ednref9" w:history="1">
        <w:r w:rsidRPr="00EF75E6">
          <w:rPr>
            <w:rStyle w:val="Hyperlink"/>
          </w:rPr>
          <w:t>9</w:t>
        </w:r>
      </w:hyperlink>
      <w:r w:rsidRPr="00EF75E6">
        <w:t> I</w:t>
      </w:r>
      <w:r w:rsidRPr="00EF75E6">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EF75E6">
        <w:t>.</w:t>
      </w:r>
      <w:hyperlink r:id="rId13" w:anchor="_ednref10" w:history="1">
        <w:r w:rsidRPr="00EF75E6">
          <w:rPr>
            <w:rStyle w:val="Hyperlink"/>
          </w:rPr>
          <w:t>10</w:t>
        </w:r>
      </w:hyperlink>
      <w:r w:rsidRPr="00EF75E6">
        <w:t> In such a case, both the importing and exporting countries are excused from what would otherwise be their obligations under the TRIPS Agreement. This waiver was transformed into an amendment in the WTO IP rules in 2017.</w:t>
      </w:r>
      <w:hyperlink r:id="rId14" w:anchor="_ednref11" w:history="1">
        <w:r w:rsidRPr="00EF75E6">
          <w:rPr>
            <w:rStyle w:val="Hyperlink"/>
          </w:rPr>
          <w:t>11</w:t>
        </w:r>
      </w:hyperlink>
    </w:p>
    <w:p w14:paraId="1B62B45F" w14:textId="77777777" w:rsidR="0062585B" w:rsidRPr="00EF75E6" w:rsidRDefault="0062585B" w:rsidP="0062585B">
      <w:r w:rsidRPr="00EF75E6">
        <w:rPr>
          <w:u w:val="single"/>
        </w:rPr>
        <w:t xml:space="preserve">Compulsory licensing of medicines is not popular with private drug manufacturers because it is a derogation from the customary workings of market‐​based capitalism. </w:t>
      </w:r>
      <w:r w:rsidRPr="00EF75E6">
        <w:rPr>
          <w:rStyle w:val="Emphasis"/>
        </w:rPr>
        <w:t>However</w:t>
      </w:r>
      <w:r w:rsidRPr="00EF75E6">
        <w:rPr>
          <w:u w:val="single"/>
        </w:rPr>
        <w:t xml:space="preserve">, as these actions by WTO members in 2001, 2003, and 2017 illustrate, </w:t>
      </w:r>
      <w:r w:rsidRPr="00EF75E6">
        <w:rPr>
          <w:rStyle w:val="Emphasis"/>
          <w:highlight w:val="green"/>
        </w:rPr>
        <w:t xml:space="preserve">compulsory licensing is not a derogation from </w:t>
      </w:r>
      <w:r w:rsidRPr="00EF75E6">
        <w:rPr>
          <w:rStyle w:val="Emphasis"/>
        </w:rPr>
        <w:t>the balance</w:t>
      </w:r>
      <w:r w:rsidRPr="00EF75E6">
        <w:rPr>
          <w:u w:val="single"/>
        </w:rPr>
        <w:t xml:space="preserve"> </w:t>
      </w:r>
      <w:r w:rsidRPr="00EF75E6">
        <w:rPr>
          <w:b/>
          <w:bCs/>
          <w:u w:val="single"/>
        </w:rPr>
        <w:t xml:space="preserve">struck by the members of the WTO </w:t>
      </w:r>
      <w:r w:rsidRPr="00EF75E6">
        <w:rPr>
          <w:rStyle w:val="Emphasis"/>
        </w:rPr>
        <w:t xml:space="preserve">between </w:t>
      </w:r>
      <w:r w:rsidRPr="00EF75E6">
        <w:rPr>
          <w:rStyle w:val="Emphasis"/>
          <w:highlight w:val="green"/>
        </w:rPr>
        <w:t>protecting IP</w:t>
      </w:r>
      <w:r w:rsidRPr="00EF75E6">
        <w:rPr>
          <w:rStyle w:val="Emphasis"/>
        </w:rPr>
        <w:t xml:space="preserve"> rights and ensuring access</w:t>
      </w:r>
      <w:r w:rsidRPr="00EF75E6">
        <w:rPr>
          <w:u w:val="single"/>
        </w:rPr>
        <w:t xml:space="preserve"> to essential </w:t>
      </w:r>
      <w:r w:rsidRPr="00EF75E6">
        <w:rPr>
          <w:rStyle w:val="Emphasis"/>
        </w:rPr>
        <w:t>medicines</w:t>
      </w:r>
      <w:r w:rsidRPr="00EF75E6">
        <w:rPr>
          <w:u w:val="single"/>
        </w:rPr>
        <w:t xml:space="preserve">. </w:t>
      </w:r>
      <w:r w:rsidRPr="00EF75E6">
        <w:t>Rather,</w:t>
      </w:r>
      <w:r w:rsidRPr="00EF75E6">
        <w:rPr>
          <w:rStyle w:val="Emphasis"/>
        </w:rPr>
        <w:t xml:space="preserve"> it is a crucial part of that balance.</w:t>
      </w:r>
      <w:r w:rsidRPr="00EF75E6">
        <w:t xml:space="preserve"> The balance struck in the WTO treaty includes the option of compulsory licensing during health emergencies.</w:t>
      </w:r>
    </w:p>
    <w:p w14:paraId="34AE5FFA" w14:textId="77777777" w:rsidR="0062585B" w:rsidRPr="00EF75E6" w:rsidRDefault="0062585B" w:rsidP="0062585B">
      <w:pPr>
        <w:rPr>
          <w:sz w:val="12"/>
          <w:szCs w:val="12"/>
        </w:rPr>
      </w:pPr>
      <w:r w:rsidRPr="00EF75E6">
        <w:rPr>
          <w:sz w:val="12"/>
          <w:szCs w:val="12"/>
        </w:rPr>
        <w:t>Does a Novel Virus Present Novel Issues?</w:t>
      </w:r>
    </w:p>
    <w:p w14:paraId="20A4CDE4" w14:textId="77777777" w:rsidR="0062585B" w:rsidRPr="00EF75E6" w:rsidRDefault="0062585B" w:rsidP="0062585B">
      <w:pPr>
        <w:rPr>
          <w:sz w:val="12"/>
          <w:szCs w:val="12"/>
        </w:rPr>
      </w:pPr>
      <w:r w:rsidRPr="00EF75E6">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5" w:anchor="_ednref12" w:history="1">
        <w:r w:rsidRPr="00EF75E6">
          <w:rPr>
            <w:rStyle w:val="Hyperlink"/>
            <w:sz w:val="12"/>
            <w:szCs w:val="12"/>
          </w:rPr>
          <w:t>12</w:t>
        </w:r>
      </w:hyperlink>
    </w:p>
    <w:p w14:paraId="6D7B7606" w14:textId="77777777" w:rsidR="0062585B" w:rsidRPr="00EF75E6" w:rsidRDefault="0062585B" w:rsidP="0062585B">
      <w:pPr>
        <w:rPr>
          <w:sz w:val="12"/>
          <w:szCs w:val="12"/>
        </w:rPr>
      </w:pPr>
      <w:r w:rsidRPr="00EF75E6">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6" w:anchor="_ednref13" w:history="1">
        <w:r w:rsidRPr="00EF75E6">
          <w:rPr>
            <w:rStyle w:val="Hyperlink"/>
            <w:sz w:val="12"/>
            <w:szCs w:val="12"/>
          </w:rPr>
          <w:t>13</w:t>
        </w:r>
      </w:hyperlink>
    </w:p>
    <w:p w14:paraId="346BA7FC" w14:textId="77777777" w:rsidR="0062585B" w:rsidRPr="00EF75E6" w:rsidRDefault="0062585B" w:rsidP="0062585B">
      <w:pPr>
        <w:rPr>
          <w:rStyle w:val="Emphasis"/>
        </w:rPr>
      </w:pPr>
      <w:r w:rsidRPr="00EF75E6">
        <w:rPr>
          <w:u w:val="single"/>
        </w:rPr>
        <w:t xml:space="preserve">What </w:t>
      </w:r>
      <w:r w:rsidRPr="00EF75E6">
        <w:rPr>
          <w:rStyle w:val="Emphasis"/>
        </w:rPr>
        <w:t>we have not heard</w:t>
      </w:r>
      <w:r w:rsidRPr="00EF75E6">
        <w:rPr>
          <w:u w:val="single"/>
        </w:rPr>
        <w:t xml:space="preserve"> in the waiver debate is </w:t>
      </w:r>
      <w:r w:rsidRPr="00EF75E6">
        <w:rPr>
          <w:rStyle w:val="Emphasis"/>
        </w:rPr>
        <w:t>any clear explanation from waiver advocates</w:t>
      </w:r>
      <w:r w:rsidRPr="00EF75E6">
        <w:rPr>
          <w:u w:val="single"/>
        </w:rPr>
        <w:t xml:space="preserve"> of </w:t>
      </w:r>
      <w:r w:rsidRPr="00EF75E6">
        <w:rPr>
          <w:rStyle w:val="Emphasis"/>
        </w:rPr>
        <w:t>why</w:t>
      </w:r>
      <w:r w:rsidRPr="00EF75E6">
        <w:rPr>
          <w:u w:val="single"/>
        </w:rPr>
        <w:t xml:space="preserve"> they believe that </w:t>
      </w:r>
      <w:r w:rsidRPr="00EF75E6">
        <w:rPr>
          <w:rStyle w:val="Emphasis"/>
        </w:rPr>
        <w:t>the right to compulsory licensing that they already possess</w:t>
      </w:r>
      <w:r w:rsidRPr="00EF75E6">
        <w:rPr>
          <w:u w:val="single"/>
        </w:rPr>
        <w:t xml:space="preserve"> </w:t>
      </w:r>
      <w:r w:rsidRPr="00EF75E6">
        <w:rPr>
          <w:rStyle w:val="Emphasis"/>
        </w:rPr>
        <w:t>will prove insufficient</w:t>
      </w:r>
      <w:r w:rsidRPr="00EF75E6">
        <w:rPr>
          <w:u w:val="single"/>
        </w:rPr>
        <w:t xml:space="preserve"> to </w:t>
      </w:r>
      <w:r w:rsidRPr="00EF75E6">
        <w:rPr>
          <w:rStyle w:val="Emphasis"/>
        </w:rPr>
        <w:t>ensuring access</w:t>
      </w:r>
      <w:r w:rsidRPr="00EF75E6">
        <w:rPr>
          <w:u w:val="single"/>
        </w:rPr>
        <w:t xml:space="preserve"> to </w:t>
      </w:r>
      <w:r w:rsidRPr="00EF75E6">
        <w:rPr>
          <w:rStyle w:val="Emphasis"/>
        </w:rPr>
        <w:t>COVID-19 vaccines.</w:t>
      </w:r>
    </w:p>
    <w:p w14:paraId="2118464A" w14:textId="77777777" w:rsidR="0062585B" w:rsidRPr="00EF75E6" w:rsidRDefault="0062585B" w:rsidP="0062585B">
      <w:pPr>
        <w:rPr>
          <w:sz w:val="12"/>
          <w:szCs w:val="12"/>
        </w:rPr>
      </w:pPr>
      <w:r w:rsidRPr="00EF75E6">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7" w:anchor="_ednref14" w:history="1">
        <w:r w:rsidRPr="00EF75E6">
          <w:rPr>
            <w:rStyle w:val="Hyperlink"/>
            <w:sz w:val="12"/>
            <w:szCs w:val="12"/>
          </w:rPr>
          <w:t>14</w:t>
        </w:r>
      </w:hyperlink>
    </w:p>
    <w:p w14:paraId="3B4D5342" w14:textId="77777777" w:rsidR="0062585B" w:rsidRPr="00EF75E6" w:rsidRDefault="0062585B" w:rsidP="0062585B">
      <w:pPr>
        <w:rPr>
          <w:sz w:val="12"/>
          <w:szCs w:val="12"/>
        </w:rPr>
      </w:pPr>
      <w:r w:rsidRPr="00EF75E6">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EF75E6">
        <w:rPr>
          <w:sz w:val="12"/>
          <w:szCs w:val="12"/>
        </w:rPr>
        <w:t>policies</w:t>
      </w:r>
      <w:proofErr w:type="gramEnd"/>
      <w:r w:rsidRPr="00EF75E6">
        <w:rPr>
          <w:sz w:val="12"/>
          <w:szCs w:val="12"/>
        </w:rPr>
        <w:t xml:space="preserve"> but they are not perfect. Rules allowing compulsory licensing </w:t>
      </w:r>
      <w:proofErr w:type="gramStart"/>
      <w:r w:rsidRPr="00EF75E6">
        <w:rPr>
          <w:sz w:val="12"/>
          <w:szCs w:val="12"/>
        </w:rPr>
        <w:t>apply</w:t>
      </w:r>
      <w:proofErr w:type="gramEnd"/>
      <w:r w:rsidRPr="00EF75E6">
        <w:rPr>
          <w:sz w:val="12"/>
          <w:szCs w:val="12"/>
        </w:rPr>
        <w:t xml:space="preserve"> only on a case‐​by‐​case and product‐​by‐​product basis. This slows down the ability of countries to scale up production of needed COVID-19 products.”</w:t>
      </w:r>
      <w:hyperlink r:id="rId18" w:anchor="_ednref15" w:history="1">
        <w:r w:rsidRPr="00EF75E6">
          <w:rPr>
            <w:rStyle w:val="Hyperlink"/>
            <w:sz w:val="12"/>
            <w:szCs w:val="12"/>
          </w:rPr>
          <w:t>15</w:t>
        </w:r>
      </w:hyperlink>
      <w:r w:rsidRPr="00EF75E6">
        <w:rPr>
          <w:sz w:val="12"/>
          <w:szCs w:val="12"/>
        </w:rPr>
        <w:t> But this is advocacy, not evidence. At the time, this point was purely prospective; it was a prejudgment before any COVID-19 vaccine had been given final approval or reached the market.</w:t>
      </w:r>
    </w:p>
    <w:p w14:paraId="207FE4AB" w14:textId="77777777" w:rsidR="0062585B" w:rsidRPr="00EF75E6" w:rsidRDefault="0062585B" w:rsidP="0062585B">
      <w:r w:rsidRPr="00EF75E6">
        <w:rPr>
          <w:highlight w:val="green"/>
          <w:u w:val="single"/>
        </w:rPr>
        <w:t>Before</w:t>
      </w:r>
      <w:r w:rsidRPr="00EF75E6">
        <w:rPr>
          <w:u w:val="single"/>
        </w:rPr>
        <w:t xml:space="preserve"> such </w:t>
      </w:r>
      <w:r w:rsidRPr="00EF75E6">
        <w:rPr>
          <w:highlight w:val="green"/>
          <w:u w:val="single"/>
        </w:rPr>
        <w:t>a sweeping waiver of IP rights</w:t>
      </w:r>
      <w:r w:rsidRPr="00EF75E6">
        <w:rPr>
          <w:u w:val="single"/>
        </w:rPr>
        <w:t xml:space="preserve"> is taken up, </w:t>
      </w:r>
      <w:r w:rsidRPr="00EF75E6">
        <w:rPr>
          <w:highlight w:val="green"/>
          <w:u w:val="single"/>
        </w:rPr>
        <w:t>it should</w:t>
      </w:r>
      <w:r w:rsidRPr="00EF75E6">
        <w:rPr>
          <w:u w:val="single"/>
        </w:rPr>
        <w:t xml:space="preserve"> first </w:t>
      </w:r>
      <w:r w:rsidRPr="00EF75E6">
        <w:rPr>
          <w:highlight w:val="green"/>
          <w:u w:val="single"/>
        </w:rPr>
        <w:t>be demonstrated tha</w:t>
      </w:r>
      <w:r w:rsidRPr="00EF75E6">
        <w:rPr>
          <w:u w:val="single"/>
        </w:rPr>
        <w:t xml:space="preserve">t the option of </w:t>
      </w:r>
      <w:r w:rsidRPr="00EF75E6">
        <w:rPr>
          <w:rStyle w:val="Emphasis"/>
          <w:highlight w:val="green"/>
        </w:rPr>
        <w:t>compulsory licensing</w:t>
      </w:r>
      <w:r w:rsidRPr="00EF75E6">
        <w:rPr>
          <w:u w:val="single"/>
        </w:rPr>
        <w:t xml:space="preserve"> and other flexibilities </w:t>
      </w:r>
      <w:r w:rsidRPr="00EF75E6">
        <w:rPr>
          <w:highlight w:val="green"/>
          <w:u w:val="single"/>
        </w:rPr>
        <w:t>under</w:t>
      </w:r>
      <w:r w:rsidRPr="00EF75E6">
        <w:rPr>
          <w:u w:val="single"/>
        </w:rPr>
        <w:t xml:space="preserve"> the </w:t>
      </w:r>
      <w:r w:rsidRPr="00EF75E6">
        <w:rPr>
          <w:rStyle w:val="Emphasis"/>
          <w:highlight w:val="green"/>
        </w:rPr>
        <w:t xml:space="preserve">current </w:t>
      </w:r>
      <w:r w:rsidRPr="00EF75E6">
        <w:rPr>
          <w:rStyle w:val="Emphasis"/>
        </w:rPr>
        <w:t xml:space="preserve">trade </w:t>
      </w:r>
      <w:r w:rsidRPr="00EF75E6">
        <w:rPr>
          <w:rStyle w:val="Emphasis"/>
          <w:highlight w:val="green"/>
        </w:rPr>
        <w:t>rules</w:t>
      </w:r>
      <w:r w:rsidRPr="00EF75E6">
        <w:rPr>
          <w:highlight w:val="green"/>
          <w:u w:val="single"/>
        </w:rPr>
        <w:t xml:space="preserve"> will not suffice</w:t>
      </w:r>
      <w:r w:rsidRPr="00EF75E6">
        <w:rPr>
          <w:u w:val="single"/>
        </w:rPr>
        <w:t xml:space="preserve">. </w:t>
      </w:r>
      <w:r w:rsidRPr="00EF75E6">
        <w:t xml:space="preserve">At this point, the developed countries that have opposed the waiver are correct. </w:t>
      </w:r>
      <w:r w:rsidRPr="00EF75E6">
        <w:rPr>
          <w:rStyle w:val="Emphasis"/>
          <w:highlight w:val="green"/>
        </w:rPr>
        <w:t xml:space="preserve">There is no evidence </w:t>
      </w:r>
      <w:r w:rsidRPr="00EF75E6">
        <w:rPr>
          <w:rStyle w:val="Emphasis"/>
        </w:rPr>
        <w:t>of the need for such a waiver.</w:t>
      </w:r>
      <w:r w:rsidRPr="00EF75E6">
        <w:t xml:space="preserve"> Action by the WTO should be contemplated only if, and when, the current flexibilities in WTO rules prove to be inadequate. Should that happen, any such action should be no broader than necessary to address the global medical need.</w:t>
      </w:r>
    </w:p>
    <w:p w14:paraId="657437DB" w14:textId="77777777" w:rsidR="0062585B" w:rsidRPr="00EF75E6" w:rsidRDefault="0062585B" w:rsidP="0062585B">
      <w:r w:rsidRPr="00EF75E6">
        <w:rPr>
          <w:u w:val="single"/>
        </w:rPr>
        <w:t xml:space="preserve">At the heart of this emerging trade debate is a belief by many people worldwide that all medicines should be “global public goods.” There is little room in such a belief for consideration of any rights to IP. </w:t>
      </w:r>
      <w:r w:rsidRPr="00EF75E6">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9" w:anchor="_ednref16" w:history="1">
        <w:r w:rsidRPr="00EF75E6">
          <w:rPr>
            <w:rStyle w:val="Hyperlink"/>
          </w:rPr>
          <w:t>16</w:t>
        </w:r>
      </w:hyperlink>
    </w:p>
    <w:p w14:paraId="368FAE31" w14:textId="77777777" w:rsidR="0062585B" w:rsidRPr="00EF75E6" w:rsidRDefault="0062585B" w:rsidP="0062585B">
      <w:r w:rsidRPr="00EF75E6">
        <w:rPr>
          <w:u w:val="single"/>
        </w:rPr>
        <w:lastRenderedPageBreak/>
        <w:t xml:space="preserve">This view is myopic. </w:t>
      </w:r>
      <w:r w:rsidRPr="00EF75E6">
        <w:rPr>
          <w:b/>
          <w:bCs/>
          <w:u w:val="single"/>
        </w:rPr>
        <w:t>Subordinating IP rights temporarily</w:t>
      </w:r>
      <w:r w:rsidRPr="00EF75E6">
        <w:rPr>
          <w:u w:val="single"/>
        </w:rPr>
        <w:t xml:space="preserve"> to pressing public needs during a pandemic or other global health emergency is one thing. </w:t>
      </w:r>
      <w:r w:rsidRPr="00EF75E6">
        <w:rPr>
          <w:rStyle w:val="Emphasis"/>
        </w:rPr>
        <w:t>Eliminating any consideration of “profitability”</w:t>
      </w:r>
      <w:r w:rsidRPr="00EF75E6">
        <w:rPr>
          <w:u w:val="single"/>
        </w:rPr>
        <w:t xml:space="preserve"> in all policymaking </w:t>
      </w:r>
      <w:r w:rsidRPr="00EF75E6">
        <w:rPr>
          <w:rStyle w:val="Emphasis"/>
        </w:rPr>
        <w:t>relating to “access</w:t>
      </w:r>
      <w:r w:rsidRPr="00EF75E6">
        <w:rPr>
          <w:u w:val="single"/>
        </w:rPr>
        <w:t xml:space="preserve"> to vaccines, essential tests and treatments, and all other medical goods, services and supplies” </w:t>
      </w:r>
      <w:r w:rsidRPr="00EF75E6">
        <w:rPr>
          <w:rStyle w:val="Emphasis"/>
        </w:rPr>
        <w:t>is</w:t>
      </w:r>
      <w:r w:rsidRPr="00EF75E6">
        <w:rPr>
          <w:u w:val="single"/>
        </w:rPr>
        <w:t xml:space="preserve"> quite </w:t>
      </w:r>
      <w:r w:rsidRPr="00EF75E6">
        <w:rPr>
          <w:rStyle w:val="Emphasis"/>
        </w:rPr>
        <w:t>another</w:t>
      </w:r>
      <w:r w:rsidRPr="00EF75E6">
        <w:rPr>
          <w:u w:val="single"/>
        </w:rPr>
        <w:t>.</w:t>
      </w:r>
      <w:hyperlink r:id="rId20" w:anchor="_ednref17" w:history="1">
        <w:r w:rsidRPr="00EF75E6">
          <w:rPr>
            <w:rStyle w:val="Hyperlink"/>
          </w:rPr>
          <w:t>17</w:t>
        </w:r>
      </w:hyperlink>
      <w:r w:rsidRPr="00EF75E6">
        <w:t> To be sure, there is a superficial moral appeal in such a view. But does this moral appeal hold up if such a “human rights” approach does not result in meeting those urgent public needs?</w:t>
      </w:r>
    </w:p>
    <w:p w14:paraId="411A5B47" w14:textId="77777777" w:rsidR="0062585B" w:rsidRPr="00EF75E6" w:rsidRDefault="0062585B" w:rsidP="0062585B">
      <w:r w:rsidRPr="00EF75E6">
        <w:rPr>
          <w:u w:val="single"/>
        </w:rPr>
        <w:t>With the belief that medicines should be “public goods,” there is literally no support in some quarters for the application of the WTO TRIPS Agreement to IP rights in medicines.</w:t>
      </w:r>
      <w:r w:rsidRPr="00EF75E6">
        <w:t xml:space="preserve"> </w:t>
      </w:r>
      <w:r w:rsidRPr="00EF75E6">
        <w:rPr>
          <w:u w:val="single"/>
        </w:rPr>
        <w:t xml:space="preserve">Any protection of the IP rights in such goods is viewed as a violation of human rights and of the overall public interest. </w:t>
      </w:r>
      <w:r w:rsidRPr="00EF75E6">
        <w:t xml:space="preserve">This view, though, does not reflect the practical reality of a world in which </w:t>
      </w:r>
      <w:r w:rsidRPr="00EF75E6">
        <w:rPr>
          <w:rStyle w:val="Emphasis"/>
        </w:rPr>
        <w:t>many medicines would simply not exist if it were not for the existence of IP rights</w:t>
      </w:r>
      <w:r w:rsidRPr="00EF75E6">
        <w:rPr>
          <w:u w:val="single"/>
        </w:rPr>
        <w:t xml:space="preserve"> and the protections they are afforded.</w:t>
      </w:r>
    </w:p>
    <w:p w14:paraId="2B2C8597" w14:textId="77777777" w:rsidR="0062585B" w:rsidRPr="00EF75E6" w:rsidRDefault="0062585B" w:rsidP="0062585B">
      <w:pPr>
        <w:rPr>
          <w:sz w:val="12"/>
          <w:szCs w:val="12"/>
        </w:rPr>
      </w:pPr>
      <w:r w:rsidRPr="00EF75E6">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660DC0AE" w14:textId="77777777" w:rsidR="0062585B" w:rsidRPr="00EF75E6" w:rsidRDefault="0062585B" w:rsidP="0062585B">
      <w:pPr>
        <w:rPr>
          <w:u w:val="single"/>
        </w:rPr>
      </w:pPr>
      <w:r w:rsidRPr="00EF75E6">
        <w:rPr>
          <w:u w:val="single"/>
        </w:rPr>
        <w:t xml:space="preserve">The primary justification for granting and </w:t>
      </w:r>
      <w:r w:rsidRPr="00EF75E6">
        <w:rPr>
          <w:rStyle w:val="Emphasis"/>
        </w:rPr>
        <w:t xml:space="preserve">protecting </w:t>
      </w:r>
      <w:r w:rsidRPr="00EF75E6">
        <w:rPr>
          <w:rStyle w:val="Emphasis"/>
          <w:highlight w:val="green"/>
        </w:rPr>
        <w:t>IP rights</w:t>
      </w:r>
      <w:r w:rsidRPr="00EF75E6">
        <w:rPr>
          <w:u w:val="single"/>
        </w:rPr>
        <w:t xml:space="preserve"> is that they </w:t>
      </w:r>
      <w:r w:rsidRPr="00EF75E6">
        <w:rPr>
          <w:highlight w:val="green"/>
          <w:u w:val="single"/>
        </w:rPr>
        <w:t>are</w:t>
      </w:r>
      <w:r w:rsidRPr="00EF75E6">
        <w:rPr>
          <w:u w:val="single"/>
        </w:rPr>
        <w:t xml:space="preserve"> </w:t>
      </w:r>
      <w:r w:rsidRPr="00EF75E6">
        <w:rPr>
          <w:rStyle w:val="Emphasis"/>
          <w:highlight w:val="green"/>
        </w:rPr>
        <w:t>incentives for innovation</w:t>
      </w:r>
      <w:r w:rsidRPr="00EF75E6">
        <w:rPr>
          <w:u w:val="single"/>
        </w:rPr>
        <w:t xml:space="preserve">, which is </w:t>
      </w:r>
      <w:r w:rsidRPr="00EF75E6">
        <w:rPr>
          <w:highlight w:val="green"/>
          <w:u w:val="single"/>
        </w:rPr>
        <w:t xml:space="preserve">the main source for </w:t>
      </w:r>
      <w:r w:rsidRPr="00EF75E6">
        <w:rPr>
          <w:rStyle w:val="Emphasis"/>
          <w:highlight w:val="green"/>
        </w:rPr>
        <w:t>long‐​term economic growth</w:t>
      </w:r>
      <w:r w:rsidRPr="00EF75E6">
        <w:rPr>
          <w:u w:val="single"/>
        </w:rPr>
        <w:t xml:space="preserve"> and enhancements in the quality of human life</w:t>
      </w:r>
      <w:r w:rsidRPr="00EF75E6">
        <w:t xml:space="preserve">. </w:t>
      </w:r>
      <w:r w:rsidRPr="00EF75E6">
        <w:rPr>
          <w:rStyle w:val="Emphasis"/>
        </w:rPr>
        <w:t>IP rights spark innovation</w:t>
      </w:r>
      <w:r w:rsidRPr="00EF75E6">
        <w:rPr>
          <w:u w:val="single"/>
        </w:rPr>
        <w:t xml:space="preserve"> by </w:t>
      </w:r>
      <w:r w:rsidRPr="00EF75E6">
        <w:rPr>
          <w:rStyle w:val="Emphasis"/>
        </w:rPr>
        <w:t>“</w:t>
      </w:r>
      <w:r w:rsidRPr="00EF75E6">
        <w:rPr>
          <w:rStyle w:val="Emphasis"/>
          <w:highlight w:val="green"/>
        </w:rPr>
        <w:t>enabl</w:t>
      </w:r>
      <w:r w:rsidRPr="00EF75E6">
        <w:rPr>
          <w:rStyle w:val="Emphasis"/>
        </w:rPr>
        <w:t xml:space="preserve">ing </w:t>
      </w:r>
      <w:r w:rsidRPr="00EF75E6">
        <w:rPr>
          <w:rStyle w:val="Emphasis"/>
          <w:highlight w:val="green"/>
        </w:rPr>
        <w:t>innovators to capture enough</w:t>
      </w:r>
      <w:r w:rsidRPr="00EF75E6">
        <w:rPr>
          <w:u w:val="single"/>
        </w:rPr>
        <w:t xml:space="preserve"> of the </w:t>
      </w:r>
      <w:r w:rsidRPr="00EF75E6">
        <w:rPr>
          <w:rStyle w:val="Emphasis"/>
          <w:highlight w:val="green"/>
        </w:rPr>
        <w:t>benefits</w:t>
      </w:r>
      <w:r w:rsidRPr="00EF75E6">
        <w:rPr>
          <w:u w:val="single"/>
        </w:rPr>
        <w:t xml:space="preserve"> of their own innovative activity </w:t>
      </w:r>
      <w:r w:rsidRPr="00EF75E6">
        <w:rPr>
          <w:rStyle w:val="Emphasis"/>
          <w:highlight w:val="green"/>
        </w:rPr>
        <w:t>to justify taking</w:t>
      </w:r>
      <w:r w:rsidRPr="00EF75E6">
        <w:rPr>
          <w:rStyle w:val="Emphasis"/>
        </w:rPr>
        <w:t xml:space="preserve"> considerable </w:t>
      </w:r>
      <w:r w:rsidRPr="00EF75E6">
        <w:rPr>
          <w:rStyle w:val="Emphasis"/>
          <w:highlight w:val="green"/>
        </w:rPr>
        <w:t>risks</w:t>
      </w:r>
      <w:r w:rsidRPr="00EF75E6">
        <w:rPr>
          <w:rStyle w:val="Emphasis"/>
        </w:rPr>
        <w:t>.</w:t>
      </w:r>
      <w:r w:rsidRPr="00EF75E6">
        <w:rPr>
          <w:u w:val="single"/>
        </w:rPr>
        <w:t>”</w:t>
      </w:r>
      <w:hyperlink r:id="rId21" w:anchor="_ednref18" w:history="1">
        <w:r w:rsidRPr="00EF75E6">
          <w:rPr>
            <w:rStyle w:val="Hyperlink"/>
          </w:rPr>
          <w:t>18</w:t>
        </w:r>
      </w:hyperlink>
      <w:r w:rsidRPr="00EF75E6">
        <w:t> </w:t>
      </w:r>
      <w:r w:rsidRPr="00EF75E6">
        <w:rPr>
          <w:u w:val="single"/>
        </w:rPr>
        <w:t xml:space="preserve">The knowledge from innovations inspired by IP rights spills over to inspire other innovations. The </w:t>
      </w:r>
      <w:r w:rsidRPr="00EF75E6">
        <w:rPr>
          <w:highlight w:val="green"/>
          <w:u w:val="single"/>
        </w:rPr>
        <w:t xml:space="preserve">protection of </w:t>
      </w:r>
      <w:r w:rsidRPr="00EF75E6">
        <w:rPr>
          <w:rStyle w:val="Emphasis"/>
          <w:highlight w:val="green"/>
        </w:rPr>
        <w:t>IP rights promotes</w:t>
      </w:r>
      <w:r w:rsidRPr="00EF75E6">
        <w:rPr>
          <w:u w:val="single"/>
        </w:rPr>
        <w:t xml:space="preserve"> the </w:t>
      </w:r>
      <w:r w:rsidRPr="00EF75E6">
        <w:rPr>
          <w:rStyle w:val="Emphasis"/>
          <w:highlight w:val="green"/>
        </w:rPr>
        <w:t>diffusion</w:t>
      </w:r>
      <w:r w:rsidRPr="00EF75E6">
        <w:rPr>
          <w:u w:val="single"/>
        </w:rPr>
        <w:t xml:space="preserve">, domestically and internationally, </w:t>
      </w:r>
      <w:r w:rsidRPr="00EF75E6">
        <w:rPr>
          <w:rStyle w:val="Emphasis"/>
          <w:highlight w:val="green"/>
        </w:rPr>
        <w:t>of innovative tech</w:t>
      </w:r>
      <w:r w:rsidRPr="00EF75E6">
        <w:rPr>
          <w:rStyle w:val="Emphasis"/>
        </w:rPr>
        <w:t>nologies</w:t>
      </w:r>
      <w:r w:rsidRPr="00EF75E6">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EF75E6">
        <w:rPr>
          <w:rStyle w:val="Emphasis"/>
        </w:rPr>
        <w:t>Digital</w:t>
      </w:r>
      <w:r w:rsidRPr="00EF75E6">
        <w:rPr>
          <w:u w:val="single"/>
        </w:rPr>
        <w:t xml:space="preserve"> and other </w:t>
      </w:r>
      <w:r w:rsidRPr="00EF75E6">
        <w:rPr>
          <w:rStyle w:val="Emphasis"/>
          <w:highlight w:val="green"/>
        </w:rPr>
        <w:t>economic growth</w:t>
      </w:r>
      <w:r w:rsidRPr="00EF75E6">
        <w:rPr>
          <w:highlight w:val="green"/>
          <w:u w:val="single"/>
        </w:rPr>
        <w:t xml:space="preserve"> </w:t>
      </w:r>
      <w:r w:rsidRPr="00EF75E6">
        <w:rPr>
          <w:b/>
          <w:bCs/>
          <w:u w:val="single"/>
        </w:rPr>
        <w:t xml:space="preserve">in the 21st century </w:t>
      </w:r>
      <w:r w:rsidRPr="00EF75E6">
        <w:rPr>
          <w:b/>
          <w:bCs/>
          <w:highlight w:val="green"/>
          <w:u w:val="single"/>
        </w:rPr>
        <w:t>is</w:t>
      </w:r>
      <w:r w:rsidRPr="00EF75E6">
        <w:rPr>
          <w:b/>
          <w:bCs/>
          <w:u w:val="single"/>
        </w:rPr>
        <w:t xml:space="preserve"> increasingly</w:t>
      </w:r>
      <w:r w:rsidRPr="00EF75E6">
        <w:rPr>
          <w:u w:val="single"/>
        </w:rPr>
        <w:t xml:space="preserve"> </w:t>
      </w:r>
      <w:r w:rsidRPr="00EF75E6">
        <w:rPr>
          <w:rStyle w:val="Emphasis"/>
          <w:highlight w:val="green"/>
        </w:rPr>
        <w:t>ideas‐​based</w:t>
      </w:r>
      <w:r w:rsidRPr="00EF75E6">
        <w:rPr>
          <w:u w:val="single"/>
        </w:rPr>
        <w:t xml:space="preserve"> and knowledge intensive. </w:t>
      </w:r>
      <w:r w:rsidRPr="00EF75E6">
        <w:rPr>
          <w:rStyle w:val="Emphasis"/>
        </w:rPr>
        <w:t>Without IP rights as incentives</w:t>
      </w:r>
      <w:r w:rsidRPr="00EF75E6">
        <w:rPr>
          <w:u w:val="single"/>
        </w:rPr>
        <w:t xml:space="preserve">, there would be </w:t>
      </w:r>
      <w:r w:rsidRPr="00EF75E6">
        <w:rPr>
          <w:rStyle w:val="Emphasis"/>
        </w:rPr>
        <w:t>less new knowledge</w:t>
      </w:r>
      <w:r w:rsidRPr="00EF75E6">
        <w:rPr>
          <w:u w:val="single"/>
        </w:rPr>
        <w:t xml:space="preserve"> and thus </w:t>
      </w:r>
      <w:r w:rsidRPr="00EF75E6">
        <w:rPr>
          <w:rStyle w:val="Emphasis"/>
        </w:rPr>
        <w:t>less innovation.</w:t>
      </w:r>
    </w:p>
    <w:p w14:paraId="38A5B059" w14:textId="77777777" w:rsidR="0062585B" w:rsidRPr="00EF75E6" w:rsidRDefault="0062585B" w:rsidP="0062585B">
      <w:r w:rsidRPr="00EF75E6">
        <w:rPr>
          <w:u w:val="single"/>
        </w:rPr>
        <w:t xml:space="preserve">In the short term, undermining private IP rights may accelerate distribution of goods and services—where the novel knowledge that went into making them already exists. But in the long term, </w:t>
      </w:r>
      <w:r w:rsidRPr="00EF75E6">
        <w:rPr>
          <w:rStyle w:val="Emphasis"/>
        </w:rPr>
        <w:t>undermining private IP rights would eliminate the incentives that inspire innovation</w:t>
      </w:r>
      <w:r w:rsidRPr="00EF75E6">
        <w:rPr>
          <w:u w:val="single"/>
        </w:rPr>
        <w:t xml:space="preserve">, thus </w:t>
      </w:r>
      <w:r w:rsidRPr="00EF75E6">
        <w:rPr>
          <w:b/>
          <w:bCs/>
          <w:u w:val="single"/>
        </w:rPr>
        <w:t>preventing</w:t>
      </w:r>
      <w:r w:rsidRPr="00EF75E6">
        <w:rPr>
          <w:u w:val="single"/>
        </w:rPr>
        <w:t xml:space="preserve"> the </w:t>
      </w:r>
      <w:r w:rsidRPr="00EF75E6">
        <w:rPr>
          <w:rStyle w:val="Emphasis"/>
        </w:rPr>
        <w:t>discovery and development of knowledge for new goods</w:t>
      </w:r>
      <w:r w:rsidRPr="00EF75E6">
        <w:rPr>
          <w:u w:val="single"/>
        </w:rPr>
        <w:t xml:space="preserve"> and services that the world needs. </w:t>
      </w:r>
      <w:r w:rsidRPr="00EF75E6">
        <w:t>This widespread dismissal of the link between private IP rights and innovation is perhaps best reflected in the fact that although the United Nations Sustainable Development Goals for 2030 aspire to “foster innovation,” they make no mention of IP rights.</w:t>
      </w:r>
      <w:hyperlink r:id="rId22" w:anchor="_ednref19" w:history="1">
        <w:r w:rsidRPr="00EF75E6">
          <w:rPr>
            <w:rStyle w:val="Hyperlink"/>
          </w:rPr>
          <w:t>19</w:t>
        </w:r>
      </w:hyperlink>
    </w:p>
    <w:p w14:paraId="476B17B4" w14:textId="77777777" w:rsidR="0062585B" w:rsidRPr="00EF75E6" w:rsidRDefault="0062585B" w:rsidP="0062585B">
      <w:r w:rsidRPr="00EF75E6">
        <w:t xml:space="preserve">As Stephen Ezell and Nigel Cory of the Information Technology and Innovation Foundation wrote, </w:t>
      </w:r>
      <w:r w:rsidRPr="00EF75E6">
        <w:rPr>
          <w:u w:val="single"/>
        </w:rPr>
        <w:t>“A fundamental fault line in the debate over intellectual property pertains to the need to achieve a reasoned balance between access and exclusive rights.</w:t>
      </w:r>
      <w:r w:rsidRPr="00EF75E6">
        <w:t>”</w:t>
      </w:r>
      <w:hyperlink r:id="rId23" w:anchor="_ednref20" w:history="1">
        <w:r w:rsidRPr="00EF75E6">
          <w:rPr>
            <w:rStyle w:val="Hyperlink"/>
          </w:rPr>
          <w:t>20</w:t>
        </w:r>
      </w:hyperlink>
      <w:r w:rsidRPr="00EF75E6">
        <w:t xml:space="preserve"> This fault line is much on display in the </w:t>
      </w:r>
      <w:r w:rsidRPr="00EF75E6">
        <w:rPr>
          <w:rStyle w:val="Emphasis"/>
        </w:rPr>
        <w:t>WTO rules on IP rights</w:t>
      </w:r>
      <w:r w:rsidRPr="00EF75E6">
        <w:t xml:space="preserve">. These rules </w:t>
      </w:r>
      <w:r w:rsidRPr="00EF75E6">
        <w:rPr>
          <w:b/>
          <w:bCs/>
          <w:u w:val="single"/>
        </w:rPr>
        <w:t>recognize that “intellectual property rights are private rights”</w:t>
      </w:r>
      <w:r w:rsidRPr="00EF75E6">
        <w:rPr>
          <w:u w:val="single"/>
        </w:rPr>
        <w:t xml:space="preserve"> and that rules and disciplines are necessary for “the provision of effective and appropriate means for the enforcement of trade‐​related intellectual property rights.”</w:t>
      </w:r>
      <w:hyperlink r:id="rId24" w:anchor="_ednref21" w:history="1">
        <w:r w:rsidRPr="00EF75E6">
          <w:rPr>
            <w:rStyle w:val="Hyperlink"/>
            <w:u w:val="single"/>
          </w:rPr>
          <w:t>21</w:t>
        </w:r>
      </w:hyperlink>
      <w:r w:rsidRPr="00EF75E6">
        <w:rPr>
          <w:u w:val="single"/>
        </w:rPr>
        <w:t> </w:t>
      </w:r>
      <w:r w:rsidRPr="00EF75E6">
        <w:rPr>
          <w:rStyle w:val="Emphasis"/>
        </w:rPr>
        <w:t>Yet</w:t>
      </w:r>
      <w:r w:rsidRPr="00EF75E6">
        <w:t xml:space="preserve">, </w:t>
      </w:r>
      <w:r w:rsidRPr="00EF75E6">
        <w:rPr>
          <w:u w:val="single"/>
        </w:rPr>
        <w:t xml:space="preserve">where social and economic welfare is at stake, </w:t>
      </w:r>
      <w:r w:rsidRPr="00EF75E6">
        <w:rPr>
          <w:rStyle w:val="Emphasis"/>
        </w:rPr>
        <w:t>WTO members have sought to strike a balance</w:t>
      </w:r>
      <w:r w:rsidRPr="00EF75E6">
        <w:rPr>
          <w:u w:val="single"/>
        </w:rPr>
        <w:t xml:space="preserve"> in these rules </w:t>
      </w:r>
      <w:r w:rsidRPr="00EF75E6">
        <w:rPr>
          <w:rStyle w:val="Emphasis"/>
        </w:rPr>
        <w:t>between upholding IP rights and fulfilling immediate</w:t>
      </w:r>
      <w:r w:rsidRPr="00EF75E6">
        <w:rPr>
          <w:u w:val="single"/>
        </w:rPr>
        <w:t xml:space="preserve"> </w:t>
      </w:r>
      <w:r w:rsidRPr="00EF75E6">
        <w:t>domestic</w:t>
      </w:r>
      <w:r w:rsidRPr="00EF75E6">
        <w:rPr>
          <w:u w:val="single"/>
        </w:rPr>
        <w:t xml:space="preserve"> </w:t>
      </w:r>
      <w:r w:rsidRPr="00EF75E6">
        <w:rPr>
          <w:rStyle w:val="Emphasis"/>
        </w:rPr>
        <w:t>needs</w:t>
      </w:r>
      <w:r w:rsidRPr="00EF75E6">
        <w:t>.</w:t>
      </w:r>
    </w:p>
    <w:p w14:paraId="609654A2" w14:textId="573C35EC" w:rsidR="00E42E4C" w:rsidRDefault="0062585B" w:rsidP="0062585B">
      <w:pPr>
        <w:pStyle w:val="Heading3"/>
      </w:pPr>
      <w:r>
        <w:lastRenderedPageBreak/>
        <w:t>2</w:t>
      </w:r>
    </w:p>
    <w:p w14:paraId="2CB14A28" w14:textId="77777777" w:rsidR="0062585B" w:rsidRPr="00405D88" w:rsidRDefault="0062585B" w:rsidP="0062585B">
      <w:pPr>
        <w:pStyle w:val="Heading4"/>
        <w:rPr>
          <w:rFonts w:cs="Calibri"/>
        </w:rPr>
      </w:pPr>
      <w:r w:rsidRPr="00405D88">
        <w:rPr>
          <w:rFonts w:cs="Calibri"/>
        </w:rPr>
        <w:t xml:space="preserve">The pharma industry is strong </w:t>
      </w:r>
      <w:proofErr w:type="gramStart"/>
      <w:r w:rsidRPr="00405D88">
        <w:rPr>
          <w:rFonts w:cs="Calibri"/>
        </w:rPr>
        <w:t>now</w:t>
      </w:r>
      <w:proofErr w:type="gramEnd"/>
      <w:r w:rsidRPr="00405D88">
        <w:rPr>
          <w:rFonts w:cs="Calibri"/>
        </w:rPr>
        <w:t xml:space="preserve"> but patents </w:t>
      </w:r>
      <w:r>
        <w:rPr>
          <w:rFonts w:cs="Calibri"/>
        </w:rPr>
        <w:t xml:space="preserve">are </w:t>
      </w:r>
      <w:r w:rsidRPr="00405D88">
        <w:rPr>
          <w:rFonts w:cs="Calibri"/>
        </w:rPr>
        <w:t xml:space="preserve">key for continued economic growth. </w:t>
      </w:r>
      <w:proofErr w:type="spellStart"/>
      <w:r w:rsidRPr="00405D88">
        <w:rPr>
          <w:rFonts w:cs="Calibri"/>
        </w:rPr>
        <w:t>Batell</w:t>
      </w:r>
      <w:proofErr w:type="spellEnd"/>
      <w:r w:rsidRPr="00405D88">
        <w:rPr>
          <w:rFonts w:cs="Calibri"/>
        </w:rPr>
        <w:t xml:space="preserve"> and PhRMA 14:</w:t>
      </w:r>
    </w:p>
    <w:p w14:paraId="2876BB32" w14:textId="77777777" w:rsidR="0062585B" w:rsidRPr="00405D88" w:rsidRDefault="0062585B" w:rsidP="0062585B">
      <w:pPr>
        <w:spacing w:after="0" w:line="240" w:lineRule="auto"/>
        <w:rPr>
          <w:rFonts w:eastAsia="Times New Roman"/>
          <w:sz w:val="24"/>
        </w:rPr>
      </w:pPr>
      <w:proofErr w:type="spellStart"/>
      <w:r w:rsidRPr="00405D88">
        <w:t>Batell</w:t>
      </w:r>
      <w:proofErr w:type="spellEnd"/>
      <w:r w:rsidRPr="00405D88">
        <w:t xml:space="preserve">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DF83EC2" w14:textId="77777777" w:rsidR="0062585B" w:rsidRPr="00405D88" w:rsidRDefault="0062585B" w:rsidP="0062585B">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678C9142" w14:textId="77777777" w:rsidR="0062585B" w:rsidRPr="00405D88" w:rsidRDefault="0062585B" w:rsidP="0062585B">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16AD89B0" w14:textId="77777777" w:rsidR="0062585B" w:rsidRPr="00405D88" w:rsidRDefault="0062585B" w:rsidP="0062585B">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1A87F051" w14:textId="77777777" w:rsidR="0062585B" w:rsidRPr="00405D88" w:rsidRDefault="0062585B" w:rsidP="0062585B">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65FB01F2" w14:textId="77777777" w:rsidR="0062585B" w:rsidRPr="00405D88" w:rsidRDefault="0062585B" w:rsidP="0062585B">
      <w:pPr>
        <w:pStyle w:val="Heading4"/>
        <w:rPr>
          <w:rFonts w:cs="Calibri"/>
          <w:u w:val="single"/>
        </w:rPr>
      </w:pPr>
      <w:r w:rsidRPr="00405D88">
        <w:rPr>
          <w:rFonts w:cs="Calibri"/>
        </w:rPr>
        <w:lastRenderedPageBreak/>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69868671" w14:textId="77777777" w:rsidR="0062585B" w:rsidRPr="00405D88" w:rsidRDefault="0062585B" w:rsidP="0062585B">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68E07B9C" w14:textId="77777777" w:rsidR="0062585B" w:rsidRPr="00405D88" w:rsidRDefault="0062585B" w:rsidP="0062585B">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06F2F25B" w14:textId="77777777" w:rsidR="0062585B" w:rsidRPr="00405D88" w:rsidRDefault="0062585B" w:rsidP="0062585B">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31484901" w14:textId="77777777" w:rsidR="0062585B" w:rsidRPr="00405D88" w:rsidRDefault="0062585B" w:rsidP="0062585B">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D256AD4" w14:textId="77777777" w:rsidR="0062585B" w:rsidRPr="00405D88" w:rsidRDefault="0062585B" w:rsidP="0062585B">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lastRenderedPageBreak/>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0CD45C1" w14:textId="7C7A5E95" w:rsidR="0062585B" w:rsidRDefault="0062585B" w:rsidP="0062585B">
      <w:pPr>
        <w:pStyle w:val="Heading3"/>
      </w:pPr>
      <w:r>
        <w:lastRenderedPageBreak/>
        <w:t>3</w:t>
      </w:r>
    </w:p>
    <w:p w14:paraId="1DF9DEAC" w14:textId="4EA4DBB2" w:rsidR="0062585B" w:rsidRPr="007142A4" w:rsidRDefault="0062585B" w:rsidP="0062585B">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global health inequality</w:t>
      </w:r>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25" w:history="1">
        <w:r w:rsidRPr="007142A4">
          <w:rPr>
            <w:rStyle w:val="Hyperlink"/>
            <w:b w:val="0"/>
          </w:rPr>
          <w:t>https://scholarship.law.duke.edu/cgi/viewcontent.cgi?article=4710&amp;context=lcp</w:t>
        </w:r>
      </w:hyperlink>
      <w:r w:rsidRPr="007142A4">
        <w:rPr>
          <w:b w:val="0"/>
        </w:rPr>
        <w:t>] BC</w:t>
      </w:r>
    </w:p>
    <w:p w14:paraId="15E032FF" w14:textId="77777777" w:rsidR="0062585B" w:rsidRPr="00F1071C" w:rsidRDefault="0062585B" w:rsidP="0062585B">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 xml:space="preserve">The commons, </w:t>
      </w:r>
      <w:r w:rsidRPr="002F2989">
        <w:rPr>
          <w:rStyle w:val="StyleUnderline"/>
        </w:rPr>
        <w:lastRenderedPageBreak/>
        <w:t>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55111130" w14:textId="77777777" w:rsidR="0062585B" w:rsidRDefault="0062585B" w:rsidP="0062585B">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0ACD5341" w14:textId="77777777" w:rsidR="0062585B" w:rsidRPr="001C47F7" w:rsidRDefault="0062585B" w:rsidP="0062585B">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01FF9EE9" w14:textId="77777777" w:rsidR="0062585B" w:rsidRDefault="0062585B" w:rsidP="0062585B">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w:t>
      </w:r>
      <w:r w:rsidRPr="000F255C">
        <w:rPr>
          <w:rStyle w:val="StyleUnderline"/>
        </w:rPr>
        <w:lastRenderedPageBreak/>
        <w:t>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46801042" w14:textId="77777777" w:rsidR="0062585B" w:rsidRDefault="0062585B" w:rsidP="0062585B"/>
    <w:p w14:paraId="39FC95FC" w14:textId="77777777" w:rsidR="0062585B" w:rsidRPr="00201E5B" w:rsidRDefault="0062585B" w:rsidP="0062585B">
      <w:pPr>
        <w:pStyle w:val="Heading4"/>
      </w:pPr>
      <w:r w:rsidRPr="00201E5B">
        <w:t>Neoliberalism rips apart communal bonds to maintain the illusion that structural inequalities are individual problems – the impact is systemic victim-blaming, poverty, and violence.</w:t>
      </w:r>
    </w:p>
    <w:p w14:paraId="2A12C581" w14:textId="77777777" w:rsidR="0062585B" w:rsidRPr="00201E5B" w:rsidRDefault="0062585B" w:rsidP="0062585B">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2D2FC15A" w14:textId="77777777" w:rsidR="0062585B" w:rsidRPr="00E51987" w:rsidRDefault="0062585B" w:rsidP="0062585B">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1C196B38" w14:textId="77777777" w:rsidR="0062585B" w:rsidRPr="00C46288" w:rsidRDefault="0062585B" w:rsidP="0062585B">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16330ECD" w14:textId="77777777" w:rsidR="0062585B" w:rsidRDefault="0062585B" w:rsidP="0062585B">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3FCB7E94" w14:textId="77777777" w:rsidR="0062585B" w:rsidRPr="003C07C8" w:rsidRDefault="0062585B" w:rsidP="0062585B">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3BED8550" w14:textId="11AD69D4" w:rsidR="0062585B" w:rsidRDefault="0062585B" w:rsidP="0062585B">
      <w:pPr>
        <w:pStyle w:val="Heading1"/>
      </w:pPr>
      <w:r>
        <w:lastRenderedPageBreak/>
        <w:t>CASE</w:t>
      </w:r>
    </w:p>
    <w:p w14:paraId="0E4C105C" w14:textId="4CB05C04" w:rsidR="0062585B" w:rsidRDefault="00E57A14" w:rsidP="0062585B">
      <w:pPr>
        <w:pStyle w:val="Heading3"/>
      </w:pPr>
      <w:r>
        <w:lastRenderedPageBreak/>
        <w:t>War</w:t>
      </w:r>
    </w:p>
    <w:p w14:paraId="5BE2542C" w14:textId="2B0A8D12" w:rsidR="0062585B" w:rsidRDefault="00C72C21" w:rsidP="0062585B">
      <w:pPr>
        <w:pStyle w:val="Heading4"/>
      </w:pPr>
      <w:r>
        <w:t>1</w:t>
      </w:r>
      <w:r w:rsidR="0062585B" w:rsidRPr="0062585B">
        <w:t>. Scenario is thumped by the US selling arms to Taiwan and patrolling the South China Sea.</w:t>
      </w:r>
    </w:p>
    <w:p w14:paraId="15D3FEED" w14:textId="042AAB99" w:rsidR="0062585B" w:rsidRDefault="00C72C21" w:rsidP="0062585B">
      <w:pPr>
        <w:pStyle w:val="Heading4"/>
      </w:pPr>
      <w:r>
        <w:t>2</w:t>
      </w:r>
      <w:r w:rsidR="0062585B" w:rsidRPr="0062585B">
        <w:t xml:space="preserve">. Taiwan doesn't go nuclear - their entire card is about the Taiwan </w:t>
      </w:r>
      <w:proofErr w:type="spellStart"/>
      <w:r w:rsidR="0062585B" w:rsidRPr="0062585B">
        <w:t>Straight</w:t>
      </w:r>
      <w:proofErr w:type="spellEnd"/>
      <w:r w:rsidR="0062585B" w:rsidRPr="0062585B">
        <w:t xml:space="preserve"> crisis of 1958. Deterrence is more stable now, both the US and China have second strike capability, Taiwan is not worth it for the US or China.</w:t>
      </w:r>
    </w:p>
    <w:p w14:paraId="06530C38" w14:textId="29DA703D" w:rsidR="00C72C21" w:rsidRDefault="00C72C21" w:rsidP="00C72C21">
      <w:pPr>
        <w:pStyle w:val="Heading4"/>
      </w:pPr>
      <w:r>
        <w:t>3</w:t>
      </w:r>
      <w:r w:rsidR="0062585B" w:rsidRPr="0062585B">
        <w:t xml:space="preserve">. Their Zhong and </w:t>
      </w:r>
      <w:proofErr w:type="spellStart"/>
      <w:r w:rsidR="0062585B" w:rsidRPr="0062585B">
        <w:t>Schuetze</w:t>
      </w:r>
      <w:proofErr w:type="spellEnd"/>
      <w:r w:rsidR="0062585B" w:rsidRPr="0062585B">
        <w:t xml:space="preserve"> card says that the US and Japan have already donated vaccines, that also thumps the scenario.</w:t>
      </w:r>
    </w:p>
    <w:p w14:paraId="3C109F8A" w14:textId="6482154C" w:rsidR="00A8007C" w:rsidRPr="00A8007C" w:rsidRDefault="00A8007C" w:rsidP="00A8007C">
      <w:pPr>
        <w:pStyle w:val="Heading4"/>
      </w:pPr>
      <w:r>
        <w:t xml:space="preserve">4. </w:t>
      </w:r>
      <w:r w:rsidRPr="00F105BA">
        <w:t xml:space="preserve">a year and a half of the pandemic </w:t>
      </w:r>
      <w:r>
        <w:t>thumps</w:t>
      </w:r>
      <w:r>
        <w:t xml:space="preserve"> the COVID war scenario</w:t>
      </w:r>
    </w:p>
    <w:p w14:paraId="6430DF78" w14:textId="20787233" w:rsidR="00C72C21" w:rsidRPr="0064572B" w:rsidRDefault="00A8007C" w:rsidP="00C72C21">
      <w:pPr>
        <w:pStyle w:val="Heading4"/>
      </w:pPr>
      <w:r>
        <w:t>5</w:t>
      </w:r>
      <w:r w:rsidR="00C72C21">
        <w:t xml:space="preserve">. </w:t>
      </w:r>
      <w:r w:rsidR="00C72C21" w:rsidRPr="0064572B">
        <w:t xml:space="preserve">NU – Taiwan </w:t>
      </w:r>
      <w:r w:rsidR="00C72C21">
        <w:t>has had a domestic vaccine since August.</w:t>
      </w:r>
    </w:p>
    <w:p w14:paraId="41F9E446" w14:textId="3F19D4F9" w:rsidR="00C72C21" w:rsidRPr="0064572B" w:rsidRDefault="00C72C21" w:rsidP="00C72C21">
      <w:r>
        <w:rPr>
          <w:rStyle w:val="Style13ptBold"/>
        </w:rPr>
        <w:t>Ting-Tin</w:t>
      </w:r>
      <w:r w:rsidR="00672ABC">
        <w:rPr>
          <w:rStyle w:val="Style13ptBold"/>
        </w:rPr>
        <w:t>g</w:t>
      </w:r>
      <w:r>
        <w:rPr>
          <w:rStyle w:val="Style13ptBold"/>
        </w:rPr>
        <w:t xml:space="preserve"> &amp; Liu 10/26 - </w:t>
      </w:r>
      <w:r w:rsidRPr="0064572B">
        <w:t>Han Ting-ting and Kay Liu</w:t>
      </w:r>
      <w:r>
        <w:t>, “</w:t>
      </w:r>
      <w:r w:rsidRPr="0064572B">
        <w:t>CORONAVIRUS/WHO selects Taiwan's Medigen COVID-19 vaccine for international trial</w:t>
      </w:r>
      <w:r>
        <w:t xml:space="preserve">,” </w:t>
      </w:r>
      <w:r w:rsidRPr="0064572B">
        <w:rPr>
          <w:i/>
        </w:rPr>
        <w:t>CNA English News – Focus Taiwan</w:t>
      </w:r>
      <w:r>
        <w:t>. 10/26/21. &lt;</w:t>
      </w:r>
      <w:r w:rsidRPr="0064572B">
        <w:t xml:space="preserve"> </w:t>
      </w:r>
      <w:hyperlink r:id="rId26" w:history="1">
        <w:r w:rsidRPr="00B95294">
          <w:rPr>
            <w:rStyle w:val="Hyperlink"/>
          </w:rPr>
          <w:t>https://focustaiwan.tw/sci-tech/202110260025</w:t>
        </w:r>
      </w:hyperlink>
      <w:r>
        <w:t>&gt; AT</w:t>
      </w:r>
    </w:p>
    <w:p w14:paraId="1E82C39A" w14:textId="71BBADCD" w:rsidR="00C72C21" w:rsidRPr="00C72C21" w:rsidRDefault="00C72C21" w:rsidP="00C72C21">
      <w:pPr>
        <w:ind w:left="720"/>
        <w:rPr>
          <w:sz w:val="12"/>
        </w:rPr>
      </w:pPr>
      <w:r w:rsidRPr="0064572B">
        <w:rPr>
          <w:sz w:val="12"/>
        </w:rPr>
        <w:t xml:space="preserve">Taipei, Oct. 26 (CNA) </w:t>
      </w:r>
      <w:r w:rsidRPr="0064572B">
        <w:rPr>
          <w:rStyle w:val="StyleUnderline"/>
          <w:highlight w:val="yellow"/>
        </w:rPr>
        <w:t>A COVID-19 vaccine developed by Taiwan's Medigen</w:t>
      </w:r>
      <w:r w:rsidRPr="0064572B">
        <w:rPr>
          <w:sz w:val="12"/>
        </w:rPr>
        <w:t xml:space="preserve"> Vaccine Biologics Corp. has been chosen to take part in an international clinical trial platform co-launched by the World Health Organization (WHO), according to a statement released by the organization Tuesday.¶ The Medigen COVID-19 vaccine, a protein subunit vaccine, </w:t>
      </w:r>
      <w:r w:rsidRPr="0064572B">
        <w:rPr>
          <w:rStyle w:val="StyleUnderline"/>
          <w:highlight w:val="yellow"/>
        </w:rPr>
        <w:t>the rollout of which started in Taiwan on Aug. 23, was chosen</w:t>
      </w:r>
      <w:r w:rsidRPr="0064572B">
        <w:rPr>
          <w:sz w:val="12"/>
        </w:rPr>
        <w:t xml:space="preserve"> along with a DNA vaccine encoding the spike protein developed by American company </w:t>
      </w:r>
      <w:proofErr w:type="spellStart"/>
      <w:r w:rsidRPr="0064572B">
        <w:rPr>
          <w:sz w:val="12"/>
        </w:rPr>
        <w:t>Inovio</w:t>
      </w:r>
      <w:proofErr w:type="spellEnd"/>
      <w:r w:rsidRPr="0064572B">
        <w:rPr>
          <w:sz w:val="12"/>
        </w:rPr>
        <w:t xml:space="preserve"> Pharmaceuticals, for the Solidarity Trial Vaccines platform, the WHO said.</w:t>
      </w:r>
    </w:p>
    <w:p w14:paraId="62939132" w14:textId="5EF4C09E" w:rsidR="0062585B" w:rsidRDefault="0062585B" w:rsidP="0062585B">
      <w:pPr>
        <w:pStyle w:val="Heading3"/>
      </w:pPr>
      <w:r>
        <w:lastRenderedPageBreak/>
        <w:t>Trade</w:t>
      </w:r>
    </w:p>
    <w:p w14:paraId="54C40809" w14:textId="77777777" w:rsidR="008449F0" w:rsidRDefault="008449F0" w:rsidP="008449F0">
      <w:pPr>
        <w:pStyle w:val="Heading4"/>
        <w:numPr>
          <w:ilvl w:val="0"/>
          <w:numId w:val="15"/>
        </w:numPr>
      </w:pPr>
      <w:r w:rsidRPr="008449F0">
        <w:t>Their card has no warrant for how the WTO will collapse, just ominous assertions from random officials</w:t>
      </w:r>
    </w:p>
    <w:p w14:paraId="741393ED" w14:textId="3BD6AC2E" w:rsidR="008449F0" w:rsidRDefault="00D02386" w:rsidP="008449F0">
      <w:pPr>
        <w:pStyle w:val="Heading4"/>
        <w:numPr>
          <w:ilvl w:val="0"/>
          <w:numId w:val="15"/>
        </w:numPr>
      </w:pPr>
      <w:r>
        <w:t>If c</w:t>
      </w:r>
      <w:r w:rsidR="008449F0" w:rsidRPr="008449F0">
        <w:t>ountries trade trillions a year</w:t>
      </w:r>
      <w:r>
        <w:t xml:space="preserve"> and </w:t>
      </w:r>
      <w:r w:rsidR="008449F0" w:rsidRPr="008449F0">
        <w:t>economies would collapse without it, uniqueness overwhelms the link on commitment to the WTO - structural factors outweigh disagreement over one vaccine</w:t>
      </w:r>
    </w:p>
    <w:p w14:paraId="7A654CE8" w14:textId="488C9A7B" w:rsidR="008449F0" w:rsidRDefault="008449F0" w:rsidP="008449F0">
      <w:pPr>
        <w:pStyle w:val="Heading4"/>
        <w:numPr>
          <w:ilvl w:val="0"/>
          <w:numId w:val="15"/>
        </w:numPr>
      </w:pPr>
      <w:r w:rsidRPr="008449F0">
        <w:t>nonunique---countries have been mad at the WTO for decades despite anti-free-trade controversies---deindustrialization, the anti WTO protest in 1999, never caused collapse</w:t>
      </w:r>
    </w:p>
    <w:p w14:paraId="550F355A" w14:textId="7856C708" w:rsidR="001A644C" w:rsidRPr="001A644C" w:rsidRDefault="001A644C" w:rsidP="001A644C">
      <w:pPr>
        <w:pStyle w:val="Heading4"/>
        <w:numPr>
          <w:ilvl w:val="0"/>
          <w:numId w:val="15"/>
        </w:numPr>
      </w:pPr>
      <w:r>
        <w:t xml:space="preserve">TURN: countries all unanimously rejecting WTO’s TRIPS obligations collapses the WTO </w:t>
      </w:r>
    </w:p>
    <w:p w14:paraId="014882D3" w14:textId="721836A6" w:rsidR="0062585B" w:rsidRPr="00F105BA" w:rsidRDefault="00050547" w:rsidP="0062585B">
      <w:pPr>
        <w:pStyle w:val="Heading4"/>
        <w:numPr>
          <w:ilvl w:val="0"/>
          <w:numId w:val="15"/>
        </w:numPr>
        <w:tabs>
          <w:tab w:val="num" w:pos="720"/>
        </w:tabs>
      </w:pPr>
      <w:r>
        <w:t xml:space="preserve">DIDN’T READ - </w:t>
      </w:r>
      <w:r w:rsidR="0062585B" w:rsidRPr="00F105BA">
        <w:t>WTO isn't key to future trade AND its current mechanisms are resilient</w:t>
      </w:r>
    </w:p>
    <w:p w14:paraId="55CF90B3" w14:textId="77777777" w:rsidR="0062585B" w:rsidRPr="00F105BA" w:rsidRDefault="0062585B" w:rsidP="0062585B">
      <w:pPr>
        <w:rPr>
          <w:rStyle w:val="Style13ptBold"/>
        </w:rPr>
      </w:pPr>
      <w:proofErr w:type="spellStart"/>
      <w:r w:rsidRPr="00F105BA">
        <w:rPr>
          <w:rStyle w:val="Style13ptBold"/>
        </w:rPr>
        <w:t>Drezner</w:t>
      </w:r>
      <w:proofErr w:type="spellEnd"/>
      <w:r w:rsidRPr="00F105BA">
        <w:rPr>
          <w:rStyle w:val="Style13ptBold"/>
        </w:rPr>
        <w:t xml:space="preserve"> 13</w:t>
      </w:r>
    </w:p>
    <w:p w14:paraId="16EEF7C6" w14:textId="77777777" w:rsidR="0062585B" w:rsidRPr="00F105BA" w:rsidRDefault="0062585B" w:rsidP="0062585B">
      <w:r w:rsidRPr="00F105BA">
        <w:t xml:space="preserve">Daniel W. </w:t>
      </w:r>
      <w:proofErr w:type="spellStart"/>
      <w:r w:rsidRPr="00F105BA">
        <w:t>Drezner</w:t>
      </w:r>
      <w:proofErr w:type="spellEnd"/>
      <w:r w:rsidRPr="00F105BA">
        <w:t xml:space="preserve"> is professor of international politics at Tufts University's Fletcher School and a contributing editor to Foreign Policy, Foreign Policy, December 3, 2013, "The End of Multilateral Trade?", http://www.foreignpolicy.com/posts/2013/12/03/the_end_of_multilateral_trade</w:t>
      </w:r>
    </w:p>
    <w:p w14:paraId="68A43694" w14:textId="77777777" w:rsidR="0062585B" w:rsidRPr="00F105BA" w:rsidRDefault="0062585B" w:rsidP="0062585B"/>
    <w:p w14:paraId="7ECEA8D3" w14:textId="77777777" w:rsidR="0062585B" w:rsidRPr="00F105BA" w:rsidRDefault="0062585B" w:rsidP="0062585B">
      <w:r w:rsidRPr="00F105BA">
        <w:t xml:space="preserve">This kind of story is both overly optimistic and overly pessimistic about the state of the WTO.  It's overly optimistic in assuming that, </w:t>
      </w:r>
      <w:r w:rsidRPr="00F105BA">
        <w:rPr>
          <w:u w:val="single"/>
        </w:rPr>
        <w:t>even if something is negotiated in Bali</w:t>
      </w:r>
      <w:r w:rsidRPr="00F105BA">
        <w:t xml:space="preserve"> (and the odds aren't great of that happening), </w:t>
      </w:r>
      <w:r w:rsidRPr="00F105BA">
        <w:rPr>
          <w:rStyle w:val="Emphasis"/>
          <w:highlight w:val="cyan"/>
        </w:rPr>
        <w:t>it's unlikely</w:t>
      </w:r>
      <w:r w:rsidRPr="00F105BA">
        <w:t xml:space="preserve"> that </w:t>
      </w:r>
      <w:r w:rsidRPr="00F105BA">
        <w:rPr>
          <w:rStyle w:val="Emphasis"/>
          <w:highlight w:val="cyan"/>
        </w:rPr>
        <w:t>the WTO will ever be</w:t>
      </w:r>
      <w:r w:rsidRPr="00F105BA">
        <w:rPr>
          <w:rStyle w:val="Emphasis"/>
        </w:rPr>
        <w:t xml:space="preserve"> the </w:t>
      </w:r>
      <w:r w:rsidRPr="00F105BA">
        <w:rPr>
          <w:rStyle w:val="Emphasis"/>
          <w:highlight w:val="cyan"/>
        </w:rPr>
        <w:t>focal</w:t>
      </w:r>
      <w:r w:rsidRPr="00F105BA">
        <w:rPr>
          <w:rStyle w:val="Emphasis"/>
        </w:rPr>
        <w:t xml:space="preserve"> point </w:t>
      </w:r>
      <w:r w:rsidRPr="00F105BA">
        <w:rPr>
          <w:rStyle w:val="Emphasis"/>
          <w:highlight w:val="cyan"/>
        </w:rPr>
        <w:t>for</w:t>
      </w:r>
      <w:r w:rsidRPr="00F105BA">
        <w:rPr>
          <w:rStyle w:val="Emphasis"/>
        </w:rPr>
        <w:t xml:space="preserve"> comprehensive </w:t>
      </w:r>
      <w:r w:rsidRPr="00F105BA">
        <w:rPr>
          <w:rStyle w:val="Emphasis"/>
          <w:highlight w:val="cyan"/>
        </w:rPr>
        <w:t>trade</w:t>
      </w:r>
      <w:r w:rsidRPr="00F105BA">
        <w:rPr>
          <w:rStyle w:val="Emphasis"/>
        </w:rPr>
        <w:t xml:space="preserve"> talks ever </w:t>
      </w:r>
      <w:r w:rsidRPr="00F105BA">
        <w:rPr>
          <w:rStyle w:val="Emphasis"/>
          <w:highlight w:val="cyan"/>
        </w:rPr>
        <w:t>again</w:t>
      </w:r>
      <w:r w:rsidRPr="00F105BA">
        <w:t xml:space="preserve">. </w:t>
      </w:r>
      <w:r w:rsidRPr="00F105BA">
        <w:rPr>
          <w:highlight w:val="cyan"/>
          <w:u w:val="single"/>
        </w:rPr>
        <w:t>Even getting agreement on the "easy" parts</w:t>
      </w:r>
      <w:r w:rsidRPr="00F105BA">
        <w:rPr>
          <w:u w:val="single"/>
        </w:rPr>
        <w:t xml:space="preserve"> of Doha </w:t>
      </w:r>
      <w:r w:rsidRPr="00F105BA">
        <w:rPr>
          <w:highlight w:val="cyan"/>
          <w:u w:val="single"/>
        </w:rPr>
        <w:t>has been</w:t>
      </w:r>
      <w:r w:rsidRPr="00F105BA">
        <w:rPr>
          <w:highlight w:val="cyan"/>
        </w:rPr>
        <w:t xml:space="preserve"> </w:t>
      </w:r>
      <w:r w:rsidRPr="00F105BA">
        <w:rPr>
          <w:rStyle w:val="Emphasis"/>
          <w:highlight w:val="cyan"/>
        </w:rPr>
        <w:t>super-hard</w:t>
      </w:r>
      <w:r w:rsidRPr="00F105BA">
        <w:t xml:space="preserve">. </w:t>
      </w:r>
      <w:r w:rsidRPr="00F105BA">
        <w:rPr>
          <w:highlight w:val="cyan"/>
          <w:u w:val="single"/>
        </w:rPr>
        <w:t>There's very little</w:t>
      </w:r>
      <w:r w:rsidRPr="00F105BA">
        <w:rPr>
          <w:u w:val="single"/>
        </w:rPr>
        <w:t xml:space="preserve"> </w:t>
      </w:r>
      <w:r w:rsidRPr="00F105BA">
        <w:rPr>
          <w:highlight w:val="cyan"/>
          <w:u w:val="single"/>
        </w:rPr>
        <w:t>upside</w:t>
      </w:r>
      <w:r w:rsidRPr="00F105BA">
        <w:rPr>
          <w:u w:val="single"/>
        </w:rPr>
        <w:t xml:space="preserve"> to making the WTO the focal point of new talks</w:t>
      </w:r>
      <w:r w:rsidRPr="00F105BA">
        <w:t xml:space="preserve">, </w:t>
      </w:r>
      <w:r w:rsidRPr="00F105BA">
        <w:rPr>
          <w:rStyle w:val="Emphasis"/>
        </w:rPr>
        <w:t xml:space="preserve">especially </w:t>
      </w:r>
      <w:r w:rsidRPr="00F105BA">
        <w:rPr>
          <w:rStyle w:val="Emphasis"/>
          <w:highlight w:val="cyan"/>
        </w:rPr>
        <w:t>given</w:t>
      </w:r>
      <w:r w:rsidRPr="00F105BA">
        <w:t xml:space="preserve"> that </w:t>
      </w:r>
      <w:r w:rsidRPr="00F105BA">
        <w:rPr>
          <w:rStyle w:val="Emphasis"/>
        </w:rPr>
        <w:t>most</w:t>
      </w:r>
      <w:r w:rsidRPr="00F105BA">
        <w:t xml:space="preserve"> of the regional and bilateral </w:t>
      </w:r>
      <w:r w:rsidRPr="00F105BA">
        <w:rPr>
          <w:rStyle w:val="Emphasis"/>
          <w:highlight w:val="cyan"/>
        </w:rPr>
        <w:t>trade talks have been of the "open regionalism" variety</w:t>
      </w:r>
      <w:r w:rsidRPr="00F105BA">
        <w:t xml:space="preserve">. </w:t>
      </w:r>
    </w:p>
    <w:p w14:paraId="592F976B" w14:textId="77777777" w:rsidR="0062585B" w:rsidRPr="00F105BA" w:rsidRDefault="0062585B" w:rsidP="0062585B">
      <w:r w:rsidRPr="00F105BA">
        <w:t xml:space="preserve">On the other hand, </w:t>
      </w:r>
      <w:r w:rsidRPr="00F105BA">
        <w:rPr>
          <w:rStyle w:val="Emphasis"/>
          <w:highlight w:val="cyan"/>
        </w:rPr>
        <w:t>the "slippery slope" argument of the WTO losing relevance is</w:t>
      </w:r>
      <w:r w:rsidRPr="00F105BA">
        <w:rPr>
          <w:rStyle w:val="Emphasis"/>
        </w:rPr>
        <w:t xml:space="preserve"> also </w:t>
      </w:r>
      <w:r w:rsidRPr="00F105BA">
        <w:rPr>
          <w:rStyle w:val="Emphasis"/>
          <w:highlight w:val="cyan"/>
        </w:rPr>
        <w:t>way overplayed</w:t>
      </w:r>
      <w:r w:rsidRPr="00F105BA">
        <w:t xml:space="preserve">.  Such a statement omits two very important facts.  First, </w:t>
      </w:r>
      <w:r w:rsidRPr="00F105BA">
        <w:rPr>
          <w:highlight w:val="cyan"/>
          <w:u w:val="single"/>
        </w:rPr>
        <w:t>even if there's no further WTO-guided liberalization, the rounds negotiated to date constitute</w:t>
      </w:r>
      <w:r w:rsidRPr="00F105BA">
        <w:rPr>
          <w:highlight w:val="cyan"/>
        </w:rPr>
        <w:t xml:space="preserve"> </w:t>
      </w:r>
      <w:r w:rsidRPr="00F105BA">
        <w:rPr>
          <w:rStyle w:val="Emphasis"/>
          <w:highlight w:val="cyan"/>
        </w:rPr>
        <w:t>far more liberalization than what can be achieved in the future</w:t>
      </w:r>
      <w:r w:rsidRPr="00F105BA">
        <w:rPr>
          <w:highlight w:val="cyan"/>
        </w:rPr>
        <w:t>.</w:t>
      </w:r>
      <w:r w:rsidRPr="00F105BA">
        <w:t xml:space="preserve">  In other words, </w:t>
      </w:r>
      <w:r w:rsidRPr="00F105BA">
        <w:rPr>
          <w:rStyle w:val="Emphasis"/>
          <w:highlight w:val="cyan"/>
        </w:rPr>
        <w:t>the WTO rules still govern a lot of trade</w:t>
      </w:r>
      <w:r w:rsidRPr="00F105BA">
        <w:rPr>
          <w:rStyle w:val="Emphasis"/>
        </w:rPr>
        <w:t xml:space="preserve">, and </w:t>
      </w:r>
      <w:r w:rsidRPr="00F105BA">
        <w:rPr>
          <w:rStyle w:val="Emphasis"/>
          <w:highlight w:val="cyan"/>
        </w:rPr>
        <w:t>further liberalization won't erode the WTO</w:t>
      </w:r>
      <w:r w:rsidRPr="00F105BA">
        <w:rPr>
          <w:rStyle w:val="Emphasis"/>
        </w:rPr>
        <w:t xml:space="preserve">'s bailiwick </w:t>
      </w:r>
      <w:r w:rsidRPr="00F105BA">
        <w:rPr>
          <w:rStyle w:val="Emphasis"/>
          <w:highlight w:val="cyan"/>
        </w:rPr>
        <w:t>that much.</w:t>
      </w:r>
      <w:r w:rsidRPr="00F105BA">
        <w:t xml:space="preserve"> </w:t>
      </w:r>
    </w:p>
    <w:p w14:paraId="11D0CBF3" w14:textId="77777777" w:rsidR="0062585B" w:rsidRPr="00F105BA" w:rsidRDefault="0062585B" w:rsidP="0062585B">
      <w:r w:rsidRPr="00F105BA">
        <w:t xml:space="preserve">Second, the </w:t>
      </w:r>
      <w:r w:rsidRPr="00F105BA">
        <w:rPr>
          <w:u w:val="single"/>
        </w:rPr>
        <w:t>WTO's Dispute Settlement</w:t>
      </w:r>
      <w:r w:rsidRPr="00F105BA">
        <w:t xml:space="preserve"> Understanding </w:t>
      </w:r>
      <w:r w:rsidRPr="00F105BA">
        <w:rPr>
          <w:u w:val="single"/>
        </w:rPr>
        <w:t>remains the ne plus ultra of enforcement arrangements in global governance</w:t>
      </w:r>
      <w:r w:rsidRPr="00F105BA">
        <w:t xml:space="preserve">.  Contrary to the WSJ story, </w:t>
      </w:r>
      <w:r w:rsidRPr="00F105BA">
        <w:rPr>
          <w:rStyle w:val="Emphasis"/>
          <w:highlight w:val="cyan"/>
        </w:rPr>
        <w:t>there is zero evidence</w:t>
      </w:r>
      <w:r w:rsidRPr="00F105BA">
        <w:t xml:space="preserve"> that </w:t>
      </w:r>
      <w:r w:rsidRPr="00F105BA">
        <w:rPr>
          <w:rStyle w:val="Emphasis"/>
          <w:highlight w:val="cyan"/>
        </w:rPr>
        <w:t>WTO enforcement has weakened</w:t>
      </w:r>
      <w:r w:rsidRPr="00F105BA">
        <w:rPr>
          <w:rStyle w:val="Emphasis"/>
        </w:rPr>
        <w:t xml:space="preserve"> as Doha bogged down</w:t>
      </w:r>
      <w:r w:rsidRPr="00F105BA">
        <w:t xml:space="preserve"> or as protectionism increased after 2008.  </w:t>
      </w:r>
      <w:r w:rsidRPr="00F105BA">
        <w:rPr>
          <w:u w:val="single"/>
        </w:rPr>
        <w:t xml:space="preserve">That part of </w:t>
      </w:r>
      <w:r w:rsidRPr="00F105BA">
        <w:rPr>
          <w:highlight w:val="cyan"/>
          <w:u w:val="single"/>
        </w:rPr>
        <w:t>the</w:t>
      </w:r>
      <w:r w:rsidRPr="00F105BA">
        <w:rPr>
          <w:u w:val="single"/>
        </w:rPr>
        <w:t xml:space="preserve"> trade </w:t>
      </w:r>
      <w:r w:rsidRPr="00F105BA">
        <w:rPr>
          <w:highlight w:val="cyan"/>
          <w:u w:val="single"/>
        </w:rPr>
        <w:t>system is</w:t>
      </w:r>
      <w:r w:rsidRPr="00F105BA">
        <w:rPr>
          <w:u w:val="single"/>
        </w:rPr>
        <w:t xml:space="preserve"> still </w:t>
      </w:r>
      <w:r w:rsidRPr="00F105BA">
        <w:rPr>
          <w:highlight w:val="cyan"/>
          <w:u w:val="single"/>
        </w:rPr>
        <w:t>working</w:t>
      </w:r>
      <w:r w:rsidRPr="00F105BA">
        <w:rPr>
          <w:u w:val="single"/>
        </w:rPr>
        <w:t xml:space="preserve"> </w:t>
      </w:r>
      <w:proofErr w:type="gramStart"/>
      <w:r w:rsidRPr="00F105BA">
        <w:rPr>
          <w:u w:val="single"/>
        </w:rPr>
        <w:t xml:space="preserve">pretty </w:t>
      </w:r>
      <w:r w:rsidRPr="00F105BA">
        <w:rPr>
          <w:highlight w:val="cyan"/>
          <w:u w:val="single"/>
        </w:rPr>
        <w:t>well</w:t>
      </w:r>
      <w:proofErr w:type="gramEnd"/>
      <w:r w:rsidRPr="00F105BA">
        <w:t xml:space="preserve">. </w:t>
      </w:r>
    </w:p>
    <w:p w14:paraId="6E8E5BB1" w14:textId="5FD575FF" w:rsidR="0062585B" w:rsidRPr="0062585B" w:rsidRDefault="0062585B" w:rsidP="0062585B">
      <w:r w:rsidRPr="00F105BA">
        <w:rPr>
          <w:u w:val="single"/>
        </w:rPr>
        <w:t>For decades, trade commentary has implicitly embraced the "bicycle theory"</w:t>
      </w:r>
      <w:r w:rsidRPr="00F105BA">
        <w:t xml:space="preserve"> - the </w:t>
      </w:r>
      <w:r w:rsidRPr="00F105BA">
        <w:rPr>
          <w:u w:val="single"/>
        </w:rPr>
        <w:t>belief</w:t>
      </w:r>
      <w:r w:rsidRPr="00F105BA">
        <w:t xml:space="preserve"> that </w:t>
      </w:r>
      <w:r w:rsidRPr="00F105BA">
        <w:rPr>
          <w:u w:val="single"/>
        </w:rPr>
        <w:t>unless</w:t>
      </w:r>
      <w:r w:rsidRPr="00F105BA">
        <w:t xml:space="preserve"> multilateral </w:t>
      </w:r>
      <w:r w:rsidRPr="00F105BA">
        <w:rPr>
          <w:u w:val="single"/>
        </w:rPr>
        <w:t>trade liberalization moves ahead, the entire global trade regime will collapse</w:t>
      </w:r>
      <w:r w:rsidRPr="00F105BA">
        <w:t xml:space="preserve"> because of a lack of forward momentum.  </w:t>
      </w:r>
      <w:r w:rsidRPr="00F105BA">
        <w:rPr>
          <w:rStyle w:val="Emphasis"/>
        </w:rPr>
        <w:t>The last decade</w:t>
      </w:r>
      <w:r w:rsidRPr="00F105BA">
        <w:t xml:space="preserve"> -- and particularly the post-2008 </w:t>
      </w:r>
      <w:r w:rsidRPr="00F105BA">
        <w:lastRenderedPageBreak/>
        <w:t xml:space="preserve">period -- </w:t>
      </w:r>
      <w:r w:rsidRPr="00F105BA">
        <w:rPr>
          <w:rStyle w:val="Emphasis"/>
        </w:rPr>
        <w:t>suggests</w:t>
      </w:r>
      <w:r w:rsidRPr="00F105BA">
        <w:t xml:space="preserve"> that </w:t>
      </w:r>
      <w:r w:rsidRPr="00F105BA">
        <w:rPr>
          <w:rStyle w:val="Emphasis"/>
        </w:rPr>
        <w:t>there are limits to that rule of thumb</w:t>
      </w:r>
      <w:r w:rsidRPr="00F105BA">
        <w:t xml:space="preserve">.  </w:t>
      </w:r>
      <w:r w:rsidRPr="00F105BA">
        <w:rPr>
          <w:highlight w:val="cyan"/>
          <w:u w:val="single"/>
        </w:rPr>
        <w:t>It is possible for the WTO to matter less on</w:t>
      </w:r>
      <w:r w:rsidRPr="00F105BA">
        <w:rPr>
          <w:u w:val="single"/>
        </w:rPr>
        <w:t xml:space="preserve"> jump-starting multilateral </w:t>
      </w:r>
      <w:r w:rsidRPr="00F105BA">
        <w:rPr>
          <w:highlight w:val="cyan"/>
          <w:u w:val="single"/>
        </w:rPr>
        <w:t>trade negotiations</w:t>
      </w:r>
      <w:r w:rsidRPr="00F105BA">
        <w:rPr>
          <w:highlight w:val="cyan"/>
        </w:rPr>
        <w:t xml:space="preserve"> </w:t>
      </w:r>
      <w:r w:rsidRPr="00F105BA">
        <w:rPr>
          <w:rStyle w:val="Emphasis"/>
          <w:highlight w:val="cyan"/>
        </w:rPr>
        <w:t>while still mattering a great deal in enforcing the rules of the game</w:t>
      </w:r>
      <w:r w:rsidRPr="00F105BA">
        <w:rPr>
          <w:highlight w:val="cyan"/>
        </w:rPr>
        <w:t>.</w:t>
      </w:r>
      <w:r w:rsidRPr="00F105BA">
        <w:t xml:space="preserve"> </w:t>
      </w:r>
    </w:p>
    <w:p w14:paraId="47D334B7" w14:textId="0BCE9583" w:rsidR="0062585B" w:rsidRDefault="0062585B" w:rsidP="0062585B">
      <w:pPr>
        <w:pStyle w:val="Heading3"/>
      </w:pPr>
      <w:r>
        <w:lastRenderedPageBreak/>
        <w:t>Solvency</w:t>
      </w:r>
    </w:p>
    <w:p w14:paraId="60F597B1" w14:textId="7001E9A9" w:rsidR="0062585B" w:rsidRPr="0062585B" w:rsidRDefault="0062585B" w:rsidP="0062585B">
      <w:pPr>
        <w:pStyle w:val="ListParagraph"/>
        <w:keepNext/>
        <w:keepLines/>
        <w:numPr>
          <w:ilvl w:val="0"/>
          <w:numId w:val="14"/>
        </w:numPr>
        <w:spacing w:before="40" w:after="0"/>
        <w:outlineLvl w:val="3"/>
        <w:rPr>
          <w:rFonts w:eastAsia="Times New Roman" w:cs="Times New Roman"/>
          <w:b/>
          <w:iCs/>
          <w:sz w:val="26"/>
        </w:rPr>
      </w:pPr>
      <w:r w:rsidRPr="0062585B">
        <w:rPr>
          <w:rFonts w:eastAsia="Times New Roman" w:cs="Times New Roman"/>
          <w:b/>
          <w:iCs/>
          <w:sz w:val="26"/>
        </w:rPr>
        <w:t>IPR is key to stopping counterfeits.</w:t>
      </w:r>
    </w:p>
    <w:p w14:paraId="48C93F1C" w14:textId="77777777" w:rsidR="0062585B" w:rsidRPr="002176FE" w:rsidRDefault="0062585B" w:rsidP="0062585B">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6B86FEE5" w14:textId="77777777" w:rsidR="0062585B" w:rsidRPr="002176FE" w:rsidRDefault="0062585B" w:rsidP="0062585B">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while 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34ED7C58" w14:textId="77777777" w:rsidR="0062585B" w:rsidRPr="002176FE" w:rsidRDefault="0062585B" w:rsidP="0062585B">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15C81E34" w14:textId="77777777" w:rsidR="0062585B" w:rsidRPr="002176FE" w:rsidRDefault="0062585B" w:rsidP="0062585B">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393B6963" w14:textId="77777777" w:rsidR="0062585B" w:rsidRPr="002176FE" w:rsidRDefault="0062585B" w:rsidP="0062585B">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6132F531" w14:textId="5D43794A" w:rsidR="0062585B" w:rsidRDefault="0062585B" w:rsidP="0062585B">
      <w:pPr>
        <w:pStyle w:val="Heading4"/>
        <w:numPr>
          <w:ilvl w:val="0"/>
          <w:numId w:val="14"/>
        </w:numPr>
      </w:pPr>
      <w:r>
        <w:t xml:space="preserve">No solvency – There is no IP barrier in most countries. The fact that they are not manufacturing vaccine shows that they </w:t>
      </w:r>
      <w:r>
        <w:rPr>
          <w:i/>
        </w:rPr>
        <w:t>can’t</w:t>
      </w:r>
      <w:r>
        <w:t xml:space="preserve"> without compulsory licensing.</w:t>
      </w:r>
    </w:p>
    <w:p w14:paraId="7AF53064" w14:textId="77777777" w:rsidR="0062585B" w:rsidRPr="006D60E4" w:rsidRDefault="0062585B" w:rsidP="0062585B">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2B4E5322" w14:textId="77777777" w:rsidR="0062585B" w:rsidRPr="006D60E4" w:rsidRDefault="0062585B" w:rsidP="0062585B">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43CC6A38" w14:textId="56C1F2B8" w:rsidR="0062585B" w:rsidRPr="0062585B" w:rsidRDefault="0062585B" w:rsidP="0062585B">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 xml:space="preserve">lack of </w:t>
      </w:r>
      <w:r w:rsidRPr="006D60E4">
        <w:rPr>
          <w:rStyle w:val="StyleUnderline"/>
          <w:highlight w:val="yellow"/>
        </w:rPr>
        <w:lastRenderedPageBreak/>
        <w:t>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w:t>
      </w:r>
      <w:proofErr w:type="gramStart"/>
      <w:r w:rsidRPr="006D60E4">
        <w:rPr>
          <w:rFonts w:eastAsia="Calibri"/>
          <w:sz w:val="12"/>
        </w:rPr>
        <w:t>are located in</w:t>
      </w:r>
      <w:proofErr w:type="gramEnd"/>
      <w:r w:rsidRPr="006D60E4">
        <w:rPr>
          <w:rFonts w:eastAsia="Calibri"/>
          <w:sz w:val="12"/>
        </w:rPr>
        <w:t xml:space="preserve">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082F4F71" w14:textId="77777777" w:rsidR="008E1DAC" w:rsidRPr="00F105BA" w:rsidRDefault="008E1DAC" w:rsidP="008E1DAC">
      <w:pPr>
        <w:pStyle w:val="Heading4"/>
        <w:numPr>
          <w:ilvl w:val="0"/>
          <w:numId w:val="14"/>
        </w:numPr>
      </w:pPr>
      <w:r w:rsidRPr="00F105BA">
        <w:t xml:space="preserve">No solvency---their own card says that the </w:t>
      </w:r>
      <w:proofErr w:type="spellStart"/>
      <w:r w:rsidRPr="00F105BA">
        <w:t>aff</w:t>
      </w:r>
      <w:proofErr w:type="spellEnd"/>
      <w:r w:rsidRPr="00F105BA">
        <w:t xml:space="preserve"> does not do tech transfers or eliminate export restrictions. </w:t>
      </w:r>
      <w:r w:rsidRPr="00F105BA">
        <w:rPr>
          <w:highlight w:val="yellow"/>
        </w:rPr>
        <w:t>Marlborough reads yellow</w:t>
      </w:r>
    </w:p>
    <w:p w14:paraId="1A0754EE" w14:textId="77777777" w:rsidR="008E1DAC" w:rsidRPr="00F105BA" w:rsidRDefault="008E1DAC" w:rsidP="008E1DAC">
      <w:pPr>
        <w:rPr>
          <w:rStyle w:val="Style13ptBold"/>
          <w:u w:val="single"/>
        </w:rPr>
      </w:pPr>
      <w:r w:rsidRPr="00F105BA">
        <w:rPr>
          <w:rStyle w:val="Style13ptBold"/>
          <w:u w:val="single"/>
        </w:rPr>
        <w:t xml:space="preserve">Kumar, PhD, </w:t>
      </w:r>
      <w:r w:rsidRPr="00F105BA">
        <w:rPr>
          <w:rStyle w:val="Style13ptBold"/>
          <w:b w:val="0"/>
          <w:bCs/>
          <w:u w:val="single"/>
        </w:rPr>
        <w:t>7-12-</w:t>
      </w:r>
      <w:r w:rsidRPr="00F105BA">
        <w:rPr>
          <w:rStyle w:val="Style13ptBold"/>
          <w:u w:val="single"/>
        </w:rPr>
        <w:t xml:space="preserve">21 </w:t>
      </w:r>
    </w:p>
    <w:p w14:paraId="2651EEC0" w14:textId="77777777" w:rsidR="008E1DAC" w:rsidRPr="00F105BA" w:rsidRDefault="008E1DAC" w:rsidP="008E1DAC">
      <w:pPr>
        <w:rPr>
          <w:sz w:val="16"/>
        </w:rPr>
      </w:pPr>
      <w:r w:rsidRPr="00F105BA">
        <w:rPr>
          <w:sz w:val="16"/>
        </w:rPr>
        <w:t>(</w:t>
      </w:r>
      <w:proofErr w:type="spellStart"/>
      <w:r w:rsidRPr="00F105BA">
        <w:rPr>
          <w:sz w:val="16"/>
        </w:rPr>
        <w:t>Rajeesh</w:t>
      </w:r>
      <w:proofErr w:type="spellEnd"/>
      <w:r w:rsidRPr="00F105BA">
        <w:rPr>
          <w:sz w:val="16"/>
        </w:rPr>
        <w:t xml:space="preserve">, Associate Fellow Manohar Parrikar Institute for </w:t>
      </w:r>
      <w:proofErr w:type="spellStart"/>
      <w:r w:rsidRPr="00F105BA">
        <w:rPr>
          <w:sz w:val="16"/>
        </w:rPr>
        <w:t>Defence</w:t>
      </w:r>
      <w:proofErr w:type="spellEnd"/>
      <w:r w:rsidRPr="00F105BA">
        <w:rPr>
          <w:sz w:val="16"/>
        </w:rPr>
        <w:t xml:space="preserve"> Studies and Analysis, https://www.idsa.in/issuebrief/wto-trips-waiver-covid-vaccine-rkumar-120721)</w:t>
      </w:r>
    </w:p>
    <w:p w14:paraId="6B31EFB3" w14:textId="77777777" w:rsidR="00050547" w:rsidRDefault="008E1DAC" w:rsidP="008E1DAC">
      <w:pPr>
        <w:rPr>
          <w:sz w:val="16"/>
        </w:rPr>
      </w:pPr>
      <w:r w:rsidRPr="00F105BA">
        <w:rPr>
          <w:sz w:val="16"/>
        </w:rPr>
        <w:t xml:space="preserve">In October 2020, </w:t>
      </w:r>
      <w:r w:rsidRPr="00F105BA">
        <w:rPr>
          <w:rStyle w:val="Style13ptBold"/>
          <w:u w:val="single"/>
        </w:rPr>
        <w:t>India and South Africa</w:t>
      </w:r>
      <w:r w:rsidRPr="00F105BA">
        <w:rPr>
          <w:sz w:val="16"/>
        </w:rPr>
        <w:t xml:space="preserve"> had </w:t>
      </w:r>
      <w:r w:rsidRPr="00F105BA">
        <w:rPr>
          <w:rStyle w:val="Style13ptBold"/>
          <w:u w:val="single"/>
        </w:rPr>
        <w:t>submitted a proposal to the</w:t>
      </w:r>
      <w:r w:rsidRPr="00F105BA">
        <w:rPr>
          <w:sz w:val="16"/>
        </w:rPr>
        <w:t xml:space="preserve"> World Trade Organization (</w:t>
      </w:r>
      <w:r w:rsidRPr="00F105BA">
        <w:rPr>
          <w:rStyle w:val="Style13ptBold"/>
          <w:u w:val="single"/>
        </w:rPr>
        <w:t xml:space="preserve">WTO), suggesting a </w:t>
      </w:r>
      <w:r w:rsidRPr="00F105BA">
        <w:rPr>
          <w:rStyle w:val="Style13ptBold"/>
          <w:highlight w:val="green"/>
          <w:u w:val="single"/>
        </w:rPr>
        <w:t>waiver of</w:t>
      </w:r>
      <w:r w:rsidRPr="00F105BA">
        <w:rPr>
          <w:sz w:val="16"/>
        </w:rPr>
        <w:t xml:space="preserve"> certain provisions of the Trade-Related Aspects of </w:t>
      </w:r>
      <w:r w:rsidRPr="00F105BA">
        <w:rPr>
          <w:rStyle w:val="Style13ptBold"/>
          <w:highlight w:val="green"/>
          <w:u w:val="single"/>
        </w:rPr>
        <w:t>I</w:t>
      </w:r>
      <w:r w:rsidRPr="00F105BA">
        <w:rPr>
          <w:rStyle w:val="Style13ptBold"/>
          <w:u w:val="single"/>
        </w:rPr>
        <w:t xml:space="preserve">ntellectual </w:t>
      </w:r>
      <w:r w:rsidRPr="00F105BA">
        <w:rPr>
          <w:rStyle w:val="Style13ptBold"/>
          <w:highlight w:val="green"/>
          <w:u w:val="single"/>
        </w:rPr>
        <w:t>P</w:t>
      </w:r>
      <w:r w:rsidRPr="00F105BA">
        <w:rPr>
          <w:rStyle w:val="Style13ptBold"/>
          <w:u w:val="single"/>
        </w:rPr>
        <w:t xml:space="preserve">roperty </w:t>
      </w:r>
      <w:r w:rsidRPr="00F105BA">
        <w:rPr>
          <w:rStyle w:val="Style13ptBold"/>
          <w:highlight w:val="green"/>
          <w:u w:val="single"/>
        </w:rPr>
        <w:t>Rights</w:t>
      </w:r>
      <w:r w:rsidRPr="00F105BA">
        <w:rPr>
          <w:sz w:val="16"/>
        </w:rPr>
        <w:t xml:space="preserve"> (TRIPS) Agreement </w:t>
      </w:r>
      <w:r w:rsidRPr="00F105BA">
        <w:rPr>
          <w:rStyle w:val="Style13ptBold"/>
          <w:u w:val="single"/>
        </w:rPr>
        <w:t xml:space="preserve">for the “prevention, containment and treatment of COVID-19”. </w:t>
      </w:r>
      <w:r w:rsidRPr="00F105BA">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105BA">
        <w:rPr>
          <w:rStyle w:val="Style13ptBold"/>
          <w:u w:val="single"/>
        </w:rPr>
        <w:t>proponents</w:t>
      </w:r>
      <w:r w:rsidRPr="00F105BA">
        <w:rPr>
          <w:sz w:val="16"/>
        </w:rPr>
        <w:t xml:space="preserve"> of the proposal </w:t>
      </w:r>
      <w:r w:rsidRPr="00F105BA">
        <w:rPr>
          <w:rStyle w:val="Style13ptBold"/>
          <w:u w:val="single"/>
        </w:rPr>
        <w:t>argue</w:t>
      </w:r>
      <w:r w:rsidRPr="00F105BA">
        <w:rPr>
          <w:sz w:val="16"/>
        </w:rPr>
        <w:t xml:space="preserve"> that </w:t>
      </w:r>
      <w:r w:rsidRPr="00F105BA">
        <w:rPr>
          <w:rStyle w:val="Style13ptBold"/>
          <w:u w:val="single"/>
        </w:rPr>
        <w:t xml:space="preserve">a waiver will </w:t>
      </w:r>
      <w:r w:rsidRPr="00F105BA">
        <w:rPr>
          <w:rStyle w:val="Emphasis"/>
          <w:highlight w:val="green"/>
        </w:rPr>
        <w:t>enable timely and equitable access</w:t>
      </w:r>
      <w:r w:rsidRPr="00F105BA">
        <w:rPr>
          <w:rStyle w:val="Style13ptBold"/>
          <w:u w:val="single"/>
        </w:rPr>
        <w:t xml:space="preserve"> </w:t>
      </w:r>
      <w:r w:rsidRPr="00F105BA">
        <w:rPr>
          <w:rStyle w:val="Style13ptBold"/>
          <w:highlight w:val="green"/>
          <w:u w:val="single"/>
        </w:rPr>
        <w:t>to</w:t>
      </w:r>
      <w:r w:rsidRPr="00F105BA">
        <w:rPr>
          <w:rStyle w:val="Style13ptBold"/>
          <w:u w:val="single"/>
        </w:rPr>
        <w:t xml:space="preserve"> affordable </w:t>
      </w:r>
      <w:r w:rsidRPr="00F105BA">
        <w:rPr>
          <w:rStyle w:val="Style13ptBold"/>
          <w:highlight w:val="green"/>
          <w:u w:val="single"/>
        </w:rPr>
        <w:t>health products</w:t>
      </w:r>
      <w:r w:rsidRPr="00F105BA">
        <w:rPr>
          <w:rStyle w:val="Style13ptBold"/>
          <w:u w:val="single"/>
        </w:rPr>
        <w:t xml:space="preserve"> </w:t>
      </w:r>
      <w:r w:rsidRPr="00F105BA">
        <w:rPr>
          <w:rStyle w:val="Style13ptBold"/>
          <w:highlight w:val="green"/>
          <w:u w:val="single"/>
        </w:rPr>
        <w:t>and</w:t>
      </w:r>
      <w:r w:rsidRPr="00F105BA">
        <w:rPr>
          <w:rStyle w:val="Style13ptBold"/>
          <w:u w:val="single"/>
        </w:rPr>
        <w:t xml:space="preserve"> </w:t>
      </w:r>
      <w:r w:rsidRPr="00F105BA">
        <w:rPr>
          <w:rStyle w:val="Style13ptBold"/>
          <w:highlight w:val="green"/>
          <w:u w:val="single"/>
        </w:rPr>
        <w:t>technologies</w:t>
      </w:r>
      <w:r w:rsidRPr="00F105BA">
        <w:rPr>
          <w:rStyle w:val="Style13ptBold"/>
          <w:u w:val="single"/>
        </w:rPr>
        <w:t xml:space="preserve">, including vaccines. </w:t>
      </w:r>
      <w:r w:rsidRPr="00F105BA">
        <w:rPr>
          <w:sz w:val="16"/>
        </w:rPr>
        <w:t xml:space="preserve">Though many member countries had supported and co-sponsored the proposal, </w:t>
      </w:r>
      <w:r w:rsidRPr="00F105BA">
        <w:rPr>
          <w:rStyle w:val="Style13ptBold"/>
          <w:u w:val="single"/>
        </w:rPr>
        <w:t>a small but influential group of countries</w:t>
      </w:r>
      <w:r w:rsidRPr="00F105BA">
        <w:rPr>
          <w:sz w:val="16"/>
        </w:rPr>
        <w:t>, mainly Australia, Canada, the European Union (EU), Japan, the United Kingdom (UK) and the United States (US</w:t>
      </w:r>
      <w:r w:rsidRPr="00F105BA">
        <w:rPr>
          <w:rStyle w:val="Style13ptBold"/>
          <w:u w:val="single"/>
        </w:rPr>
        <w:t>), opposed it</w:t>
      </w:r>
      <w:r w:rsidRPr="00F105BA">
        <w:rPr>
          <w:sz w:val="16"/>
        </w:rPr>
        <w:t xml:space="preserve">. </w:t>
      </w:r>
      <w:r w:rsidRPr="00F105BA">
        <w:rPr>
          <w:rStyle w:val="Style13ptBold"/>
          <w:u w:val="single"/>
        </w:rPr>
        <w:t>They argued</w:t>
      </w:r>
      <w:r w:rsidRPr="00F105BA">
        <w:rPr>
          <w:sz w:val="16"/>
        </w:rPr>
        <w:t xml:space="preserve"> that </w:t>
      </w:r>
      <w:r w:rsidRPr="00F105BA">
        <w:rPr>
          <w:rStyle w:val="Style13ptBold"/>
          <w:u w:val="single"/>
        </w:rPr>
        <w:t>existing</w:t>
      </w:r>
      <w:r w:rsidRPr="00F105BA">
        <w:rPr>
          <w:sz w:val="16"/>
        </w:rPr>
        <w:t xml:space="preserve"> </w:t>
      </w:r>
      <w:r w:rsidRPr="00F105BA">
        <w:rPr>
          <w:rStyle w:val="Style13ptBold"/>
          <w:u w:val="single"/>
        </w:rPr>
        <w:t>exceptions</w:t>
      </w:r>
      <w:r w:rsidRPr="00F105BA">
        <w:rPr>
          <w:sz w:val="16"/>
        </w:rPr>
        <w:t xml:space="preserve"> under the TRIPS Agreement </w:t>
      </w:r>
      <w:r w:rsidRPr="00F105BA">
        <w:rPr>
          <w:rStyle w:val="Style13ptBold"/>
          <w:u w:val="single"/>
        </w:rPr>
        <w:t>are sufficient</w:t>
      </w:r>
      <w:r w:rsidRPr="00F105BA">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F105BA">
        <w:rPr>
          <w:sz w:val="16"/>
        </w:rPr>
        <w:t>gridlock, and</w:t>
      </w:r>
      <w:proofErr w:type="gramEnd"/>
      <w:r w:rsidRPr="00F105BA">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F105BA">
        <w:rPr>
          <w:sz w:val="16"/>
        </w:rPr>
        <w:t>and also</w:t>
      </w:r>
      <w:proofErr w:type="gramEnd"/>
      <w:r w:rsidRPr="00F105BA">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F105BA">
        <w:rPr>
          <w:sz w:val="16"/>
        </w:rPr>
        <w:t>copyright</w:t>
      </w:r>
      <w:proofErr w:type="gramEnd"/>
      <w:r w:rsidRPr="00F105BA">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w:t>
      </w:r>
      <w:r w:rsidRPr="00F105BA">
        <w:rPr>
          <w:sz w:val="16"/>
        </w:rPr>
        <w:lastRenderedPageBreak/>
        <w:t xml:space="preserve">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F105BA">
        <w:rPr>
          <w:sz w:val="16"/>
        </w:rPr>
        <w:t>recognises</w:t>
      </w:r>
      <w:proofErr w:type="spellEnd"/>
      <w:r w:rsidRPr="00F105BA">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105BA">
        <w:rPr>
          <w:rStyle w:val="Style13ptBold"/>
          <w:u w:val="single"/>
        </w:rPr>
        <w:t xml:space="preserve">Two significant factors rekindled the debate on TRIPS waiver for essential medical products—first, vaccine inequity, and second, the insufficiency of existing waiver provisions in fighting the COVID-19 pandemic. </w:t>
      </w:r>
      <w:r w:rsidRPr="00F105BA">
        <w:rPr>
          <w:rStyle w:val="Style13ptBold"/>
          <w:highlight w:val="green"/>
          <w:u w:val="single"/>
        </w:rPr>
        <w:t xml:space="preserve">COVID-19 is an </w:t>
      </w:r>
      <w:r w:rsidRPr="00F105BA">
        <w:rPr>
          <w:rStyle w:val="Emphasis"/>
          <w:highlight w:val="green"/>
        </w:rPr>
        <w:t>exceptional circumstance</w:t>
      </w:r>
      <w:r w:rsidRPr="00F105BA">
        <w:rPr>
          <w:rStyle w:val="Style13ptBold"/>
          <w:u w:val="single"/>
        </w:rPr>
        <w:t xml:space="preserve">, and </w:t>
      </w:r>
      <w:r w:rsidRPr="00F105BA">
        <w:rPr>
          <w:rStyle w:val="Emphasis"/>
          <w:highlight w:val="green"/>
        </w:rPr>
        <w:t>equitable global access</w:t>
      </w:r>
      <w:r w:rsidRPr="00F105BA">
        <w:rPr>
          <w:rStyle w:val="Style13ptBold"/>
          <w:u w:val="single"/>
        </w:rPr>
        <w:t xml:space="preserve"> to the vaccine </w:t>
      </w:r>
      <w:r w:rsidRPr="00F105BA">
        <w:rPr>
          <w:rStyle w:val="Style13ptBold"/>
          <w:highlight w:val="green"/>
          <w:u w:val="single"/>
        </w:rPr>
        <w:t>is necessary</w:t>
      </w:r>
      <w:r w:rsidRPr="00F105BA">
        <w:rPr>
          <w:rStyle w:val="Style13ptBold"/>
          <w:u w:val="single"/>
        </w:rPr>
        <w:t xml:space="preserve"> to </w:t>
      </w:r>
      <w:r w:rsidRPr="00F105BA">
        <w:rPr>
          <w:rStyle w:val="Emphasis"/>
        </w:rPr>
        <w:t>bring the pandemic under control</w:t>
      </w:r>
      <w:r w:rsidRPr="00F105BA">
        <w:rPr>
          <w:rStyle w:val="Style13ptBold"/>
          <w:u w:val="single"/>
        </w:rPr>
        <w:t xml:space="preserve">. However, the world is witnessing quite the reverse, i.e., </w:t>
      </w:r>
      <w:r w:rsidRPr="00F105BA">
        <w:rPr>
          <w:rStyle w:val="Emphasis"/>
        </w:rPr>
        <w:t>vaccine nationalism</w:t>
      </w:r>
      <w:r w:rsidRPr="00F105BA">
        <w:rPr>
          <w:sz w:val="16"/>
        </w:rPr>
        <w:t xml:space="preserve">. </w:t>
      </w:r>
      <w:r w:rsidRPr="00F105BA">
        <w:rPr>
          <w:rStyle w:val="Style13ptBold"/>
          <w:u w:val="single"/>
        </w:rPr>
        <w:t xml:space="preserve">Vaccine nationalism is “my nation first” approach to securing and stockpiling vaccines before making them available in other countries. A </w:t>
      </w:r>
      <w:r w:rsidRPr="00F105BA">
        <w:rPr>
          <w:rStyle w:val="Style13ptBold"/>
          <w:highlight w:val="green"/>
          <w:u w:val="single"/>
        </w:rPr>
        <w:t xml:space="preserve">TRIPS waiver would be instrumental in addressing the </w:t>
      </w:r>
      <w:r w:rsidRPr="00F105BA">
        <w:rPr>
          <w:rStyle w:val="Emphasis"/>
          <w:highlight w:val="green"/>
        </w:rPr>
        <w:t>growing inequality in the production</w:t>
      </w:r>
      <w:r w:rsidRPr="00F105BA">
        <w:rPr>
          <w:sz w:val="16"/>
        </w:rPr>
        <w:t xml:space="preserve">, distribution, and pricing of the COVID-19 vaccines. Vaccine Inequity According to Duke Global Health Innovation Center, which monitors COVID-19 vaccine purchases, </w:t>
      </w:r>
      <w:r w:rsidRPr="00F105BA">
        <w:rPr>
          <w:rStyle w:val="Style13ptBold"/>
          <w:u w:val="single"/>
        </w:rPr>
        <w:t xml:space="preserve">rich nations representing just </w:t>
      </w:r>
      <w:r w:rsidRPr="00F105BA">
        <w:rPr>
          <w:rStyle w:val="Style13ptBold"/>
          <w:highlight w:val="green"/>
          <w:u w:val="single"/>
        </w:rPr>
        <w:t>14 per cent of the world</w:t>
      </w:r>
      <w:r w:rsidRPr="00F105BA">
        <w:rPr>
          <w:rStyle w:val="Style13ptBold"/>
          <w:u w:val="single"/>
        </w:rPr>
        <w:t xml:space="preserve"> population have </w:t>
      </w:r>
      <w:r w:rsidRPr="00F105BA">
        <w:rPr>
          <w:rStyle w:val="Style13ptBold"/>
          <w:highlight w:val="green"/>
          <w:u w:val="single"/>
        </w:rPr>
        <w:t>bought</w:t>
      </w:r>
      <w:r w:rsidRPr="00F105BA">
        <w:rPr>
          <w:rStyle w:val="Style13ptBold"/>
          <w:u w:val="single"/>
        </w:rPr>
        <w:t xml:space="preserve"> up to </w:t>
      </w:r>
      <w:r w:rsidRPr="00F105BA">
        <w:rPr>
          <w:rStyle w:val="Style13ptBold"/>
          <w:highlight w:val="green"/>
          <w:u w:val="single"/>
        </w:rPr>
        <w:t>53 per cent</w:t>
      </w:r>
      <w:r w:rsidRPr="00F105BA">
        <w:rPr>
          <w:rStyle w:val="Style13ptBold"/>
          <w:u w:val="single"/>
        </w:rPr>
        <w:t xml:space="preserve"> </w:t>
      </w:r>
      <w:r w:rsidRPr="00F105BA">
        <w:rPr>
          <w:rStyle w:val="Style13ptBold"/>
          <w:highlight w:val="green"/>
          <w:u w:val="single"/>
        </w:rPr>
        <w:t>of</w:t>
      </w:r>
      <w:r w:rsidRPr="00F105BA">
        <w:rPr>
          <w:rStyle w:val="Style13ptBold"/>
          <w:u w:val="single"/>
        </w:rPr>
        <w:t xml:space="preserve"> the most promising </w:t>
      </w:r>
      <w:r w:rsidRPr="00F105BA">
        <w:rPr>
          <w:rStyle w:val="Style13ptBold"/>
          <w:highlight w:val="green"/>
          <w:u w:val="single"/>
        </w:rPr>
        <w:t>vaccines</w:t>
      </w:r>
      <w:r w:rsidRPr="00F105BA">
        <w:rPr>
          <w:rStyle w:val="Style13ptBold"/>
          <w:u w:val="single"/>
        </w:rPr>
        <w:t xml:space="preserve"> so far.</w:t>
      </w:r>
      <w:r w:rsidRPr="00F105BA">
        <w:rPr>
          <w:sz w:val="16"/>
        </w:rPr>
        <w:t xml:space="preserve"> As of 4 July 2021, the high-income countries (HICs) purchased more than half (6.16 billion) vaccine doses sold globally. </w:t>
      </w:r>
      <w:r w:rsidRPr="00F105BA">
        <w:rPr>
          <w:rStyle w:val="Style13ptBold"/>
          <w:u w:val="single"/>
        </w:rPr>
        <w:t>At the same time, the low-income countries (LICs) received only 0.3 per cent of the vaccines produced</w:t>
      </w:r>
      <w:r w:rsidRPr="00F105BA">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F105BA">
        <w:rPr>
          <w:sz w:val="16"/>
        </w:rPr>
        <w:t>Source:“</w:t>
      </w:r>
      <w:proofErr w:type="gramEnd"/>
      <w:r w:rsidRPr="00F105BA">
        <w:rPr>
          <w:sz w:val="16"/>
        </w:rPr>
        <w:t>Tracking</w:t>
      </w:r>
      <w:proofErr w:type="spellEnd"/>
      <w:r w:rsidRPr="00F105BA">
        <w:rPr>
          <w:sz w:val="16"/>
        </w:rPr>
        <w:t xml:space="preserve"> COVID-19 Vaccine Purchases Across the Globe”, Duke Global Health Innovation Center, Updated 9 July 2021. </w:t>
      </w:r>
      <w:r w:rsidRPr="00F105BA">
        <w:rPr>
          <w:rStyle w:val="Style13ptBold"/>
          <w:u w:val="single"/>
        </w:rPr>
        <w:t>Consequently, there is a significant disparity between HICs and LICs in vaccine administration</w:t>
      </w:r>
      <w:r w:rsidRPr="00F105BA">
        <w:rPr>
          <w:sz w:val="16"/>
        </w:rPr>
        <w:t xml:space="preserve"> as well. </w:t>
      </w:r>
      <w:r w:rsidRPr="00F105BA">
        <w:rPr>
          <w:rStyle w:val="Style13ptBold"/>
          <w:u w:val="single"/>
        </w:rPr>
        <w:t xml:space="preserve">As of 8 July 2021, 3.32 billion vaccine doses had been administered globally.12 Nonetheless, </w:t>
      </w:r>
      <w:r w:rsidRPr="00F105BA">
        <w:rPr>
          <w:rStyle w:val="Emphasis"/>
        </w:rPr>
        <w:t>only one per cent</w:t>
      </w:r>
      <w:r w:rsidRPr="00F105BA">
        <w:rPr>
          <w:rStyle w:val="Style13ptBold"/>
          <w:u w:val="single"/>
        </w:rPr>
        <w:t xml:space="preserve"> of people in LICs have been given at least one dose</w:t>
      </w:r>
      <w:r w:rsidRPr="00F105BA">
        <w:rPr>
          <w:sz w:val="16"/>
        </w:rPr>
        <w:t xml:space="preserve">. </w:t>
      </w:r>
      <w:r w:rsidRPr="00F105BA">
        <w:rPr>
          <w:rStyle w:val="Style13ptBold"/>
          <w:u w:val="single"/>
        </w:rPr>
        <w:t xml:space="preserve">While in HICs almost one in four people have received the vaccine, in LICs, it is one in more than 500. </w:t>
      </w:r>
      <w:r w:rsidRPr="00F105BA">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105BA">
        <w:rPr>
          <w:rStyle w:val="Style13ptBold"/>
          <w:u w:val="single"/>
        </w:rPr>
        <w:t xml:space="preserve">This </w:t>
      </w:r>
      <w:r w:rsidRPr="00F105BA">
        <w:rPr>
          <w:rStyle w:val="Style13ptBold"/>
          <w:highlight w:val="green"/>
          <w:u w:val="single"/>
        </w:rPr>
        <w:t>vaccine inequity is</w:t>
      </w:r>
      <w:r w:rsidRPr="00F105BA">
        <w:rPr>
          <w:rStyle w:val="Style13ptBold"/>
          <w:u w:val="single"/>
        </w:rPr>
        <w:t xml:space="preserve"> not only morally indefensible but also </w:t>
      </w:r>
      <w:r w:rsidRPr="00F105BA">
        <w:rPr>
          <w:rStyle w:val="Emphasis"/>
          <w:highlight w:val="green"/>
        </w:rPr>
        <w:t>clinically counter-productive</w:t>
      </w:r>
      <w:r w:rsidRPr="00F105BA">
        <w:rPr>
          <w:sz w:val="16"/>
        </w:rPr>
        <w:t xml:space="preserve">. </w:t>
      </w:r>
      <w:r w:rsidRPr="00F105BA">
        <w:rPr>
          <w:rStyle w:val="Style13ptBold"/>
          <w:u w:val="single"/>
        </w:rPr>
        <w:t xml:space="preserve">If this situation prevails, LICs could be waiting until 2025 for vaccinating half of their people. Allowing most of the world’s population to go unvaccinated will also </w:t>
      </w:r>
      <w:r w:rsidRPr="00F105BA">
        <w:rPr>
          <w:rStyle w:val="Emphasis"/>
        </w:rPr>
        <w:t xml:space="preserve">spawn </w:t>
      </w:r>
      <w:r w:rsidRPr="00F105BA">
        <w:rPr>
          <w:rStyle w:val="Emphasis"/>
          <w:highlight w:val="green"/>
        </w:rPr>
        <w:t>new virus mutations</w:t>
      </w:r>
      <w:r w:rsidRPr="00F105BA">
        <w:rPr>
          <w:rStyle w:val="Emphasis"/>
        </w:rPr>
        <w:t>, more contagious viruses</w:t>
      </w:r>
      <w:r w:rsidRPr="00F105BA">
        <w:rPr>
          <w:sz w:val="16"/>
        </w:rPr>
        <w:t xml:space="preserve"> </w:t>
      </w:r>
      <w:r w:rsidRPr="00F105BA">
        <w:rPr>
          <w:rStyle w:val="Style13ptBold"/>
          <w:u w:val="single"/>
        </w:rPr>
        <w:t xml:space="preserve">leading to a steep rise in COVID-19 cases. Such a scenario could cause </w:t>
      </w:r>
      <w:r w:rsidRPr="00F105BA">
        <w:rPr>
          <w:rStyle w:val="Emphasis"/>
          <w:highlight w:val="green"/>
        </w:rPr>
        <w:t>twice as many deaths</w:t>
      </w:r>
      <w:r w:rsidRPr="00F105BA">
        <w:rPr>
          <w:rStyle w:val="Style13ptBold"/>
          <w:u w:val="single"/>
        </w:rPr>
        <w:t xml:space="preserve"> as against distributing them globally, on a priority basis</w:t>
      </w:r>
      <w:r w:rsidRPr="00F105BA">
        <w:rPr>
          <w:sz w:val="16"/>
        </w:rPr>
        <w:t xml:space="preserve">. </w:t>
      </w:r>
      <w:r w:rsidRPr="00F105BA">
        <w:rPr>
          <w:rStyle w:val="Style13ptBold"/>
          <w:u w:val="single"/>
        </w:rPr>
        <w:t xml:space="preserve">Preventing this humanitarian catastrophe requires </w:t>
      </w:r>
      <w:r w:rsidRPr="00F105BA">
        <w:rPr>
          <w:rStyle w:val="Emphasis"/>
        </w:rPr>
        <w:t>removing all barriers</w:t>
      </w:r>
      <w:r w:rsidRPr="00F105BA">
        <w:rPr>
          <w:rStyle w:val="Style13ptBold"/>
          <w:u w:val="single"/>
        </w:rPr>
        <w:t xml:space="preserve"> to the production and distribution of vaccines.</w:t>
      </w:r>
      <w:r w:rsidRPr="00F105BA">
        <w:rPr>
          <w:sz w:val="16"/>
        </w:rPr>
        <w:t xml:space="preserve"> TRIPS is one such barrier that prevents vaccine production in LMICs and hence its equitable distribution. TRIPS: Barrier to Equitable Health Care Access The </w:t>
      </w:r>
      <w:r w:rsidRPr="00F105BA">
        <w:rPr>
          <w:rStyle w:val="Style13ptBold"/>
          <w:highlight w:val="green"/>
          <w:u w:val="single"/>
        </w:rPr>
        <w:lastRenderedPageBreak/>
        <w:t>opponents</w:t>
      </w:r>
      <w:r w:rsidRPr="00F105BA">
        <w:rPr>
          <w:rStyle w:val="Style13ptBold"/>
          <w:u w:val="single"/>
        </w:rPr>
        <w:t xml:space="preserve"> of the waiver</w:t>
      </w:r>
      <w:r w:rsidRPr="00F105BA">
        <w:rPr>
          <w:sz w:val="16"/>
        </w:rPr>
        <w:t xml:space="preserve"> proposal </w:t>
      </w:r>
      <w:r w:rsidRPr="00F105BA">
        <w:rPr>
          <w:rStyle w:val="Style13ptBold"/>
          <w:highlight w:val="green"/>
          <w:u w:val="single"/>
        </w:rPr>
        <w:t>argue</w:t>
      </w:r>
      <w:r w:rsidRPr="00F105BA">
        <w:rPr>
          <w:sz w:val="16"/>
        </w:rPr>
        <w:t xml:space="preserve"> that </w:t>
      </w:r>
      <w:r w:rsidRPr="00F105BA">
        <w:rPr>
          <w:rStyle w:val="Style13ptBold"/>
          <w:highlight w:val="green"/>
          <w:u w:val="single"/>
        </w:rPr>
        <w:t>IPR</w:t>
      </w:r>
      <w:r w:rsidRPr="00F105BA">
        <w:rPr>
          <w:rStyle w:val="Style13ptBold"/>
          <w:u w:val="single"/>
        </w:rPr>
        <w:t xml:space="preserve"> </w:t>
      </w:r>
      <w:r w:rsidRPr="00F105BA">
        <w:rPr>
          <w:rStyle w:val="Style13ptBold"/>
          <w:highlight w:val="green"/>
          <w:u w:val="single"/>
        </w:rPr>
        <w:t>are</w:t>
      </w:r>
      <w:r w:rsidRPr="00F105BA">
        <w:rPr>
          <w:rStyle w:val="Style13ptBold"/>
          <w:u w:val="single"/>
        </w:rPr>
        <w:t xml:space="preserve"> </w:t>
      </w:r>
      <w:r w:rsidRPr="00F105BA">
        <w:rPr>
          <w:rStyle w:val="Style13ptBold"/>
          <w:highlight w:val="green"/>
          <w:u w:val="single"/>
        </w:rPr>
        <w:t>not a significant barrier</w:t>
      </w:r>
      <w:r w:rsidRPr="00F105BA">
        <w:rPr>
          <w:rStyle w:val="Style13ptBold"/>
          <w:u w:val="single"/>
        </w:rPr>
        <w:t xml:space="preserve"> to equitable access</w:t>
      </w:r>
      <w:r w:rsidRPr="00F105BA">
        <w:rPr>
          <w:sz w:val="16"/>
        </w:rPr>
        <w:t xml:space="preserve"> to health care, and existing TRIPS flexibilities are sufficient to address the COVID-19 pandemic. </w:t>
      </w:r>
      <w:r w:rsidRPr="00F105BA">
        <w:rPr>
          <w:rStyle w:val="Emphasis"/>
        </w:rPr>
        <w:t xml:space="preserve">However, </w:t>
      </w:r>
      <w:r w:rsidRPr="00F105BA">
        <w:rPr>
          <w:rStyle w:val="Emphasis"/>
          <w:highlight w:val="green"/>
        </w:rPr>
        <w:t>history suggests the contrary</w:t>
      </w:r>
      <w:r w:rsidRPr="00F105BA">
        <w:rPr>
          <w:rStyle w:val="Emphasis"/>
        </w:rPr>
        <w:t>.</w:t>
      </w:r>
      <w:r w:rsidRPr="00F105BA">
        <w:rPr>
          <w:sz w:val="16"/>
        </w:rPr>
        <w:t xml:space="preserve"> For instance, </w:t>
      </w:r>
      <w:r w:rsidRPr="00F105BA">
        <w:rPr>
          <w:rStyle w:val="Style13ptBold"/>
          <w:u w:val="single"/>
        </w:rPr>
        <w:t xml:space="preserve">when </w:t>
      </w:r>
      <w:r w:rsidRPr="00F105BA">
        <w:rPr>
          <w:rStyle w:val="Style13ptBold"/>
          <w:highlight w:val="green"/>
          <w:u w:val="single"/>
        </w:rPr>
        <w:t>South Africa passed the Medicines and Related Substances Act</w:t>
      </w:r>
      <w:r w:rsidRPr="00F105BA">
        <w:rPr>
          <w:sz w:val="16"/>
        </w:rPr>
        <w:t xml:space="preserve"> of 1997 to address the HIV/AIDS public health crisis, nearly 40 of world’s largest and </w:t>
      </w:r>
      <w:r w:rsidRPr="00F105BA">
        <w:rPr>
          <w:rStyle w:val="Style13ptBold"/>
          <w:highlight w:val="green"/>
          <w:u w:val="single"/>
        </w:rPr>
        <w:t>influential pharma companies took the South African government to court</w:t>
      </w:r>
      <w:r w:rsidRPr="00F105BA">
        <w:rPr>
          <w:rStyle w:val="Style13ptBold"/>
          <w:u w:val="single"/>
        </w:rPr>
        <w:t xml:space="preserve"> </w:t>
      </w:r>
      <w:r w:rsidRPr="00F105BA">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105BA">
        <w:rPr>
          <w:rStyle w:val="Style13ptBold"/>
          <w:u w:val="single"/>
        </w:rPr>
        <w:t>Similarly, when Indian company Cipla decided to provide generic antiretrovirals</w:t>
      </w:r>
      <w:r w:rsidRPr="00F105BA">
        <w:rPr>
          <w:sz w:val="16"/>
        </w:rPr>
        <w:t xml:space="preserve"> (ARVs) to the African market at a lower cost, </w:t>
      </w:r>
      <w:r w:rsidRPr="00F105BA">
        <w:rPr>
          <w:rStyle w:val="Style13ptBold"/>
          <w:u w:val="single"/>
        </w:rPr>
        <w:t>Big Pharma retaliated through patent litigations</w:t>
      </w:r>
      <w:r w:rsidRPr="00F105BA">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105BA">
        <w:rPr>
          <w:rStyle w:val="Style13ptBold"/>
          <w:u w:val="single"/>
        </w:rPr>
        <w:t>A recent document by</w:t>
      </w:r>
      <w:r w:rsidRPr="00F105BA">
        <w:rPr>
          <w:sz w:val="16"/>
        </w:rPr>
        <w:t xml:space="preserve"> Médecins Sans </w:t>
      </w:r>
      <w:proofErr w:type="spellStart"/>
      <w:r w:rsidRPr="00F105BA">
        <w:rPr>
          <w:sz w:val="16"/>
        </w:rPr>
        <w:t>Frontières</w:t>
      </w:r>
      <w:proofErr w:type="spellEnd"/>
      <w:r w:rsidRPr="00F105BA">
        <w:rPr>
          <w:sz w:val="16"/>
        </w:rPr>
        <w:t xml:space="preserve"> (MSF), or </w:t>
      </w:r>
      <w:r w:rsidRPr="00F105BA">
        <w:rPr>
          <w:rStyle w:val="Style13ptBold"/>
          <w:u w:val="single"/>
        </w:rPr>
        <w:t xml:space="preserve">Doctors Without Borders, highlights various instances of how </w:t>
      </w:r>
      <w:r w:rsidRPr="00F105BA">
        <w:rPr>
          <w:rStyle w:val="Emphasis"/>
          <w:highlight w:val="green"/>
        </w:rPr>
        <w:t>IP hinders manufacturing and supply</w:t>
      </w:r>
      <w:r w:rsidRPr="00F105BA">
        <w:rPr>
          <w:rStyle w:val="Emphasis"/>
        </w:rPr>
        <w:t xml:space="preserve"> of diagnostics,</w:t>
      </w:r>
      <w:r w:rsidRPr="00F105BA">
        <w:rPr>
          <w:rStyle w:val="Style13ptBold"/>
          <w:u w:val="single"/>
        </w:rPr>
        <w:t xml:space="preserve"> medical equipment, </w:t>
      </w:r>
      <w:proofErr w:type="gramStart"/>
      <w:r w:rsidRPr="00F105BA">
        <w:rPr>
          <w:rStyle w:val="Style13ptBold"/>
          <w:u w:val="single"/>
        </w:rPr>
        <w:t>treatments</w:t>
      </w:r>
      <w:proofErr w:type="gramEnd"/>
      <w:r w:rsidRPr="00F105BA">
        <w:rPr>
          <w:rStyle w:val="Style13ptBold"/>
          <w:u w:val="single"/>
        </w:rPr>
        <w:t xml:space="preserve"> and vaccines during the COVID-19 pandemic</w:t>
      </w:r>
      <w:r w:rsidRPr="00F105BA">
        <w:rPr>
          <w:sz w:val="16"/>
        </w:rPr>
        <w:t xml:space="preserve">. For instance, </w:t>
      </w:r>
      <w:r w:rsidRPr="00F105BA">
        <w:rPr>
          <w:rStyle w:val="Style13ptBold"/>
          <w:u w:val="single"/>
        </w:rPr>
        <w:t>during the peak of the COVID-19 first wave in Europe, Roche rejected a request from the Netherlands to release the recipe of key chemical reagents needed to increase the production of diagnostic kits</w:t>
      </w:r>
      <w:r w:rsidRPr="00F105BA">
        <w:rPr>
          <w:sz w:val="16"/>
        </w:rPr>
        <w:t xml:space="preserve">. Another example was patent holders threatening producers of 3D printing ventilators with patent infringement lawsuits in Italy.20 The MSF also found that </w:t>
      </w:r>
      <w:r w:rsidRPr="00F105BA">
        <w:rPr>
          <w:rStyle w:val="Style13ptBold"/>
          <w:highlight w:val="green"/>
          <w:u w:val="single"/>
        </w:rPr>
        <w:t>patents pose a severe threat to access</w:t>
      </w:r>
      <w:r w:rsidRPr="00F105BA">
        <w:rPr>
          <w:rStyle w:val="Style13ptBold"/>
          <w:u w:val="single"/>
        </w:rPr>
        <w:t xml:space="preserve"> to affordable versions of newer vaccines.</w:t>
      </w:r>
      <w:r w:rsidRPr="00F105BA">
        <w:rPr>
          <w:sz w:val="16"/>
        </w:rPr>
        <w:t xml:space="preserve">21 </w:t>
      </w:r>
      <w:proofErr w:type="gramStart"/>
      <w:r w:rsidRPr="00F105BA">
        <w:rPr>
          <w:sz w:val="16"/>
        </w:rPr>
        <w:t>Source:“</w:t>
      </w:r>
      <w:proofErr w:type="gramEnd"/>
      <w:r w:rsidRPr="00F105BA">
        <w:rPr>
          <w:sz w:val="16"/>
        </w:rPr>
        <w:t xml:space="preserve">COVID-19 Vaccine R&amp;D Investments”, Global Health Centre, Graduate Institute, Geneva, Updated 9 July 2021. The </w:t>
      </w:r>
      <w:r w:rsidRPr="00F105BA">
        <w:rPr>
          <w:rStyle w:val="Style13ptBold"/>
          <w:highlight w:val="green"/>
          <w:u w:val="single"/>
        </w:rPr>
        <w:t>opponents</w:t>
      </w:r>
      <w:r w:rsidRPr="00F105BA">
        <w:rPr>
          <w:rStyle w:val="Style13ptBold"/>
          <w:u w:val="single"/>
        </w:rPr>
        <w:t xml:space="preserve"> of the TRIPS waiver</w:t>
      </w:r>
      <w:r w:rsidRPr="00F105BA">
        <w:rPr>
          <w:sz w:val="16"/>
        </w:rPr>
        <w:t xml:space="preserve"> also </w:t>
      </w:r>
      <w:r w:rsidRPr="00F105BA">
        <w:rPr>
          <w:rStyle w:val="Style13ptBold"/>
          <w:highlight w:val="green"/>
          <w:u w:val="single"/>
        </w:rPr>
        <w:t>argue</w:t>
      </w:r>
      <w:r w:rsidRPr="00F105BA">
        <w:rPr>
          <w:sz w:val="16"/>
        </w:rPr>
        <w:t xml:space="preserve"> that </w:t>
      </w:r>
      <w:r w:rsidRPr="00F105BA">
        <w:rPr>
          <w:rStyle w:val="Emphasis"/>
          <w:highlight w:val="green"/>
        </w:rPr>
        <w:t>IP is the incentive for innovation</w:t>
      </w:r>
      <w:r w:rsidRPr="00F105BA">
        <w:rPr>
          <w:sz w:val="16"/>
        </w:rPr>
        <w:t xml:space="preserve"> and if it is undermined, future innovation will suffer. </w:t>
      </w:r>
      <w:r w:rsidRPr="00F105BA">
        <w:rPr>
          <w:rStyle w:val="Style13ptBold"/>
          <w:highlight w:val="green"/>
          <w:u w:val="single"/>
        </w:rPr>
        <w:t xml:space="preserve">However, most of the COVID-19 medical innovations, particularly vaccines, are developed with </w:t>
      </w:r>
      <w:r w:rsidRPr="00F105BA">
        <w:rPr>
          <w:rStyle w:val="Emphasis"/>
          <w:highlight w:val="green"/>
        </w:rPr>
        <w:t>public financing assistance</w:t>
      </w:r>
      <w:r w:rsidRPr="00F105BA">
        <w:rPr>
          <w:sz w:val="16"/>
        </w:rPr>
        <w:t xml:space="preserve">. </w:t>
      </w:r>
      <w:r w:rsidRPr="00F105BA">
        <w:rPr>
          <w:rStyle w:val="Style13ptBold"/>
          <w:u w:val="single"/>
        </w:rPr>
        <w:t>Governments spent billions</w:t>
      </w:r>
      <w:r w:rsidRPr="00F105BA">
        <w:rPr>
          <w:sz w:val="16"/>
        </w:rPr>
        <w:t xml:space="preserve"> of dollars </w:t>
      </w:r>
      <w:r w:rsidRPr="00F105BA">
        <w:rPr>
          <w:rStyle w:val="Style13ptBold"/>
          <w:u w:val="single"/>
        </w:rPr>
        <w:t>for COVID-19 vaccine research</w:t>
      </w:r>
      <w:r w:rsidRPr="00F105BA">
        <w:rPr>
          <w:sz w:val="16"/>
        </w:rPr>
        <w:t xml:space="preserve">. Notably, </w:t>
      </w:r>
      <w:r w:rsidRPr="00F105BA">
        <w:rPr>
          <w:rStyle w:val="Style13ptBold"/>
          <w:u w:val="single"/>
        </w:rPr>
        <w:t>out of $6.1 billion in investment tracked up to July 2021</w:t>
      </w:r>
      <w:r w:rsidRPr="00F105BA">
        <w:rPr>
          <w:rStyle w:val="Emphasis"/>
        </w:rPr>
        <w:t xml:space="preserve">, </w:t>
      </w:r>
      <w:r w:rsidRPr="00F105BA">
        <w:rPr>
          <w:rStyle w:val="Emphasis"/>
          <w:highlight w:val="green"/>
        </w:rPr>
        <w:t>98</w:t>
      </w:r>
      <w:r w:rsidRPr="00F105BA">
        <w:rPr>
          <w:rStyle w:val="Emphasis"/>
        </w:rPr>
        <w:t>.12</w:t>
      </w:r>
      <w:r w:rsidRPr="00F105BA">
        <w:rPr>
          <w:rStyle w:val="Style13ptBold"/>
          <w:u w:val="single"/>
        </w:rPr>
        <w:t xml:space="preserve"> </w:t>
      </w:r>
      <w:r w:rsidRPr="00F105BA">
        <w:rPr>
          <w:rStyle w:val="Style13ptBold"/>
          <w:highlight w:val="green"/>
          <w:u w:val="single"/>
        </w:rPr>
        <w:t>per cent was public funding</w:t>
      </w:r>
      <w:r w:rsidRPr="00F105BA">
        <w:rPr>
          <w:sz w:val="16"/>
        </w:rPr>
        <w:t xml:space="preserve">.22 The US and Germany are the largest investors in vaccine R&amp;D with $2.2 billion and $1.5 billion funding. </w:t>
      </w:r>
      <w:proofErr w:type="gramStart"/>
      <w:r w:rsidRPr="00F105BA">
        <w:rPr>
          <w:sz w:val="16"/>
        </w:rPr>
        <w:t>Source:“</w:t>
      </w:r>
      <w:proofErr w:type="gramEnd"/>
      <w:r w:rsidRPr="00F105BA">
        <w:rPr>
          <w:sz w:val="16"/>
        </w:rPr>
        <w:t xml:space="preserve">COVID-19 Vaccine R&amp;D Investments”, Global Health Centre, Graduate Institute, Geneva, Updated 9 July 2021. </w:t>
      </w:r>
      <w:r w:rsidRPr="00F105BA">
        <w:rPr>
          <w:rStyle w:val="Style13ptBold"/>
          <w:u w:val="single"/>
        </w:rPr>
        <w:t>Private companies received 94.6 per cent of this funding</w:t>
      </w:r>
      <w:r w:rsidRPr="00F105BA">
        <w:rPr>
          <w:sz w:val="16"/>
        </w:rPr>
        <w:t xml:space="preserve">; </w:t>
      </w:r>
      <w:proofErr w:type="spellStart"/>
      <w:r w:rsidRPr="00F105BA">
        <w:rPr>
          <w:sz w:val="16"/>
        </w:rPr>
        <w:t>Moderna</w:t>
      </w:r>
      <w:proofErr w:type="spellEnd"/>
      <w:r w:rsidRPr="00F105BA">
        <w:rPr>
          <w:sz w:val="16"/>
        </w:rPr>
        <w:t xml:space="preserve"> received the highest $956.3 million and Janssen $910.6 million. Moreover, </w:t>
      </w:r>
      <w:r w:rsidRPr="00F105BA">
        <w:rPr>
          <w:rStyle w:val="Style13ptBold"/>
          <w:u w:val="single"/>
        </w:rPr>
        <w:t xml:space="preserve">governments also invested $50.9 billion for advance purchase agreements </w:t>
      </w:r>
      <w:r w:rsidRPr="00F105BA">
        <w:rPr>
          <w:sz w:val="16"/>
        </w:rPr>
        <w:t xml:space="preserve">(APAs) </w:t>
      </w:r>
      <w:r w:rsidRPr="00F105BA">
        <w:rPr>
          <w:rStyle w:val="Style13ptBold"/>
          <w:u w:val="single"/>
        </w:rPr>
        <w:t>as an incentive for vaccine development</w:t>
      </w:r>
      <w:r w:rsidRPr="00F105BA">
        <w:rPr>
          <w:sz w:val="16"/>
        </w:rPr>
        <w:t xml:space="preserve">. </w:t>
      </w:r>
      <w:r w:rsidRPr="00F105BA">
        <w:rPr>
          <w:rStyle w:val="Style13ptBold"/>
          <w:u w:val="single"/>
        </w:rPr>
        <w:t>A recent IMF working paper also notes that public research institutions were a key driver of the COVID-19 R&amp;D effort—accounting for 70 per cent of all COVID-19 clinical trials globally.</w:t>
      </w:r>
      <w:r w:rsidRPr="00F105BA">
        <w:rPr>
          <w:sz w:val="16"/>
        </w:rPr>
        <w:t xml:space="preserve">23 </w:t>
      </w:r>
      <w:r w:rsidRPr="00F105BA">
        <w:rPr>
          <w:rStyle w:val="Style13ptBold"/>
          <w:u w:val="single"/>
        </w:rPr>
        <w:t>The argument is that vaccines are developed with the support of substantial public financing, hence there is a public right to the scientific achievements</w:t>
      </w:r>
      <w:r w:rsidRPr="00F105BA">
        <w:rPr>
          <w:sz w:val="16"/>
        </w:rPr>
        <w:t xml:space="preserve">. </w:t>
      </w:r>
      <w:r w:rsidRPr="00F105BA">
        <w:rPr>
          <w:rStyle w:val="Style13ptBold"/>
          <w:u w:val="single"/>
        </w:rPr>
        <w:t>Moreover, private companies reaped billions in profits from COVID-19 vaccines</w:t>
      </w:r>
      <w:r w:rsidRPr="00F105BA">
        <w:rPr>
          <w:sz w:val="16"/>
        </w:rPr>
        <w:t xml:space="preserve">. Source: Katharina Buchholz, “COVID-19 Vaccines Lift Pharma Company Profits”, Statista, 17 May 2021. </w:t>
      </w:r>
      <w:r w:rsidRPr="00F105BA">
        <w:rPr>
          <w:rStyle w:val="Style13ptBold"/>
          <w:u w:val="single"/>
        </w:rPr>
        <w:t>One could argue</w:t>
      </w:r>
      <w:r w:rsidRPr="00F105BA">
        <w:rPr>
          <w:sz w:val="16"/>
        </w:rPr>
        <w:t xml:space="preserve"> that </w:t>
      </w:r>
      <w:r w:rsidRPr="00F105BA">
        <w:rPr>
          <w:rStyle w:val="Style13ptBold"/>
          <w:u w:val="single"/>
        </w:rPr>
        <w:t>since the US, Germany and</w:t>
      </w:r>
      <w:r w:rsidRPr="00F105BA">
        <w:rPr>
          <w:sz w:val="16"/>
        </w:rPr>
        <w:t xml:space="preserve"> other </w:t>
      </w:r>
      <w:r w:rsidRPr="00F105BA">
        <w:rPr>
          <w:rStyle w:val="Style13ptBold"/>
          <w:u w:val="single"/>
        </w:rPr>
        <w:t xml:space="preserve">HICs </w:t>
      </w:r>
      <w:r w:rsidRPr="00F105BA">
        <w:rPr>
          <w:rStyle w:val="Style13ptBold"/>
          <w:u w:val="single"/>
        </w:rPr>
        <w:lastRenderedPageBreak/>
        <w:t>are spending money, their citizens are entitled to get vaccines first</w:t>
      </w:r>
      <w:r w:rsidRPr="00F105BA">
        <w:rPr>
          <w:sz w:val="16"/>
        </w:rPr>
        <w:t xml:space="preserve">, hence </w:t>
      </w:r>
      <w:r w:rsidRPr="00F105BA">
        <w:rPr>
          <w:rStyle w:val="Style13ptBold"/>
          <w:u w:val="single"/>
        </w:rPr>
        <w:t>vaccine nationalism is morally defensible</w:t>
      </w:r>
      <w:r w:rsidRPr="00F105BA">
        <w:rPr>
          <w:sz w:val="16"/>
        </w:rPr>
        <w:t>. Nonetheless</w:t>
      </w:r>
      <w:r w:rsidRPr="00F105BA">
        <w:rPr>
          <w:rStyle w:val="Emphasis"/>
        </w:rPr>
        <w:t>, it is not the case</w:t>
      </w:r>
      <w:r w:rsidRPr="00F105BA">
        <w:rPr>
          <w:sz w:val="16"/>
        </w:rPr>
        <w:t xml:space="preserve">. The </w:t>
      </w:r>
      <w:r w:rsidRPr="00F105BA">
        <w:rPr>
          <w:rStyle w:val="Style13ptBold"/>
          <w:highlight w:val="green"/>
          <w:u w:val="single"/>
        </w:rPr>
        <w:t>TRIPS</w:t>
      </w:r>
      <w:r w:rsidRPr="00F105BA">
        <w:rPr>
          <w:sz w:val="16"/>
        </w:rPr>
        <w:t xml:space="preserve"> Agreement </w:t>
      </w:r>
      <w:r w:rsidRPr="00F105BA">
        <w:rPr>
          <w:rStyle w:val="Style13ptBold"/>
          <w:u w:val="single"/>
        </w:rPr>
        <w:t xml:space="preserve">includes several provisions which </w:t>
      </w:r>
      <w:r w:rsidRPr="00F105BA">
        <w:rPr>
          <w:rStyle w:val="Style13ptBold"/>
          <w:highlight w:val="green"/>
          <w:u w:val="single"/>
        </w:rPr>
        <w:t>mandates promotion of technology transfer</w:t>
      </w:r>
      <w:r w:rsidRPr="00F105BA">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105BA">
        <w:rPr>
          <w:rStyle w:val="Style13ptBold"/>
          <w:u w:val="single"/>
        </w:rPr>
        <w:t xml:space="preserve">The LMICs opened their markets and amended domestic patent laws </w:t>
      </w:r>
      <w:proofErr w:type="spellStart"/>
      <w:r w:rsidRPr="00F105BA">
        <w:rPr>
          <w:rStyle w:val="Style13ptBold"/>
          <w:u w:val="single"/>
        </w:rPr>
        <w:t>favouring</w:t>
      </w:r>
      <w:proofErr w:type="spellEnd"/>
      <w:r w:rsidRPr="00F105BA">
        <w:rPr>
          <w:rStyle w:val="Style13ptBold"/>
          <w:u w:val="single"/>
        </w:rPr>
        <w:t xml:space="preserve"> developing countries’ products against this promise of technology transfer</w:t>
      </w:r>
      <w:r w:rsidRPr="00F105BA">
        <w:rPr>
          <w:sz w:val="16"/>
        </w:rPr>
        <w:t xml:space="preserve">. </w:t>
      </w:r>
      <w:r w:rsidRPr="00F105BA">
        <w:rPr>
          <w:rStyle w:val="Style13ptBold"/>
          <w:u w:val="single"/>
        </w:rPr>
        <w:t>Another argument</w:t>
      </w:r>
      <w:r w:rsidRPr="00F105BA">
        <w:rPr>
          <w:sz w:val="16"/>
        </w:rPr>
        <w:t xml:space="preserve"> against the proposed TRIPS waiver </w:t>
      </w:r>
      <w:r w:rsidRPr="00F105BA">
        <w:rPr>
          <w:rStyle w:val="Style13ptBold"/>
          <w:u w:val="single"/>
        </w:rPr>
        <w:t>is that a waiver</w:t>
      </w:r>
      <w:r w:rsidRPr="00F105BA">
        <w:rPr>
          <w:sz w:val="16"/>
        </w:rPr>
        <w:t xml:space="preserve"> </w:t>
      </w:r>
      <w:r w:rsidRPr="00F105BA">
        <w:rPr>
          <w:rStyle w:val="Style13ptBold"/>
          <w:u w:val="single"/>
        </w:rPr>
        <w:t>would not increase</w:t>
      </w:r>
      <w:r w:rsidRPr="00F105BA">
        <w:rPr>
          <w:sz w:val="16"/>
        </w:rPr>
        <w:t xml:space="preserve"> the </w:t>
      </w:r>
      <w:r w:rsidRPr="00F105BA">
        <w:rPr>
          <w:rStyle w:val="Style13ptBold"/>
          <w:u w:val="single"/>
        </w:rPr>
        <w:t>manufacturing of COVID-19 vaccines</w:t>
      </w:r>
      <w:r w:rsidRPr="00F105BA">
        <w:rPr>
          <w:sz w:val="16"/>
        </w:rPr>
        <w:t>. Indeed</w:t>
      </w:r>
      <w:r w:rsidRPr="00F105BA">
        <w:rPr>
          <w:rStyle w:val="StyleUnderline"/>
          <w:highlight w:val="yellow"/>
        </w:rPr>
        <w:t xml:space="preserve">, one of the significant factors contributing to vaccine inequity is the lack of manufacturing capacity in the global south. </w:t>
      </w:r>
      <w:r w:rsidRPr="00F105BA">
        <w:rPr>
          <w:rStyle w:val="StyleUnderline"/>
        </w:rPr>
        <w:t>Furthe</w:t>
      </w:r>
      <w:r w:rsidRPr="00F105BA">
        <w:rPr>
          <w:rStyle w:val="StyleUnderline"/>
          <w:highlight w:val="yellow"/>
        </w:rPr>
        <w:t>r, a TRIPS waiver will not automatically translate into improved manufacturing capacity</w:t>
      </w:r>
      <w:r w:rsidRPr="00F105BA">
        <w:rPr>
          <w:sz w:val="16"/>
        </w:rPr>
        <w:t xml:space="preserve">. </w:t>
      </w:r>
    </w:p>
    <w:p w14:paraId="38145360" w14:textId="77777777" w:rsidR="00050547" w:rsidRDefault="00050547" w:rsidP="008E1DAC">
      <w:pPr>
        <w:rPr>
          <w:sz w:val="16"/>
        </w:rPr>
      </w:pPr>
    </w:p>
    <w:p w14:paraId="72D5904F" w14:textId="77777777" w:rsidR="00050547" w:rsidRDefault="00050547" w:rsidP="008E1DAC">
      <w:pPr>
        <w:rPr>
          <w:sz w:val="16"/>
        </w:rPr>
      </w:pPr>
    </w:p>
    <w:p w14:paraId="655C5BAB" w14:textId="77777777" w:rsidR="00050547" w:rsidRDefault="00050547" w:rsidP="008E1DAC">
      <w:pPr>
        <w:rPr>
          <w:sz w:val="16"/>
        </w:rPr>
      </w:pPr>
    </w:p>
    <w:p w14:paraId="585B30F6" w14:textId="77777777" w:rsidR="00050547" w:rsidRDefault="00050547" w:rsidP="008E1DAC">
      <w:pPr>
        <w:rPr>
          <w:sz w:val="16"/>
        </w:rPr>
      </w:pPr>
    </w:p>
    <w:p w14:paraId="5EFDD1EF" w14:textId="77777777" w:rsidR="00050547" w:rsidRDefault="00050547" w:rsidP="008E1DAC">
      <w:pPr>
        <w:rPr>
          <w:sz w:val="16"/>
        </w:rPr>
      </w:pPr>
    </w:p>
    <w:p w14:paraId="0784AEB7" w14:textId="3D7224E2" w:rsidR="008E1DAC" w:rsidRDefault="008E1DAC" w:rsidP="008E1DAC">
      <w:r w:rsidRPr="00F105BA">
        <w:rPr>
          <w:rStyle w:val="Emphasis"/>
        </w:rPr>
        <w:t xml:space="preserve">However, </w:t>
      </w:r>
      <w:r w:rsidRPr="00F105BA">
        <w:rPr>
          <w:rStyle w:val="Emphasis"/>
          <w:highlight w:val="green"/>
        </w:rPr>
        <w:t>a waiver would be the first but essential step</w:t>
      </w:r>
      <w:r w:rsidRPr="00F105BA">
        <w:rPr>
          <w:rStyle w:val="Emphasis"/>
        </w:rPr>
        <w:t xml:space="preserve"> to increase manufacturing capacity worldwid</w:t>
      </w:r>
      <w:r w:rsidRPr="00F105BA">
        <w:rPr>
          <w:sz w:val="16"/>
        </w:rPr>
        <w:t xml:space="preserve">e. For instance, </w:t>
      </w:r>
      <w:r w:rsidRPr="00F105BA">
        <w:rPr>
          <w:rStyle w:val="Style13ptBold"/>
          <w:u w:val="single"/>
        </w:rPr>
        <w:t>to export COVID-19 vaccine-related products, countries need to ensure that there are no IP restrictions at both ends –</w:t>
      </w:r>
      <w:r w:rsidRPr="00F105BA">
        <w:rPr>
          <w:sz w:val="16"/>
        </w:rPr>
        <w:t xml:space="preserve"> exporting and importing. The market for vaccine materials includes consumables, single-use reactors bags, filters, culture media, and vaccine ingredients. </w:t>
      </w:r>
      <w:r w:rsidRPr="00F105BA">
        <w:rPr>
          <w:rStyle w:val="Style13ptBold"/>
          <w:highlight w:val="yellow"/>
          <w:u w:val="single"/>
        </w:rPr>
        <w:t>Export blockages on raw materials, equipment and finished products harm the overall output of the vaccine supply chain.</w:t>
      </w:r>
      <w:r w:rsidRPr="00F105BA">
        <w:rPr>
          <w:rStyle w:val="Style13ptBold"/>
          <w:u w:val="single"/>
        </w:rPr>
        <w:t xml:space="preserve"> If there is no TRIPS restriction, more governments and companies will invest in repurposing their facilities</w:t>
      </w:r>
      <w:r w:rsidRPr="00F105BA">
        <w:rPr>
          <w:sz w:val="16"/>
        </w:rPr>
        <w:t xml:space="preserve">. Similarly, </w:t>
      </w:r>
      <w:r w:rsidRPr="00F105BA">
        <w:rPr>
          <w:rStyle w:val="Style13ptBold"/>
          <w:highlight w:val="green"/>
          <w:u w:val="single"/>
        </w:rPr>
        <w:t xml:space="preserve">the arguments such as that no other manufacturers can carry out the complex manufacturing process of COVID-19 vaccines and generic manufacturing as that </w:t>
      </w:r>
      <w:r w:rsidRPr="00F105BA">
        <w:rPr>
          <w:rStyle w:val="Emphasis"/>
          <w:highlight w:val="green"/>
        </w:rPr>
        <w:t xml:space="preserve">would </w:t>
      </w:r>
      <w:proofErr w:type="spellStart"/>
      <w:r w:rsidRPr="00F105BA">
        <w:rPr>
          <w:rStyle w:val="Emphasis"/>
          <w:highlight w:val="green"/>
        </w:rPr>
        <w:t>jeopardise</w:t>
      </w:r>
      <w:proofErr w:type="spellEnd"/>
      <w:r w:rsidRPr="00F105BA">
        <w:rPr>
          <w:rStyle w:val="Emphasis"/>
          <w:highlight w:val="green"/>
        </w:rPr>
        <w:t xml:space="preserve"> quality</w:t>
      </w:r>
      <w:r w:rsidRPr="00F105BA">
        <w:rPr>
          <w:rStyle w:val="Style13ptBold"/>
          <w:highlight w:val="green"/>
          <w:u w:val="single"/>
        </w:rPr>
        <w:t xml:space="preserve">, have also been </w:t>
      </w:r>
      <w:r w:rsidRPr="00F105BA">
        <w:rPr>
          <w:rStyle w:val="Emphasis"/>
          <w:highlight w:val="green"/>
        </w:rPr>
        <w:t>proven wrong in the past</w:t>
      </w:r>
      <w:r w:rsidRPr="00F105BA">
        <w:rPr>
          <w:rStyle w:val="Style13ptBold"/>
          <w:u w:val="single"/>
        </w:rPr>
        <w:t>.</w:t>
      </w:r>
      <w:r w:rsidRPr="00F105BA">
        <w:rPr>
          <w:sz w:val="16"/>
        </w:rPr>
        <w:t xml:space="preserve"> For instance</w:t>
      </w:r>
      <w:r w:rsidRPr="00F105BA">
        <w:rPr>
          <w:rStyle w:val="Style13ptBold"/>
          <w:u w:val="single"/>
        </w:rPr>
        <w:t xml:space="preserve">, in the early 1990s, when Indian company </w:t>
      </w:r>
      <w:proofErr w:type="spellStart"/>
      <w:r w:rsidRPr="00F105BA">
        <w:rPr>
          <w:rStyle w:val="Style13ptBold"/>
          <w:highlight w:val="green"/>
          <w:u w:val="single"/>
        </w:rPr>
        <w:t>Shantha</w:t>
      </w:r>
      <w:proofErr w:type="spellEnd"/>
      <w:r w:rsidRPr="00F105BA">
        <w:rPr>
          <w:rStyle w:val="Style13ptBold"/>
          <w:highlight w:val="green"/>
          <w:u w:val="single"/>
        </w:rPr>
        <w:t xml:space="preserve"> Biotechnics</w:t>
      </w:r>
      <w:r w:rsidRPr="00F105BA">
        <w:rPr>
          <w:rStyle w:val="Style13ptBold"/>
          <w:u w:val="single"/>
        </w:rPr>
        <w:t xml:space="preserve"> approached a Western firm for a technology transfer of Hepatitis B vaccine, the firm responded</w:t>
      </w:r>
      <w:r w:rsidRPr="00F105BA">
        <w:rPr>
          <w:sz w:val="16"/>
        </w:rPr>
        <w:t xml:space="preserve"> that “India cannot afford such high technology vaccines… And even if you can afford to buy the technology, </w:t>
      </w:r>
      <w:r w:rsidRPr="00F105BA">
        <w:rPr>
          <w:rStyle w:val="Style13ptBold"/>
          <w:u w:val="single"/>
        </w:rPr>
        <w:t xml:space="preserve">your scientists cannot understand recombinant technology in the least.”25 Later, </w:t>
      </w:r>
      <w:proofErr w:type="spellStart"/>
      <w:r w:rsidRPr="00F105BA">
        <w:rPr>
          <w:rStyle w:val="Style13ptBold"/>
          <w:u w:val="single"/>
        </w:rPr>
        <w:t>Shantha</w:t>
      </w:r>
      <w:proofErr w:type="spellEnd"/>
      <w:r w:rsidRPr="00F105BA">
        <w:rPr>
          <w:rStyle w:val="Style13ptBold"/>
          <w:u w:val="single"/>
        </w:rPr>
        <w:t xml:space="preserve"> Biotechnics </w:t>
      </w:r>
      <w:r w:rsidRPr="00F105BA">
        <w:rPr>
          <w:rStyle w:val="Style13ptBold"/>
          <w:highlight w:val="green"/>
          <w:u w:val="single"/>
        </w:rPr>
        <w:t>developed its own vaccine</w:t>
      </w:r>
      <w:r w:rsidRPr="00F105BA">
        <w:rPr>
          <w:rStyle w:val="Style13ptBold"/>
          <w:u w:val="single"/>
        </w:rPr>
        <w:t xml:space="preserve"> at $1 per dose, and the </w:t>
      </w:r>
      <w:r w:rsidRPr="00F105BA">
        <w:rPr>
          <w:rStyle w:val="Style13ptBold"/>
          <w:highlight w:val="green"/>
          <w:u w:val="single"/>
        </w:rPr>
        <w:t>UNICEF</w:t>
      </w:r>
      <w:r w:rsidRPr="00F105BA">
        <w:rPr>
          <w:sz w:val="16"/>
        </w:rPr>
        <w:t xml:space="preserve"> (United Nations Children’s Emergency Fund) </w:t>
      </w:r>
      <w:r w:rsidRPr="00F105BA">
        <w:rPr>
          <w:rStyle w:val="Style13ptBold"/>
          <w:u w:val="single"/>
        </w:rPr>
        <w:t xml:space="preserve">mass inoculation </w:t>
      </w:r>
      <w:proofErr w:type="spellStart"/>
      <w:r w:rsidRPr="00F105BA">
        <w:rPr>
          <w:rStyle w:val="Style13ptBold"/>
          <w:u w:val="single"/>
        </w:rPr>
        <w:t>programme</w:t>
      </w:r>
      <w:proofErr w:type="spellEnd"/>
      <w:r w:rsidRPr="00F105BA">
        <w:rPr>
          <w:rStyle w:val="Style13ptBold"/>
          <w:u w:val="single"/>
        </w:rPr>
        <w:t xml:space="preserve"> </w:t>
      </w:r>
      <w:r w:rsidRPr="00F105BA">
        <w:rPr>
          <w:rStyle w:val="Style13ptBold"/>
          <w:highlight w:val="green"/>
          <w:u w:val="single"/>
        </w:rPr>
        <w:t>uses</w:t>
      </w:r>
      <w:r w:rsidRPr="00F105BA">
        <w:rPr>
          <w:rStyle w:val="Style13ptBold"/>
          <w:u w:val="single"/>
        </w:rPr>
        <w:t xml:space="preserve"> this vaccine against Hepatitis B</w:t>
      </w:r>
      <w:r w:rsidRPr="00F105BA">
        <w:rPr>
          <w:sz w:val="16"/>
        </w:rPr>
        <w:t xml:space="preserve">. In 2009, </w:t>
      </w:r>
      <w:proofErr w:type="spellStart"/>
      <w:r w:rsidRPr="00F105BA">
        <w:rPr>
          <w:sz w:val="16"/>
        </w:rPr>
        <w:t>Shantha</w:t>
      </w:r>
      <w:proofErr w:type="spellEnd"/>
      <w:r w:rsidRPr="00F105BA">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w:t>
      </w:r>
      <w:r w:rsidRPr="00F105BA">
        <w:rPr>
          <w:sz w:val="16"/>
        </w:rPr>
        <w:lastRenderedPageBreak/>
        <w:t xml:space="preserve">Africa, Egypt, Morocco, Senegal, South </w:t>
      </w:r>
      <w:proofErr w:type="gramStart"/>
      <w:r w:rsidRPr="00F105BA">
        <w:rPr>
          <w:sz w:val="16"/>
        </w:rPr>
        <w:t>Africa</w:t>
      </w:r>
      <w:proofErr w:type="gramEnd"/>
      <w:r w:rsidRPr="00F105BA">
        <w:rPr>
          <w:sz w:val="16"/>
        </w:rPr>
        <w:t xml:space="preserve"> and Tunisia have limited manufacturing capacities, which could also produce COVID-19 vaccines after repurposing. Moreover, COVID-19 vaccine IPR runs across the entire value chain – vaccine development, production, use, etc. </w:t>
      </w:r>
      <w:r w:rsidRPr="00F105BA">
        <w:rPr>
          <w:rStyle w:val="StyleUnderline"/>
          <w:highlight w:val="yellow"/>
        </w:rPr>
        <w:t>A mere patent waiver may not be enough to address the issues related to its production and distribution.</w:t>
      </w:r>
      <w:r w:rsidRPr="00F105BA">
        <w:rPr>
          <w:sz w:val="16"/>
          <w:highlight w:val="yellow"/>
        </w:rPr>
        <w:t xml:space="preserve"> </w:t>
      </w:r>
      <w:r w:rsidRPr="00F105BA">
        <w:rPr>
          <w:rStyle w:val="Style13ptBold"/>
          <w:highlight w:val="yellow"/>
          <w:u w:val="single"/>
        </w:rPr>
        <w:t>What is more important here is to share the technical know-how</w:t>
      </w:r>
      <w:r w:rsidRPr="00F105BA">
        <w:rPr>
          <w:rStyle w:val="Style13ptBold"/>
          <w:u w:val="single"/>
        </w:rPr>
        <w:t xml:space="preserve"> and information such as trade secrets. Therefore, the </w:t>
      </w:r>
      <w:r w:rsidRPr="00F105BA">
        <w:rPr>
          <w:rStyle w:val="Style13ptBold"/>
          <w:highlight w:val="green"/>
          <w:u w:val="single"/>
        </w:rPr>
        <w:t>existing TRIPS flexibilities</w:t>
      </w:r>
      <w:r w:rsidRPr="00F105BA">
        <w:rPr>
          <w:rStyle w:val="Style13ptBold"/>
          <w:u w:val="single"/>
        </w:rPr>
        <w:t xml:space="preserve">, such as compulsory and voluntary licensing, </w:t>
      </w:r>
      <w:r w:rsidRPr="00F105BA">
        <w:rPr>
          <w:rStyle w:val="Style13ptBold"/>
          <w:highlight w:val="green"/>
          <w:u w:val="single"/>
        </w:rPr>
        <w:t>are insufficient</w:t>
      </w:r>
      <w:r w:rsidRPr="00F105BA">
        <w:rPr>
          <w:rStyle w:val="Style13ptBold"/>
          <w:u w:val="single"/>
        </w:rPr>
        <w:t xml:space="preserve"> to address this crisis. Further, compulsory licensing and the domestic legal procedures it requires is cumbersome and not expedient in a public health crisis like the COVID-19 pandemic</w:t>
      </w:r>
      <w:r w:rsidRPr="00F105BA">
        <w:rPr>
          <w:sz w:val="16"/>
        </w:rPr>
        <w:t>.</w:t>
      </w:r>
    </w:p>
    <w:p w14:paraId="225B463D" w14:textId="2C0CF0F5" w:rsidR="0062585B" w:rsidRPr="005755A3" w:rsidRDefault="0062585B" w:rsidP="0062585B">
      <w:pPr>
        <w:pStyle w:val="Heading4"/>
        <w:numPr>
          <w:ilvl w:val="0"/>
          <w:numId w:val="14"/>
        </w:numPr>
      </w:pPr>
      <w:r>
        <w:t xml:space="preserve">No solvency - too many jurisdictional barriers, but the </w:t>
      </w:r>
      <w:proofErr w:type="spellStart"/>
      <w:r>
        <w:t>squo</w:t>
      </w:r>
      <w:proofErr w:type="spellEnd"/>
      <w:r>
        <w:t xml:space="preserve"> solves through cooperation and competition. </w:t>
      </w:r>
      <w:proofErr w:type="spellStart"/>
      <w:r>
        <w:t>Mercurio</w:t>
      </w:r>
      <w:proofErr w:type="spellEnd"/>
      <w:r>
        <w:t xml:space="preserve"> 6/24</w:t>
      </w:r>
    </w:p>
    <w:p w14:paraId="22A248A3" w14:textId="77777777" w:rsidR="0062585B" w:rsidRPr="00480E20" w:rsidRDefault="0062585B" w:rsidP="0062585B">
      <w:pPr>
        <w:shd w:val="clear" w:color="auto" w:fill="FFFFFF"/>
        <w:spacing w:before="100" w:beforeAutospacing="1" w:after="120" w:line="240" w:lineRule="auto"/>
        <w:rPr>
          <w:rFonts w:ascii="Georgia" w:eastAsia="Times New Roman" w:hAnsi="Georgia" w:cs="Times New Roman"/>
          <w:color w:val="333333"/>
          <w:sz w:val="24"/>
        </w:rPr>
      </w:pPr>
      <w:r>
        <w:t xml:space="preserve">Bryan </w:t>
      </w:r>
      <w:proofErr w:type="spellStart"/>
      <w:r>
        <w:t>Mercurio</w:t>
      </w:r>
      <w:proofErr w:type="spellEnd"/>
      <w:r>
        <w:t xml:space="preserve"> [</w:t>
      </w:r>
      <w:r w:rsidRPr="00480E20">
        <w:t xml:space="preserve">Simon F.S. Li Professor of Law, The Chinese University of Hong Kong, Shatin, Hong Kong], 6-24-2021, "The IP Waiver for COVID-19: Bad Policy, Bad Precedent," IIC - International Review of Intellectual Property and Competition Law, </w:t>
      </w:r>
      <w:hyperlink r:id="rId27" w:history="1">
        <w:r w:rsidRPr="004F63C2">
          <w:rPr>
            <w:rStyle w:val="Hyperlink"/>
          </w:rPr>
          <w:t>https://link.springer.com/article/10.1007/s40319-021-01083-5 accessed 8/12/2021</w:t>
        </w:r>
      </w:hyperlink>
      <w:r>
        <w:t xml:space="preserve"> //JH</w:t>
      </w:r>
    </w:p>
    <w:p w14:paraId="6434AF66" w14:textId="570577E5" w:rsidR="0062585B" w:rsidRPr="0062585B" w:rsidRDefault="0062585B" w:rsidP="0062585B">
      <w:pPr>
        <w:ind w:left="720"/>
        <w:rPr>
          <w:u w:val="single"/>
        </w:rPr>
      </w:pPr>
      <w:r w:rsidRPr="005755A3">
        <w:rPr>
          <w:sz w:val="12"/>
        </w:rPr>
        <w:t xml:space="preserve">The role of intellectual property rights (IPRs) and access to medicines is contentious. On the one hand, IPRs encourage investment, </w:t>
      </w:r>
      <w:proofErr w:type="gramStart"/>
      <w:r w:rsidRPr="005755A3">
        <w:rPr>
          <w:sz w:val="12"/>
        </w:rPr>
        <w:t>innovation</w:t>
      </w:r>
      <w:proofErr w:type="gramEnd"/>
      <w:r w:rsidRPr="005755A3">
        <w:rPr>
          <w:sz w:val="12"/>
        </w:rPr>
        <w:t xml:space="preserve"> and the advancement of health science. On the other hand, the limited-term monopoly rights can result in artificially high prices and become a barrier to access to medicines. While the wisdom of the IPRs system has at times been tested, it has proven its value in the current COVID-19 pandemic as </w:t>
      </w:r>
      <w:r w:rsidRPr="001F4506">
        <w:rPr>
          <w:rStyle w:val="StyleUnderline"/>
          <w:highlight w:val="yellow"/>
        </w:rPr>
        <w:t>IPRs played a large role in the</w:t>
      </w:r>
      <w:r w:rsidRPr="00480E20">
        <w:rPr>
          <w:rStyle w:val="StyleUnderline"/>
        </w:rPr>
        <w:t xml:space="preserve"> rapid (and unprecedented) </w:t>
      </w:r>
      <w:r w:rsidRPr="001F4506">
        <w:rPr>
          <w:rStyle w:val="StyleUnderline"/>
          <w:highlight w:val="yellow"/>
        </w:rPr>
        <w:t>development and availability of</w:t>
      </w:r>
      <w:r w:rsidRPr="00480E20">
        <w:rPr>
          <w:rStyle w:val="StyleUnderline"/>
        </w:rPr>
        <w:t xml:space="preserve"> multiple </w:t>
      </w:r>
      <w:r w:rsidRPr="001F4506">
        <w:rPr>
          <w:rStyle w:val="StyleUnderline"/>
          <w:highlight w:val="yellow"/>
        </w:rPr>
        <w:t>vaccines</w:t>
      </w:r>
      <w:r w:rsidRPr="005755A3">
        <w:rPr>
          <w:sz w:val="12"/>
        </w:rPr>
        <w:t>. Despite the success, India and South Africa proposed that the World Trade Organization (WTO) waive IPRs under the Agreement on Trade-Related Aspects of Intellectual Property Rights (TRIPS Agreement) in order to increase access to vaccines and other COVID-19-related technologies.</w:t>
      </w:r>
      <w:hyperlink r:id="rId28" w:anchor="Fn1" w:history="1">
        <w:r w:rsidRPr="005755A3">
          <w:rPr>
            <w:rStyle w:val="Hyperlink"/>
            <w:sz w:val="12"/>
          </w:rPr>
          <w:t>Footnote1</w:t>
        </w:r>
      </w:hyperlink>
      <w:r w:rsidRPr="005755A3">
        <w:rPr>
          <w:sz w:val="12"/>
        </w:rPr>
        <w:t xml:space="preserve"> ¶The proposal, tabled at a meeting of the TRIPS Council in October 2020, calls on Members to waive IPRs relating to and having an impact on the “prevention, containment or treatment of COVID-19”.</w:t>
      </w:r>
      <w:hyperlink r:id="rId29" w:anchor="Fn2" w:history="1">
        <w:r w:rsidRPr="005755A3">
          <w:rPr>
            <w:rStyle w:val="Hyperlink"/>
            <w:sz w:val="12"/>
          </w:rPr>
          <w:t>Footnote2</w:t>
        </w:r>
      </w:hyperlink>
      <w:r w:rsidRPr="005755A3">
        <w:rPr>
          <w:sz w:val="12"/>
        </w:rPr>
        <w:t> The proposal attracted support from the majority of developing country Members,</w:t>
      </w:r>
      <w:hyperlink r:id="rId30" w:anchor="Fn3" w:history="1">
        <w:r w:rsidRPr="005755A3">
          <w:rPr>
            <w:rStyle w:val="Hyperlink"/>
            <w:sz w:val="12"/>
          </w:rPr>
          <w:t>Footnote3</w:t>
        </w:r>
      </w:hyperlink>
      <w:r w:rsidRPr="005755A3">
        <w:rPr>
          <w:sz w:val="12"/>
        </w:rPr>
        <w:t> but was opposed by a handful of Members including the United States (US).</w:t>
      </w:r>
      <w:hyperlink r:id="rId31" w:anchor="Fn4" w:history="1">
        <w:r w:rsidRPr="005755A3">
          <w:rPr>
            <w:rStyle w:val="Hyperlink"/>
            <w:sz w:val="12"/>
          </w:rPr>
          <w:t>Footnote4</w:t>
        </w:r>
      </w:hyperlink>
      <w:r w:rsidRPr="005755A3">
        <w:rPr>
          <w:sz w:val="12"/>
        </w:rPr>
        <w:t> Given that consensus could not be reached within the deadline of 90 days as set out in Art. IX:3 of the Agreement Establishing the WTO, Members agreed to keep the waiver proposal on the agenda of the TRIPS Council in 2021.</w:t>
      </w:r>
      <w:hyperlink r:id="rId32" w:anchor="Fn5" w:history="1">
        <w:r w:rsidRPr="005755A3">
          <w:rPr>
            <w:rStyle w:val="Hyperlink"/>
            <w:sz w:val="12"/>
          </w:rPr>
          <w:t>Footnote5</w:t>
        </w:r>
      </w:hyperlink>
      <w:r w:rsidRPr="005755A3">
        <w:rPr>
          <w:sz w:val="12"/>
        </w:rPr>
        <w:t xml:space="preserve"> ¶On 5 May 2021, the US reversed its position and announced that it would support a waiver for COVID-19 vaccines.</w:t>
      </w:r>
      <w:hyperlink r:id="rId33" w:anchor="Fn6" w:history="1">
        <w:r w:rsidRPr="005755A3">
          <w:rPr>
            <w:rStyle w:val="Hyperlink"/>
            <w:sz w:val="12"/>
          </w:rPr>
          <w:t>Footnote6</w:t>
        </w:r>
      </w:hyperlink>
      <w:r w:rsidRPr="005755A3">
        <w:rPr>
          <w:sz w:val="12"/>
        </w:rPr>
        <w:t> To be clear, this does not mean that the US supported the waiver as proposed by India and South Africa. Instead, the US has simply agreed to negotiate the perimeters of a waiver. Others, including the European Union (EU), Canada, Australia, Norway, Switzerland, the United Kingdom (UK) and even leading developing countries such as Brazil, Chile and Mexico remain opposed or lukewarm on the waiver.</w:t>
      </w:r>
      <w:hyperlink r:id="rId34" w:anchor="Fn7" w:history="1">
        <w:r w:rsidRPr="005755A3">
          <w:rPr>
            <w:rStyle w:val="Hyperlink"/>
            <w:sz w:val="12"/>
          </w:rPr>
          <w:t>Footnote7</w:t>
        </w:r>
      </w:hyperlink>
      <w:r w:rsidRPr="005755A3">
        <w:rPr>
          <w:sz w:val="12"/>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35" w:anchor="Fn8" w:history="1">
        <w:r w:rsidRPr="005755A3">
          <w:rPr>
            <w:rStyle w:val="Hyperlink"/>
            <w:sz w:val="12"/>
          </w:rPr>
          <w:t>Footnote8</w:t>
        </w:r>
      </w:hyperlink>
      <w:r w:rsidRPr="005755A3">
        <w:rPr>
          <w:sz w:val="12"/>
        </w:rPr>
        <w:t xml:space="preserve"> For its part, the EU continues to </w:t>
      </w:r>
      <w:proofErr w:type="spellStart"/>
      <w:r w:rsidRPr="005755A3">
        <w:rPr>
          <w:sz w:val="12"/>
        </w:rPr>
        <w:t>favour</w:t>
      </w:r>
      <w:proofErr w:type="spellEnd"/>
      <w:r w:rsidRPr="005755A3">
        <w:rPr>
          <w:sz w:val="12"/>
        </w:rPr>
        <w:t xml:space="preserve"> an approach which makes better use of existing flexibilities available in the TRIPS Agreement.</w:t>
      </w:r>
      <w:hyperlink r:id="rId36" w:anchor="Fn9" w:history="1">
        <w:r w:rsidRPr="005755A3">
          <w:rPr>
            <w:rStyle w:val="Hyperlink"/>
            <w:sz w:val="12"/>
          </w:rPr>
          <w:t>Footnote9</w:t>
        </w:r>
      </w:hyperlink>
      <w:r w:rsidRPr="005755A3">
        <w:rPr>
          <w:sz w:val="12"/>
        </w:rPr>
        <w:t xml:space="preserve"> ¶Thus, </w:t>
      </w:r>
      <w:r w:rsidRPr="005755A3">
        <w:rPr>
          <w:rStyle w:val="StyleUnderline"/>
        </w:rPr>
        <w:t>those expecting quick agreement on the waiver will be disappointed</w:t>
      </w:r>
      <w:r w:rsidRPr="005755A3">
        <w:rPr>
          <w:sz w:val="12"/>
        </w:rPr>
        <w:t>. Negotiations at the WTO are always difficult and lengthy, and US Trade Representative Katherine Tai acknowledged that the “negotiations will take time given the consensus-based nature of the institution and the complexity of the issues involved”.</w:t>
      </w:r>
      <w:hyperlink r:id="rId37" w:anchor="Fn10" w:history="1">
        <w:r w:rsidRPr="005755A3">
          <w:rPr>
            <w:rStyle w:val="Hyperlink"/>
            <w:sz w:val="12"/>
          </w:rPr>
          <w:t>Footnote10</w:t>
        </w:r>
      </w:hyperlink>
      <w:r w:rsidRPr="005755A3">
        <w:rPr>
          <w:sz w:val="12"/>
        </w:rPr>
        <w:t> Issues of negotiation will include the scope of the waiver. Whereas the original proposal and its amended form extend the waiver beyond patents and vaccines to include nearly all forms of IP (i.e. copyright,</w:t>
      </w:r>
      <w:hyperlink r:id="rId38" w:anchor="Fn11" w:history="1">
        <w:r w:rsidRPr="005755A3">
          <w:rPr>
            <w:rStyle w:val="Hyperlink"/>
            <w:sz w:val="12"/>
          </w:rPr>
          <w:t>Footnote11</w:t>
        </w:r>
      </w:hyperlink>
      <w:r w:rsidRPr="005755A3">
        <w:rPr>
          <w:sz w:val="12"/>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39" w:anchor="Fn12" w:history="1">
        <w:r w:rsidRPr="005755A3">
          <w:rPr>
            <w:rStyle w:val="Hyperlink"/>
            <w:sz w:val="12"/>
          </w:rPr>
          <w:t>Footnote12</w:t>
        </w:r>
      </w:hyperlink>
      <w:r w:rsidRPr="005755A3">
        <w:rPr>
          <w:sz w:val="12"/>
        </w:rPr>
        <w:t> (with no requirement on how or the extent to which they are related to or useful in combatting COVID-19), the US and others seem to support a waiver limited to patents and vaccines.</w:t>
      </w:r>
      <w:hyperlink r:id="rId40" w:anchor="Fn13" w:history="1">
        <w:r w:rsidRPr="005755A3">
          <w:rPr>
            <w:rStyle w:val="Hyperlink"/>
            <w:sz w:val="12"/>
          </w:rPr>
          <w:t>Footnote13</w:t>
        </w:r>
      </w:hyperlink>
      <w:r w:rsidRPr="005755A3">
        <w:rPr>
          <w:sz w:val="12"/>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41" w:anchor="Fn14" w:history="1">
        <w:r w:rsidRPr="005755A3">
          <w:rPr>
            <w:rStyle w:val="Hyperlink"/>
            <w:sz w:val="12"/>
          </w:rPr>
          <w:t>Footnote14</w:t>
        </w:r>
      </w:hyperlink>
      <w:r w:rsidRPr="005755A3">
        <w:rPr>
          <w:sz w:val="12"/>
        </w:rPr>
        <w:t> – as will the request that any action claimed to be taken under the waiver is outside the scope of the WTO’s dispute settlement mechanism.</w:t>
      </w:r>
      <w:hyperlink r:id="rId42" w:anchor="Fn15" w:history="1">
        <w:r w:rsidRPr="005755A3">
          <w:rPr>
            <w:rStyle w:val="Hyperlink"/>
            <w:sz w:val="12"/>
          </w:rPr>
          <w:t>Footnote15</w:t>
        </w:r>
      </w:hyperlink>
      <w:r w:rsidRPr="005755A3">
        <w:rPr>
          <w:sz w:val="12"/>
        </w:rPr>
        <w:t xml:space="preserve"> These provisions will almost certainly be opposed by other Members, who would perhaps agree to a time-limited waiver which could be extended rather than an unchallengeable indefinite waiver which will be difficult to reverse. </w:t>
      </w:r>
      <w:r w:rsidRPr="001F4506">
        <w:rPr>
          <w:rStyle w:val="StyleUnderline"/>
          <w:highlight w:val="yellow"/>
        </w:rPr>
        <w:t>The proposal</w:t>
      </w:r>
      <w:r w:rsidRPr="005755A3">
        <w:rPr>
          <w:rStyle w:val="StyleUnderline"/>
        </w:rPr>
        <w:t xml:space="preserve"> also </w:t>
      </w:r>
      <w:r w:rsidRPr="001F4506">
        <w:rPr>
          <w:rStyle w:val="StyleUnderline"/>
          <w:highlight w:val="yellow"/>
        </w:rPr>
        <w:t>fails to mention anything in relation to transparency and notification requirements</w:t>
      </w:r>
      <w:r w:rsidRPr="005755A3">
        <w:rPr>
          <w:rStyle w:val="StyleUnderline"/>
        </w:rPr>
        <w:t xml:space="preserve"> </w:t>
      </w:r>
      <w:r w:rsidRPr="001F4506">
        <w:rPr>
          <w:rStyle w:val="StyleUnderline"/>
          <w:highlight w:val="yellow"/>
        </w:rPr>
        <w:t>and lacks safeguards against abuse or diversion</w:t>
      </w:r>
      <w:r w:rsidRPr="005755A3">
        <w:rPr>
          <w:sz w:val="12"/>
        </w:rPr>
        <w:t xml:space="preserve">. These points will likely also prove contentious in the negotiations. ¶With so many initial divergences and </w:t>
      </w:r>
      <w:proofErr w:type="gramStart"/>
      <w:r w:rsidRPr="005755A3">
        <w:rPr>
          <w:sz w:val="12"/>
        </w:rPr>
        <w:t>as yet</w:t>
      </w:r>
      <w:proofErr w:type="gramEnd"/>
      <w:r w:rsidRPr="005755A3">
        <w:rPr>
          <w:sz w:val="12"/>
        </w:rPr>
        <w:t xml:space="preserve"> undiscussed issues, the negotiations at best could be completed by the time of the next WTO Ministerial Conference, scheduled to begin on 20 November 2021. There is precedent in this regard, as previous TRIPS negotiations involving IP and pharmaceuticals were not fully resolved until the days before the Ministerial Conferences (in 2003 and 2005).</w:t>
      </w:r>
      <w:hyperlink r:id="rId43" w:anchor="Fn16" w:history="1">
        <w:r w:rsidRPr="005755A3">
          <w:rPr>
            <w:rStyle w:val="Hyperlink"/>
            <w:sz w:val="12"/>
          </w:rPr>
          <w:t>Footnote16</w:t>
        </w:r>
      </w:hyperlink>
      <w:r w:rsidRPr="005755A3">
        <w:rPr>
          <w:sz w:val="12"/>
        </w:rPr>
        <w:t xml:space="preserve"> There is also a chance that the negotiations will continue past the calendar year 2021. ¶The chance for a swift negotiation diminished with the release of a revised proposal by India and South Africa on 22 May 2021. As mentioned above, </w:t>
      </w:r>
      <w:r w:rsidRPr="001F4506">
        <w:rPr>
          <w:rStyle w:val="StyleUnderline"/>
          <w:highlight w:val="yellow"/>
        </w:rPr>
        <w:t>the proposal contains no</w:t>
      </w:r>
      <w:r w:rsidRPr="005755A3">
        <w:rPr>
          <w:rStyle w:val="StyleUnderline"/>
        </w:rPr>
        <w:t xml:space="preserve"> limit as to product coverage, scope, notification requirements or </w:t>
      </w:r>
      <w:r w:rsidRPr="001F4506">
        <w:rPr>
          <w:rStyle w:val="StyleUnderline"/>
          <w:highlight w:val="yellow"/>
        </w:rPr>
        <w:t>safeguards and proposes that the waiver will remain in effect for what could be an indefinite period</w:t>
      </w:r>
      <w:r w:rsidRPr="005755A3">
        <w:rPr>
          <w:rStyle w:val="StyleUnderline"/>
        </w:rPr>
        <w:t>. This was not a proposal designed to engender quick negotiations and a solution.</w:t>
      </w:r>
      <w:r w:rsidRPr="005755A3">
        <w:rPr>
          <w:sz w:val="12"/>
        </w:rPr>
        <w:t xml:space="preserve"> Instead, the proposal perhaps reveals India’s and South Africa’s true intent to use the COVID-19 pandemic as an excuse to roll-back IPRs rather than a good-faith effort to rapidly increase access to </w:t>
      </w:r>
      <w:r w:rsidRPr="005755A3">
        <w:rPr>
          <w:sz w:val="12"/>
        </w:rPr>
        <w:lastRenderedPageBreak/>
        <w:t>lifesaving vaccines and treatments around the world. ¶It is not only the length of time which is an issue but also the ultimate impact of the waiver</w:t>
      </w:r>
      <w:r w:rsidRPr="005755A3">
        <w:rPr>
          <w:rStyle w:val="StyleUnderline"/>
        </w:rPr>
        <w:t xml:space="preserve">. </w:t>
      </w:r>
      <w:r w:rsidRPr="001F4506">
        <w:rPr>
          <w:rStyle w:val="StyleUnderline"/>
          <w:highlight w:val="yellow"/>
        </w:rPr>
        <w:t>A waiver simply means that a WTO Member would not be in violation of its WTO obligations if it does not protect and enforce the COVID-19-related IPRs for the duration of the waiver</w:t>
      </w:r>
      <w:r w:rsidRPr="005755A3">
        <w:rPr>
          <w:rStyle w:val="StyleUnderline"/>
        </w:rPr>
        <w:t xml:space="preserve">. The waiver would thus allow Members to deviate from their international obligations but not obligate Members to suspend protection and enforcement of the IPRs. </w:t>
      </w:r>
      <w:r w:rsidRPr="001F4506">
        <w:rPr>
          <w:rStyle w:val="Emphasis"/>
          <w:highlight w:val="yellow"/>
        </w:rPr>
        <w:t>Members</w:t>
      </w:r>
      <w:r w:rsidRPr="001F4506">
        <w:rPr>
          <w:rStyle w:val="Emphasis"/>
        </w:rPr>
        <w:t xml:space="preserve"> like the US who support the waiver </w:t>
      </w:r>
      <w:r w:rsidRPr="001F4506">
        <w:rPr>
          <w:rStyle w:val="Emphasis"/>
          <w:highlight w:val="yellow"/>
        </w:rPr>
        <w:t>may not implement the necessary domestic legislation to waive IPRs within the jurisdiction</w:t>
      </w:r>
      <w:r w:rsidRPr="005755A3">
        <w:rPr>
          <w:sz w:val="12"/>
        </w:rPr>
        <w:t>. It is questionable whether the US could even legally implement the waiver given that IPRs are a matter of constitutional law.</w:t>
      </w:r>
      <w:hyperlink r:id="rId44" w:anchor="Fn17" w:history="1">
        <w:r w:rsidRPr="005755A3">
          <w:rPr>
            <w:rStyle w:val="Hyperlink"/>
            <w:sz w:val="12"/>
          </w:rPr>
          <w:t>Footnote17</w:t>
        </w:r>
      </w:hyperlink>
      <w:r w:rsidRPr="005755A3">
        <w:rPr>
          <w:sz w:val="12"/>
        </w:rPr>
        <w:t xml:space="preserve"> ¶The US announcement remains meaningful, however, for two reasons. First, it signals a departure from the longstanding and bipartisan support for the pharmaceutical industry, which for decades has been instrumental in setting the IP and trade agenda.</w:t>
      </w:r>
      <w:hyperlink r:id="rId45" w:anchor="Fn18" w:history="1">
        <w:r w:rsidRPr="005755A3">
          <w:rPr>
            <w:rStyle w:val="Hyperlink"/>
            <w:sz w:val="12"/>
          </w:rPr>
          <w:t>Footnote18</w:t>
        </w:r>
      </w:hyperlink>
      <w:r w:rsidRPr="005755A3">
        <w:rPr>
          <w:sz w:val="12"/>
        </w:rPr>
        <w:t> Second, it sends a strong signal that the US does not oppose others from waiving patent protection for vaccines. This shift may also be part of a broader and alternative strategy to increase vaccine production and distribution, whereby the US is not viewing or supporting waiver negotiations as a legal tool but more so as a threat to encourage vaccine innovators to increase production. In essence, the desired reaction would be that the IP holders increase efforts to license, transfer technology and expand manufacturing – exactly what the world needs at this time. ¶Alan Beattie, writing in the Financial Times,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46" w:anchor="Fn19" w:history="1">
        <w:r w:rsidRPr="005755A3">
          <w:rPr>
            <w:rStyle w:val="Hyperlink"/>
            <w:sz w:val="12"/>
          </w:rPr>
          <w:t>Footnote19</w:t>
        </w:r>
      </w:hyperlink>
      <w:r w:rsidRPr="005755A3">
        <w:rPr>
          <w:sz w:val="12"/>
        </w:rPr>
        <w:t xml:space="preserve"> India’s negotiator to the TRIPS Agreement and longtime WTO staffer, Jayashree </w:t>
      </w:r>
      <w:proofErr w:type="spellStart"/>
      <w:r w:rsidRPr="005755A3">
        <w:rPr>
          <w:sz w:val="12"/>
        </w:rPr>
        <w:t>Watal</w:t>
      </w:r>
      <w:proofErr w:type="spellEnd"/>
      <w:r w:rsidRPr="005755A3">
        <w:rPr>
          <w:sz w:val="12"/>
        </w:rPr>
        <w:t>, agrees, stating the proposal is an “indirect attempt to put pressure on the original manufacturers to cooperate [and license production to companies in their countries]”.</w:t>
      </w:r>
      <w:hyperlink r:id="rId47" w:anchor="Fn20" w:history="1">
        <w:r w:rsidRPr="005755A3">
          <w:rPr>
            <w:rStyle w:val="Hyperlink"/>
            <w:sz w:val="12"/>
          </w:rPr>
          <w:t>Footnote20</w:t>
        </w:r>
      </w:hyperlink>
      <w:r w:rsidRPr="005755A3">
        <w:rPr>
          <w:sz w:val="12"/>
        </w:rPr>
        <w:t xml:space="preserve"> This view makes sense, as the </w:t>
      </w:r>
      <w:r w:rsidRPr="001F4506">
        <w:rPr>
          <w:rStyle w:val="StyleUnderline"/>
          <w:highlight w:val="yellow"/>
        </w:rPr>
        <w:t>proponents</w:t>
      </w:r>
      <w:r w:rsidRPr="005755A3">
        <w:rPr>
          <w:rStyle w:val="StyleUnderline"/>
        </w:rPr>
        <w:t xml:space="preserve"> (and their supporters) </w:t>
      </w:r>
      <w:r w:rsidRPr="001F4506">
        <w:rPr>
          <w:rStyle w:val="StyleUnderline"/>
          <w:highlight w:val="yellow"/>
        </w:rPr>
        <w:t>have not</w:t>
      </w:r>
      <w:r w:rsidRPr="005755A3">
        <w:rPr>
          <w:rStyle w:val="StyleUnderline"/>
        </w:rPr>
        <w:t xml:space="preserve"> even </w:t>
      </w:r>
      <w:r w:rsidRPr="001F4506">
        <w:rPr>
          <w:rStyle w:val="StyleUnderline"/>
          <w:highlight w:val="yellow"/>
        </w:rPr>
        <w:t>pointed to one credible instance where IPRs have blocked the production of a COVID-19 vaccine</w:t>
      </w:r>
      <w:r w:rsidRPr="005755A3">
        <w:rPr>
          <w:rStyle w:val="StyleUnderline"/>
        </w:rPr>
        <w:t xml:space="preserve">. </w:t>
      </w:r>
      <w:r w:rsidRPr="005755A3">
        <w:rPr>
          <w:sz w:val="12"/>
        </w:rPr>
        <w:t xml:space="preserve">Moreover, </w:t>
      </w:r>
      <w:r w:rsidRPr="005755A3">
        <w:rPr>
          <w:rStyle w:val="StyleUnderline"/>
        </w:rPr>
        <w:t xml:space="preserve">it is well known that </w:t>
      </w:r>
      <w:r w:rsidRPr="001F4506">
        <w:rPr>
          <w:rStyle w:val="Emphasis"/>
          <w:highlight w:val="yellow"/>
        </w:rPr>
        <w:t>the leading vaccines u</w:t>
      </w:r>
      <w:r w:rsidRPr="001F4506">
        <w:rPr>
          <w:rStyle w:val="Emphasis"/>
        </w:rPr>
        <w:t xml:space="preserve">sing mRNA </w:t>
      </w:r>
      <w:r w:rsidRPr="001F4506">
        <w:rPr>
          <w:rStyle w:val="Emphasis"/>
          <w:highlight w:val="yellow"/>
        </w:rPr>
        <w:t>are difficult to reproduce and having the “blueprints” does not guarantee safe and effective production</w:t>
      </w:r>
      <w:r w:rsidRPr="005755A3">
        <w:rPr>
          <w:rStyle w:val="StyleUnderline"/>
        </w:rPr>
        <w:t>.</w:t>
      </w:r>
      <w:r w:rsidRPr="005755A3">
        <w:rPr>
          <w:sz w:val="12"/>
        </w:rPr>
        <w:t xml:space="preserve"> Simply stated, if a pastry chef provides instructions on how to bake a cake, the cake they bake is still going to be better than cakes baked by novices using the exact same recipe. </w:t>
      </w:r>
      <w:r w:rsidRPr="001F4506">
        <w:rPr>
          <w:rStyle w:val="StyleUnderline"/>
          <w:highlight w:val="yellow"/>
        </w:rPr>
        <w:t>The know-how and trade secrets are the key</w:t>
      </w:r>
      <w:r w:rsidRPr="005755A3">
        <w:rPr>
          <w:rStyle w:val="StyleUnderline"/>
        </w:rPr>
        <w:t xml:space="preserve"> ingredient to the manufacture of quality, safe and effective pharmaceuticals or vaccines, and not only is it not transferred through compulsory </w:t>
      </w:r>
      <w:proofErr w:type="gramStart"/>
      <w:r w:rsidRPr="005755A3">
        <w:rPr>
          <w:rStyle w:val="StyleUnderline"/>
        </w:rPr>
        <w:t>licenses</w:t>
      </w:r>
      <w:proofErr w:type="gramEnd"/>
      <w:r w:rsidRPr="005755A3">
        <w:rPr>
          <w:rStyle w:val="StyleUnderline"/>
        </w:rPr>
        <w:t xml:space="preserve"> </w:t>
      </w:r>
      <w:r w:rsidRPr="001F4506">
        <w:rPr>
          <w:rStyle w:val="StyleUnderline"/>
          <w:highlight w:val="yellow"/>
        </w:rPr>
        <w:t>but it is hard to imagine how any government would force the transfer of such information even under a waiver</w:t>
      </w:r>
      <w:r w:rsidRPr="005755A3">
        <w:rPr>
          <w:sz w:val="12"/>
        </w:rPr>
        <w:t xml:space="preserve">. </w:t>
      </w:r>
      <w:r w:rsidRPr="005755A3">
        <w:rPr>
          <w:rStyle w:val="StyleUnderline"/>
        </w:rPr>
        <w:t>For this reason, 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to exploit them and scale them up.</w:t>
      </w:r>
      <w:r w:rsidRPr="005755A3">
        <w:rPr>
          <w:sz w:val="12"/>
        </w:rPr>
        <w:t xml:space="preserve"> ¶When asked if a waiver would improve vaccine availability and equity, </w:t>
      </w:r>
      <w:proofErr w:type="spellStart"/>
      <w:r w:rsidRPr="005755A3">
        <w:rPr>
          <w:sz w:val="12"/>
        </w:rPr>
        <w:t>Watal</w:t>
      </w:r>
      <w:proofErr w:type="spellEnd"/>
      <w:r w:rsidRPr="005755A3">
        <w:rPr>
          <w:sz w:val="12"/>
        </w:rPr>
        <w:t xml:space="preserve"> responded: “No. It won’t. That’s clear.”</w:t>
      </w:r>
      <w:hyperlink r:id="rId48" w:anchor="Fn21" w:history="1">
        <w:r w:rsidRPr="005755A3">
          <w:rPr>
            <w:rStyle w:val="Hyperlink"/>
            <w:sz w:val="12"/>
          </w:rPr>
          <w:t>Footnote21</w:t>
        </w:r>
      </w:hyperlink>
      <w:r w:rsidRPr="005755A3">
        <w:rPr>
          <w:sz w:val="12"/>
        </w:rPr>
        <w:t xml:space="preserve"> I share </w:t>
      </w:r>
      <w:proofErr w:type="spellStart"/>
      <w:r w:rsidRPr="005755A3">
        <w:rPr>
          <w:sz w:val="12"/>
        </w:rPr>
        <w:t>Watal’s</w:t>
      </w:r>
      <w:proofErr w:type="spellEnd"/>
      <w:r w:rsidRPr="005755A3">
        <w:rPr>
          <w:sz w:val="12"/>
        </w:rPr>
        <w:t xml:space="preserve"> view and do not support a TRIPS waiver for IPRs or even a limited waiver for patents. With evidence mounting that “what the proposal … will definitely not achieve is speeding up the Covid-19 vaccination rate in India or other parts of the Global South”</w:t>
      </w:r>
      <w:hyperlink r:id="rId49" w:anchor="Fn22" w:history="1">
        <w:r w:rsidRPr="005755A3">
          <w:rPr>
            <w:rStyle w:val="Hyperlink"/>
            <w:sz w:val="12"/>
          </w:rPr>
          <w:t>Footnote22</w:t>
        </w:r>
      </w:hyperlink>
      <w:r w:rsidRPr="005755A3">
        <w:rPr>
          <w:sz w:val="12"/>
        </w:rPr>
        <w:t> I refuse to sacrifice academic integrity by supporting a proposal simply because it is gaining traction in some circles.</w:t>
      </w:r>
      <w:hyperlink r:id="rId50" w:anchor="Fn23" w:history="1">
        <w:r w:rsidRPr="005755A3">
          <w:rPr>
            <w:rStyle w:val="Hyperlink"/>
            <w:sz w:val="12"/>
          </w:rPr>
          <w:t>Footnote23</w:t>
        </w:r>
      </w:hyperlink>
      <w:r w:rsidRPr="005755A3">
        <w:rPr>
          <w:sz w:val="12"/>
        </w:rPr>
        <w:t> </w:t>
      </w:r>
      <w:r w:rsidRPr="001F4506">
        <w:rPr>
          <w:rStyle w:val="StyleUnderline"/>
          <w:highlight w:val="yellow"/>
        </w:rPr>
        <w:t>IPRs played a key role in delivering vaccines within a year</w:t>
      </w:r>
      <w:r w:rsidRPr="005755A3">
        <w:rPr>
          <w:rStyle w:val="StyleUnderline"/>
        </w:rPr>
        <w:t xml:space="preserve"> of the discovery of a new pathogen; it seems inexplicable that the world would abandon the system without any evidence that IPRs are limiting during the current crisis</w:t>
      </w:r>
      <w:r w:rsidRPr="005755A3">
        <w:rPr>
          <w:sz w:val="12"/>
        </w:rPr>
        <w:t>.</w:t>
      </w:r>
      <w:hyperlink r:id="rId51" w:anchor="Fn24" w:history="1">
        <w:r w:rsidRPr="005755A3">
          <w:rPr>
            <w:rStyle w:val="Hyperlink"/>
            <w:sz w:val="12"/>
          </w:rPr>
          <w:t>Footnote24</w:t>
        </w:r>
      </w:hyperlink>
      <w:r w:rsidRPr="005755A3">
        <w:rPr>
          <w:sz w:val="12"/>
        </w:rPr>
        <w:t> Moreover</w:t>
      </w:r>
      <w:r w:rsidRPr="005755A3">
        <w:rPr>
          <w:rStyle w:val="StyleUnderline"/>
        </w:rPr>
        <w:t xml:space="preserve">, </w:t>
      </w:r>
      <w:r w:rsidRPr="001F4506">
        <w:rPr>
          <w:rStyle w:val="StyleUnderline"/>
          <w:highlight w:val="yellow"/>
        </w:rPr>
        <w:t>innovators have been generous in licensing technology transfer and production and one would be hard-pressed to find credible reports of qualified generic producers being refused a license</w:t>
      </w:r>
      <w:r w:rsidRPr="005755A3">
        <w:rPr>
          <w:sz w:val="12"/>
        </w:rPr>
        <w:t xml:space="preserve">. This is not surprising, </w:t>
      </w:r>
      <w:r w:rsidRPr="001F4506">
        <w:rPr>
          <w:rStyle w:val="StyleUnderline"/>
          <w:highlight w:val="yellow"/>
        </w:rPr>
        <w:t xml:space="preserve">since multiple competing vaccines are on the market it </w:t>
      </w:r>
      <w:r w:rsidRPr="001F4506">
        <w:rPr>
          <w:rStyle w:val="StyleUnderline"/>
        </w:rPr>
        <w:t xml:space="preserve">simply </w:t>
      </w:r>
      <w:r w:rsidRPr="001F4506">
        <w:rPr>
          <w:rStyle w:val="StyleUnderline"/>
          <w:highlight w:val="yellow"/>
        </w:rPr>
        <w:t>does not make economic sense for innovators to refuse a license – the generic manufacturer would simply obtain a license (and market share) and pay royalties to a competitor.</w:t>
      </w:r>
      <w:r w:rsidRPr="001F4506">
        <w:rPr>
          <w:sz w:val="12"/>
          <w:highlight w:val="yellow"/>
        </w:rPr>
        <w:t xml:space="preserve"> </w:t>
      </w:r>
      <w:r w:rsidRPr="001F4506">
        <w:rPr>
          <w:rStyle w:val="StyleUnderline"/>
          <w:highlight w:val="yellow"/>
        </w:rPr>
        <w:t>¶</w:t>
      </w:r>
      <w:r w:rsidRPr="001F4506">
        <w:rPr>
          <w:rStyle w:val="StyleUnderline"/>
        </w:rPr>
        <w:t>Instead, I support efforts to enable prompt and effective use of existing flexibilities in the TRIPS Agreement and concerted and coordinated efforts involving governments and the private sector to ensure all qualified generic producers willing and capable</w:t>
      </w:r>
      <w:r w:rsidRPr="005755A3">
        <w:rPr>
          <w:rStyle w:val="StyleUnderline"/>
        </w:rPr>
        <w:t xml:space="preserve"> of manufacturing vaccines are doing so and to create supply by working to bring more facilities up to standard. </w:t>
      </w:r>
      <w:r w:rsidRPr="001F4506">
        <w:rPr>
          <w:rStyle w:val="StyleUnderline"/>
          <w:highlight w:val="yellow"/>
        </w:rPr>
        <w:t>Cooperation will not only lead us out of this pandemic but also put us in a better position to deal with the next one. Killing the goose that laid the golden egg may seem appealing to some in the short term but will only ensure that no eggs are delivered in the next pandemic.</w:t>
      </w:r>
    </w:p>
    <w:p w14:paraId="3746D328" w14:textId="46AEF432" w:rsidR="0062585B" w:rsidRPr="004E0D98" w:rsidRDefault="0062585B" w:rsidP="0062585B">
      <w:pPr>
        <w:pStyle w:val="Heading4"/>
        <w:numPr>
          <w:ilvl w:val="0"/>
          <w:numId w:val="14"/>
        </w:numPr>
        <w:rPr>
          <w:rFonts w:eastAsia="SimSun" w:cs="Times New Roman"/>
        </w:rPr>
      </w:pPr>
      <w:r>
        <w:lastRenderedPageBreak/>
        <w:t xml:space="preserve">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331F775B" w14:textId="77777777" w:rsidR="0062585B" w:rsidRPr="004E0D98" w:rsidRDefault="0062585B" w:rsidP="0062585B">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59329F05" w14:textId="77777777" w:rsidR="0062585B" w:rsidRPr="004E0D98" w:rsidRDefault="0062585B" w:rsidP="0062585B">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301257FF" w14:textId="3ACD8BD2" w:rsidR="0062585B" w:rsidRDefault="0062585B" w:rsidP="0062585B">
      <w:pPr>
        <w:pStyle w:val="Heading4"/>
        <w:numPr>
          <w:ilvl w:val="0"/>
          <w:numId w:val="14"/>
        </w:numPr>
      </w:pPr>
      <w:r>
        <w:t>No solvency – the problem is supply. IP has already been voluntarily licensed.</w:t>
      </w:r>
    </w:p>
    <w:p w14:paraId="4AC6AA6D" w14:textId="77777777" w:rsidR="0062585B" w:rsidRPr="00410344" w:rsidRDefault="0062585B" w:rsidP="0062585B">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4284FACE" w14:textId="77777777" w:rsidR="0062585B" w:rsidRPr="00410344" w:rsidRDefault="0062585B" w:rsidP="0062585B">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w:t>
      </w:r>
      <w:proofErr w:type="gramStart"/>
      <w:r w:rsidRPr="00410344">
        <w:rPr>
          <w:rFonts w:eastAsia="Calibri"/>
          <w:sz w:val="12"/>
        </w:rPr>
        <w:t>All of</w:t>
      </w:r>
      <w:proofErr w:type="gramEnd"/>
      <w:r w:rsidRPr="00410344">
        <w:rPr>
          <w:rFonts w:eastAsia="Calibri"/>
          <w:sz w:val="12"/>
        </w:rPr>
        <w:t xml:space="preserve">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w:t>
      </w:r>
      <w:proofErr w:type="gramStart"/>
      <w:r w:rsidRPr="00410344">
        <w:rPr>
          <w:rFonts w:eastAsia="Calibri"/>
          <w:sz w:val="12"/>
        </w:rPr>
        <w:t>China</w:t>
      </w:r>
      <w:proofErr w:type="gramEnd"/>
      <w:r w:rsidRPr="00410344">
        <w:rPr>
          <w:rFonts w:eastAsia="Calibri"/>
          <w:sz w:val="12"/>
        </w:rPr>
        <w:t xml:space="preserve">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 xml:space="preserve">Spain, South </w:t>
      </w:r>
      <w:proofErr w:type="gramStart"/>
      <w:r w:rsidRPr="00410344">
        <w:rPr>
          <w:rStyle w:val="StyleUnderline"/>
          <w:highlight w:val="yellow"/>
        </w:rPr>
        <w:t>Africa</w:t>
      </w:r>
      <w:proofErr w:type="gramEnd"/>
      <w:r w:rsidRPr="00410344">
        <w:rPr>
          <w:rStyle w:val="StyleUnderline"/>
          <w:highlight w:val="yellow"/>
        </w:rPr>
        <w:t xml:space="preserve">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 xml:space="preserve">in India, China, South Korea, </w:t>
      </w:r>
      <w:proofErr w:type="gramStart"/>
      <w:r w:rsidRPr="00410344">
        <w:rPr>
          <w:rStyle w:val="StyleUnderline"/>
          <w:highlight w:val="yellow"/>
        </w:rPr>
        <w:t>Brazil</w:t>
      </w:r>
      <w:proofErr w:type="gramEnd"/>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w:t>
      </w:r>
      <w:proofErr w:type="gramStart"/>
      <w:r w:rsidRPr="00410344">
        <w:rPr>
          <w:rStyle w:val="StyleUnderline"/>
          <w:highlight w:val="yellow"/>
        </w:rPr>
        <w:t>Egypt</w:t>
      </w:r>
      <w:proofErr w:type="gramEnd"/>
      <w:r w:rsidRPr="00410344">
        <w:rPr>
          <w:rStyle w:val="StyleUnderline"/>
          <w:highlight w:val="yellow"/>
        </w:rPr>
        <w:t xml:space="preserve">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 xml:space="preserve">they’ve found themselves short on raw materials as diverse as </w:t>
      </w:r>
      <w:r w:rsidRPr="00410344">
        <w:rPr>
          <w:rStyle w:val="StyleUnderline"/>
          <w:highlight w:val="yellow"/>
        </w:rPr>
        <w:lastRenderedPageBreak/>
        <w:t>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 xml:space="preserve">The mRNA technology is new and has </w:t>
      </w:r>
      <w:proofErr w:type="gramStart"/>
      <w:r w:rsidRPr="00410344">
        <w:rPr>
          <w:rStyle w:val="StyleUnderline"/>
          <w:highlight w:val="yellow"/>
        </w:rPr>
        <w:t>never before</w:t>
      </w:r>
      <w:proofErr w:type="gramEnd"/>
      <w:r w:rsidRPr="00410344">
        <w:rPr>
          <w:rStyle w:val="StyleUnderline"/>
          <w:highlight w:val="yellow"/>
        </w:rPr>
        <w:t xml:space="preserv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02967733" w14:textId="77777777" w:rsidR="0062585B" w:rsidRPr="00410344" w:rsidRDefault="0062585B" w:rsidP="0062585B"/>
    <w:p w14:paraId="44C19C98" w14:textId="77777777" w:rsidR="0062585B" w:rsidRPr="0062585B" w:rsidRDefault="0062585B" w:rsidP="0062585B">
      <w:pPr>
        <w:pStyle w:val="Heading4"/>
      </w:pPr>
    </w:p>
    <w:sectPr w:rsidR="0062585B" w:rsidRPr="006258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120DBB"/>
    <w:multiLevelType w:val="hybridMultilevel"/>
    <w:tmpl w:val="F5FEA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8D0BE5"/>
    <w:multiLevelType w:val="hybridMultilevel"/>
    <w:tmpl w:val="569E56EC"/>
    <w:lvl w:ilvl="0" w:tplc="2DC8B2FC">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AF5D0F"/>
    <w:multiLevelType w:val="multilevel"/>
    <w:tmpl w:val="8F74F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D145C43"/>
    <w:multiLevelType w:val="hybridMultilevel"/>
    <w:tmpl w:val="8DC2BFB2"/>
    <w:lvl w:ilvl="0" w:tplc="4FCA8B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58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54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B4E"/>
    <w:rsid w:val="00100B28"/>
    <w:rsid w:val="00117316"/>
    <w:rsid w:val="001209B4"/>
    <w:rsid w:val="00131ADC"/>
    <w:rsid w:val="001761FC"/>
    <w:rsid w:val="00182655"/>
    <w:rsid w:val="001840F2"/>
    <w:rsid w:val="00185134"/>
    <w:rsid w:val="001856C6"/>
    <w:rsid w:val="00191B5F"/>
    <w:rsid w:val="00192487"/>
    <w:rsid w:val="00193416"/>
    <w:rsid w:val="00195073"/>
    <w:rsid w:val="0019668D"/>
    <w:rsid w:val="001A25FD"/>
    <w:rsid w:val="001A5371"/>
    <w:rsid w:val="001A644C"/>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85B"/>
    <w:rsid w:val="00626A15"/>
    <w:rsid w:val="006379E9"/>
    <w:rsid w:val="006438CB"/>
    <w:rsid w:val="006529B9"/>
    <w:rsid w:val="00654695"/>
    <w:rsid w:val="0065500A"/>
    <w:rsid w:val="00655217"/>
    <w:rsid w:val="0065727C"/>
    <w:rsid w:val="00672AB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50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9F0"/>
    <w:rsid w:val="008536AF"/>
    <w:rsid w:val="00853D40"/>
    <w:rsid w:val="008564FC"/>
    <w:rsid w:val="00864E76"/>
    <w:rsid w:val="0086744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AC"/>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07C"/>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241"/>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2C21"/>
    <w:rsid w:val="00C81619"/>
    <w:rsid w:val="00CA013C"/>
    <w:rsid w:val="00CA6D6D"/>
    <w:rsid w:val="00CC7A4E"/>
    <w:rsid w:val="00CD1359"/>
    <w:rsid w:val="00CD4C83"/>
    <w:rsid w:val="00D01EDC"/>
    <w:rsid w:val="00D0238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A1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641577"/>
  <w14:defaultImageDpi w14:val="300"/>
  <w15:docId w15:val="{A619C4F3-B271-9641-B69B-A5CCA406B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585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258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58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
    <w:basedOn w:val="Normal"/>
    <w:next w:val="Normal"/>
    <w:link w:val="Heading3Char"/>
    <w:uiPriority w:val="9"/>
    <w:unhideWhenUsed/>
    <w:qFormat/>
    <w:rsid w:val="006258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6258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58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85B"/>
  </w:style>
  <w:style w:type="character" w:customStyle="1" w:styleId="Heading1Char">
    <w:name w:val="Heading 1 Char"/>
    <w:aliases w:val="Pocket Char"/>
    <w:basedOn w:val="DefaultParagraphFont"/>
    <w:link w:val="Heading1"/>
    <w:uiPriority w:val="9"/>
    <w:rsid w:val="006258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585B"/>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 Char Char Char"/>
    <w:basedOn w:val="DefaultParagraphFont"/>
    <w:link w:val="Heading3"/>
    <w:uiPriority w:val="9"/>
    <w:rsid w:val="006258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62585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2585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cite"/>
    <w:basedOn w:val="DefaultParagraphFont"/>
    <w:uiPriority w:val="1"/>
    <w:qFormat/>
    <w:rsid w:val="0062585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62585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2585B"/>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62585B"/>
    <w:rPr>
      <w:color w:val="auto"/>
      <w:u w:val="none"/>
    </w:rPr>
  </w:style>
  <w:style w:type="paragraph" w:styleId="DocumentMap">
    <w:name w:val="Document Map"/>
    <w:basedOn w:val="Normal"/>
    <w:link w:val="DocumentMapChar"/>
    <w:uiPriority w:val="99"/>
    <w:semiHidden/>
    <w:unhideWhenUsed/>
    <w:rsid w:val="006258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585B"/>
    <w:rPr>
      <w:rFonts w:ascii="Lucida Grande" w:hAnsi="Lucida Grande" w:cs="Lucida Grande"/>
    </w:rPr>
  </w:style>
  <w:style w:type="paragraph" w:customStyle="1" w:styleId="textbold">
    <w:name w:val="text bold"/>
    <w:basedOn w:val="Normal"/>
    <w:link w:val="Emphasis"/>
    <w:uiPriority w:val="20"/>
    <w:qFormat/>
    <w:rsid w:val="0062585B"/>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2585B"/>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6258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c-timestamplabel">
    <w:name w:val="c-timestamp__label"/>
    <w:basedOn w:val="DefaultParagraphFont"/>
    <w:rsid w:val="00625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3121">
      <w:bodyDiv w:val="1"/>
      <w:marLeft w:val="0"/>
      <w:marRight w:val="0"/>
      <w:marTop w:val="0"/>
      <w:marBottom w:val="0"/>
      <w:divBdr>
        <w:top w:val="none" w:sz="0" w:space="0" w:color="auto"/>
        <w:left w:val="none" w:sz="0" w:space="0" w:color="auto"/>
        <w:bottom w:val="none" w:sz="0" w:space="0" w:color="auto"/>
        <w:right w:val="none" w:sz="0" w:space="0" w:color="auto"/>
      </w:divBdr>
    </w:div>
    <w:div w:id="1280604965">
      <w:bodyDiv w:val="1"/>
      <w:marLeft w:val="0"/>
      <w:marRight w:val="0"/>
      <w:marTop w:val="0"/>
      <w:marBottom w:val="0"/>
      <w:divBdr>
        <w:top w:val="none" w:sz="0" w:space="0" w:color="auto"/>
        <w:left w:val="none" w:sz="0" w:space="0" w:color="auto"/>
        <w:bottom w:val="none" w:sz="0" w:space="0" w:color="auto"/>
        <w:right w:val="none" w:sz="0" w:space="0" w:color="auto"/>
      </w:divBdr>
      <w:divsChild>
        <w:div w:id="700517548">
          <w:marLeft w:val="0"/>
          <w:marRight w:val="0"/>
          <w:marTop w:val="0"/>
          <w:marBottom w:val="0"/>
          <w:divBdr>
            <w:top w:val="none" w:sz="0" w:space="0" w:color="auto"/>
            <w:left w:val="none" w:sz="0" w:space="0" w:color="auto"/>
            <w:bottom w:val="none" w:sz="0" w:space="0" w:color="auto"/>
            <w:right w:val="none" w:sz="0" w:space="0" w:color="auto"/>
          </w:divBdr>
          <w:divsChild>
            <w:div w:id="1961105330">
              <w:marLeft w:val="-240"/>
              <w:marRight w:val="-120"/>
              <w:marTop w:val="0"/>
              <w:marBottom w:val="0"/>
              <w:divBdr>
                <w:top w:val="none" w:sz="0" w:space="0" w:color="auto"/>
                <w:left w:val="none" w:sz="0" w:space="0" w:color="auto"/>
                <w:bottom w:val="none" w:sz="0" w:space="0" w:color="auto"/>
                <w:right w:val="none" w:sz="0" w:space="0" w:color="auto"/>
              </w:divBdr>
              <w:divsChild>
                <w:div w:id="1513758441">
                  <w:marLeft w:val="0"/>
                  <w:marRight w:val="0"/>
                  <w:marTop w:val="0"/>
                  <w:marBottom w:val="60"/>
                  <w:divBdr>
                    <w:top w:val="none" w:sz="0" w:space="0" w:color="auto"/>
                    <w:left w:val="none" w:sz="0" w:space="0" w:color="auto"/>
                    <w:bottom w:val="none" w:sz="0" w:space="0" w:color="auto"/>
                    <w:right w:val="none" w:sz="0" w:space="0" w:color="auto"/>
                  </w:divBdr>
                  <w:divsChild>
                    <w:div w:id="288322393">
                      <w:marLeft w:val="0"/>
                      <w:marRight w:val="0"/>
                      <w:marTop w:val="0"/>
                      <w:marBottom w:val="0"/>
                      <w:divBdr>
                        <w:top w:val="none" w:sz="0" w:space="0" w:color="auto"/>
                        <w:left w:val="none" w:sz="0" w:space="0" w:color="auto"/>
                        <w:bottom w:val="none" w:sz="0" w:space="0" w:color="auto"/>
                        <w:right w:val="none" w:sz="0" w:space="0" w:color="auto"/>
                      </w:divBdr>
                      <w:divsChild>
                        <w:div w:id="1087462130">
                          <w:marLeft w:val="0"/>
                          <w:marRight w:val="0"/>
                          <w:marTop w:val="0"/>
                          <w:marBottom w:val="0"/>
                          <w:divBdr>
                            <w:top w:val="none" w:sz="0" w:space="0" w:color="auto"/>
                            <w:left w:val="none" w:sz="0" w:space="0" w:color="auto"/>
                            <w:bottom w:val="none" w:sz="0" w:space="0" w:color="auto"/>
                            <w:right w:val="none" w:sz="0" w:space="0" w:color="auto"/>
                          </w:divBdr>
                          <w:divsChild>
                            <w:div w:id="904799356">
                              <w:marLeft w:val="0"/>
                              <w:marRight w:val="0"/>
                              <w:marTop w:val="0"/>
                              <w:marBottom w:val="0"/>
                              <w:divBdr>
                                <w:top w:val="none" w:sz="0" w:space="0" w:color="auto"/>
                                <w:left w:val="none" w:sz="0" w:space="0" w:color="auto"/>
                                <w:bottom w:val="none" w:sz="0" w:space="0" w:color="auto"/>
                                <w:right w:val="none" w:sz="0" w:space="0" w:color="auto"/>
                              </w:divBdr>
                              <w:divsChild>
                                <w:div w:id="11636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24307">
          <w:marLeft w:val="0"/>
          <w:marRight w:val="0"/>
          <w:marTop w:val="0"/>
          <w:marBottom w:val="0"/>
          <w:divBdr>
            <w:top w:val="none" w:sz="0" w:space="0" w:color="auto"/>
            <w:left w:val="none" w:sz="0" w:space="0" w:color="auto"/>
            <w:bottom w:val="none" w:sz="0" w:space="0" w:color="auto"/>
            <w:right w:val="none" w:sz="0" w:space="0" w:color="auto"/>
          </w:divBdr>
          <w:divsChild>
            <w:div w:id="48968599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412118683">
      <w:bodyDiv w:val="1"/>
      <w:marLeft w:val="0"/>
      <w:marRight w:val="0"/>
      <w:marTop w:val="0"/>
      <w:marBottom w:val="0"/>
      <w:divBdr>
        <w:top w:val="none" w:sz="0" w:space="0" w:color="auto"/>
        <w:left w:val="none" w:sz="0" w:space="0" w:color="auto"/>
        <w:bottom w:val="none" w:sz="0" w:space="0" w:color="auto"/>
        <w:right w:val="none" w:sz="0" w:space="0" w:color="auto"/>
      </w:divBdr>
      <w:divsChild>
        <w:div w:id="1551649266">
          <w:marLeft w:val="0"/>
          <w:marRight w:val="0"/>
          <w:marTop w:val="0"/>
          <w:marBottom w:val="0"/>
          <w:divBdr>
            <w:top w:val="none" w:sz="0" w:space="0" w:color="auto"/>
            <w:left w:val="none" w:sz="0" w:space="0" w:color="auto"/>
            <w:bottom w:val="none" w:sz="0" w:space="0" w:color="auto"/>
            <w:right w:val="none" w:sz="0" w:space="0" w:color="auto"/>
          </w:divBdr>
          <w:divsChild>
            <w:div w:id="1261445768">
              <w:marLeft w:val="-240"/>
              <w:marRight w:val="-120"/>
              <w:marTop w:val="0"/>
              <w:marBottom w:val="0"/>
              <w:divBdr>
                <w:top w:val="none" w:sz="0" w:space="0" w:color="auto"/>
                <w:left w:val="none" w:sz="0" w:space="0" w:color="auto"/>
                <w:bottom w:val="none" w:sz="0" w:space="0" w:color="auto"/>
                <w:right w:val="none" w:sz="0" w:space="0" w:color="auto"/>
              </w:divBdr>
              <w:divsChild>
                <w:div w:id="1476874064">
                  <w:marLeft w:val="0"/>
                  <w:marRight w:val="0"/>
                  <w:marTop w:val="0"/>
                  <w:marBottom w:val="60"/>
                  <w:divBdr>
                    <w:top w:val="none" w:sz="0" w:space="0" w:color="auto"/>
                    <w:left w:val="none" w:sz="0" w:space="0" w:color="auto"/>
                    <w:bottom w:val="none" w:sz="0" w:space="0" w:color="auto"/>
                    <w:right w:val="none" w:sz="0" w:space="0" w:color="auto"/>
                  </w:divBdr>
                  <w:divsChild>
                    <w:div w:id="257754952">
                      <w:marLeft w:val="0"/>
                      <w:marRight w:val="0"/>
                      <w:marTop w:val="0"/>
                      <w:marBottom w:val="0"/>
                      <w:divBdr>
                        <w:top w:val="none" w:sz="0" w:space="0" w:color="auto"/>
                        <w:left w:val="none" w:sz="0" w:space="0" w:color="auto"/>
                        <w:bottom w:val="none" w:sz="0" w:space="0" w:color="auto"/>
                        <w:right w:val="none" w:sz="0" w:space="0" w:color="auto"/>
                      </w:divBdr>
                      <w:divsChild>
                        <w:div w:id="552498144">
                          <w:marLeft w:val="0"/>
                          <w:marRight w:val="0"/>
                          <w:marTop w:val="0"/>
                          <w:marBottom w:val="0"/>
                          <w:divBdr>
                            <w:top w:val="none" w:sz="0" w:space="0" w:color="auto"/>
                            <w:left w:val="none" w:sz="0" w:space="0" w:color="auto"/>
                            <w:bottom w:val="none" w:sz="0" w:space="0" w:color="auto"/>
                            <w:right w:val="none" w:sz="0" w:space="0" w:color="auto"/>
                          </w:divBdr>
                          <w:divsChild>
                            <w:div w:id="726145307">
                              <w:marLeft w:val="0"/>
                              <w:marRight w:val="0"/>
                              <w:marTop w:val="0"/>
                              <w:marBottom w:val="0"/>
                              <w:divBdr>
                                <w:top w:val="none" w:sz="0" w:space="0" w:color="auto"/>
                                <w:left w:val="none" w:sz="0" w:space="0" w:color="auto"/>
                                <w:bottom w:val="none" w:sz="0" w:space="0" w:color="auto"/>
                                <w:right w:val="none" w:sz="0" w:space="0" w:color="auto"/>
                              </w:divBdr>
                              <w:divsChild>
                                <w:div w:id="119866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754321">
          <w:marLeft w:val="0"/>
          <w:marRight w:val="0"/>
          <w:marTop w:val="0"/>
          <w:marBottom w:val="0"/>
          <w:divBdr>
            <w:top w:val="none" w:sz="0" w:space="0" w:color="auto"/>
            <w:left w:val="none" w:sz="0" w:space="0" w:color="auto"/>
            <w:bottom w:val="none" w:sz="0" w:space="0" w:color="auto"/>
            <w:right w:val="none" w:sz="0" w:space="0" w:color="auto"/>
          </w:divBdr>
          <w:divsChild>
            <w:div w:id="197593918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666475185">
      <w:bodyDiv w:val="1"/>
      <w:marLeft w:val="0"/>
      <w:marRight w:val="0"/>
      <w:marTop w:val="0"/>
      <w:marBottom w:val="0"/>
      <w:divBdr>
        <w:top w:val="none" w:sz="0" w:space="0" w:color="auto"/>
        <w:left w:val="none" w:sz="0" w:space="0" w:color="auto"/>
        <w:bottom w:val="none" w:sz="0" w:space="0" w:color="auto"/>
        <w:right w:val="none" w:sz="0" w:space="0" w:color="auto"/>
      </w:divBdr>
      <w:divsChild>
        <w:div w:id="869608062">
          <w:marLeft w:val="0"/>
          <w:marRight w:val="0"/>
          <w:marTop w:val="0"/>
          <w:marBottom w:val="0"/>
          <w:divBdr>
            <w:top w:val="none" w:sz="0" w:space="0" w:color="auto"/>
            <w:left w:val="none" w:sz="0" w:space="0" w:color="auto"/>
            <w:bottom w:val="none" w:sz="0" w:space="0" w:color="auto"/>
            <w:right w:val="none" w:sz="0" w:space="0" w:color="auto"/>
          </w:divBdr>
          <w:divsChild>
            <w:div w:id="375929885">
              <w:marLeft w:val="0"/>
              <w:marRight w:val="0"/>
              <w:marTop w:val="0"/>
              <w:marBottom w:val="0"/>
              <w:divBdr>
                <w:top w:val="none" w:sz="0" w:space="0" w:color="auto"/>
                <w:left w:val="none" w:sz="0" w:space="0" w:color="auto"/>
                <w:bottom w:val="none" w:sz="0" w:space="0" w:color="auto"/>
                <w:right w:val="none" w:sz="0" w:space="0" w:color="auto"/>
              </w:divBdr>
              <w:divsChild>
                <w:div w:id="1103920521">
                  <w:marLeft w:val="0"/>
                  <w:marRight w:val="0"/>
                  <w:marTop w:val="0"/>
                  <w:marBottom w:val="0"/>
                  <w:divBdr>
                    <w:top w:val="none" w:sz="0" w:space="0" w:color="auto"/>
                    <w:left w:val="none" w:sz="0" w:space="0" w:color="auto"/>
                    <w:bottom w:val="none" w:sz="0" w:space="0" w:color="auto"/>
                    <w:right w:val="none" w:sz="0" w:space="0" w:color="auto"/>
                  </w:divBdr>
                  <w:divsChild>
                    <w:div w:id="1525288876">
                      <w:marLeft w:val="0"/>
                      <w:marRight w:val="0"/>
                      <w:marTop w:val="0"/>
                      <w:marBottom w:val="0"/>
                      <w:divBdr>
                        <w:top w:val="none" w:sz="0" w:space="0" w:color="auto"/>
                        <w:left w:val="none" w:sz="0" w:space="0" w:color="auto"/>
                        <w:bottom w:val="none" w:sz="0" w:space="0" w:color="auto"/>
                        <w:right w:val="none" w:sz="0" w:space="0" w:color="auto"/>
                      </w:divBdr>
                      <w:divsChild>
                        <w:div w:id="1980065">
                          <w:marLeft w:val="0"/>
                          <w:marRight w:val="0"/>
                          <w:marTop w:val="0"/>
                          <w:marBottom w:val="0"/>
                          <w:divBdr>
                            <w:top w:val="none" w:sz="0" w:space="0" w:color="auto"/>
                            <w:left w:val="none" w:sz="0" w:space="0" w:color="auto"/>
                            <w:bottom w:val="none" w:sz="0" w:space="0" w:color="auto"/>
                            <w:right w:val="none" w:sz="0" w:space="0" w:color="auto"/>
                          </w:divBdr>
                          <w:divsChild>
                            <w:div w:id="1000894181">
                              <w:marLeft w:val="-240"/>
                              <w:marRight w:val="-120"/>
                              <w:marTop w:val="0"/>
                              <w:marBottom w:val="0"/>
                              <w:divBdr>
                                <w:top w:val="none" w:sz="0" w:space="0" w:color="auto"/>
                                <w:left w:val="none" w:sz="0" w:space="0" w:color="auto"/>
                                <w:bottom w:val="none" w:sz="0" w:space="0" w:color="auto"/>
                                <w:right w:val="none" w:sz="0" w:space="0" w:color="auto"/>
                              </w:divBdr>
                              <w:divsChild>
                                <w:div w:id="72053493">
                                  <w:marLeft w:val="0"/>
                                  <w:marRight w:val="0"/>
                                  <w:marTop w:val="0"/>
                                  <w:marBottom w:val="60"/>
                                  <w:divBdr>
                                    <w:top w:val="none" w:sz="0" w:space="0" w:color="auto"/>
                                    <w:left w:val="none" w:sz="0" w:space="0" w:color="auto"/>
                                    <w:bottom w:val="none" w:sz="0" w:space="0" w:color="auto"/>
                                    <w:right w:val="none" w:sz="0" w:space="0" w:color="auto"/>
                                  </w:divBdr>
                                  <w:divsChild>
                                    <w:div w:id="1394114055">
                                      <w:marLeft w:val="0"/>
                                      <w:marRight w:val="0"/>
                                      <w:marTop w:val="0"/>
                                      <w:marBottom w:val="0"/>
                                      <w:divBdr>
                                        <w:top w:val="none" w:sz="0" w:space="0" w:color="auto"/>
                                        <w:left w:val="none" w:sz="0" w:space="0" w:color="auto"/>
                                        <w:bottom w:val="none" w:sz="0" w:space="0" w:color="auto"/>
                                        <w:right w:val="none" w:sz="0" w:space="0" w:color="auto"/>
                                      </w:divBdr>
                                      <w:divsChild>
                                        <w:div w:id="1106197887">
                                          <w:marLeft w:val="0"/>
                                          <w:marRight w:val="0"/>
                                          <w:marTop w:val="0"/>
                                          <w:marBottom w:val="0"/>
                                          <w:divBdr>
                                            <w:top w:val="none" w:sz="0" w:space="0" w:color="auto"/>
                                            <w:left w:val="none" w:sz="0" w:space="0" w:color="auto"/>
                                            <w:bottom w:val="none" w:sz="0" w:space="0" w:color="auto"/>
                                            <w:right w:val="none" w:sz="0" w:space="0" w:color="auto"/>
                                          </w:divBdr>
                                          <w:divsChild>
                                            <w:div w:id="1270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3263612">
          <w:marLeft w:val="0"/>
          <w:marRight w:val="0"/>
          <w:marTop w:val="0"/>
          <w:marBottom w:val="0"/>
          <w:divBdr>
            <w:top w:val="none" w:sz="0" w:space="0" w:color="auto"/>
            <w:left w:val="none" w:sz="0" w:space="0" w:color="auto"/>
            <w:bottom w:val="none" w:sz="0" w:space="0" w:color="auto"/>
            <w:right w:val="none" w:sz="0" w:space="0" w:color="auto"/>
          </w:divBdr>
          <w:divsChild>
            <w:div w:id="270939819">
              <w:marLeft w:val="0"/>
              <w:marRight w:val="0"/>
              <w:marTop w:val="0"/>
              <w:marBottom w:val="240"/>
              <w:divBdr>
                <w:top w:val="none" w:sz="0" w:space="0" w:color="auto"/>
                <w:left w:val="none" w:sz="0" w:space="0" w:color="auto"/>
                <w:bottom w:val="none" w:sz="0" w:space="0" w:color="auto"/>
                <w:right w:val="none" w:sz="0" w:space="0" w:color="auto"/>
              </w:divBdr>
              <w:divsChild>
                <w:div w:id="1118062217">
                  <w:marLeft w:val="0"/>
                  <w:marRight w:val="0"/>
                  <w:marTop w:val="0"/>
                  <w:marBottom w:val="0"/>
                  <w:divBdr>
                    <w:top w:val="none" w:sz="0" w:space="0" w:color="auto"/>
                    <w:left w:val="none" w:sz="0" w:space="0" w:color="auto"/>
                    <w:bottom w:val="none" w:sz="0" w:space="0" w:color="auto"/>
                    <w:right w:val="none" w:sz="0" w:space="0" w:color="auto"/>
                  </w:divBdr>
                  <w:divsChild>
                    <w:div w:id="1463231292">
                      <w:marLeft w:val="0"/>
                      <w:marRight w:val="0"/>
                      <w:marTop w:val="0"/>
                      <w:marBottom w:val="0"/>
                      <w:divBdr>
                        <w:top w:val="none" w:sz="0" w:space="0" w:color="auto"/>
                        <w:left w:val="none" w:sz="0" w:space="0" w:color="auto"/>
                        <w:bottom w:val="none" w:sz="0" w:space="0" w:color="auto"/>
                        <w:right w:val="none" w:sz="0" w:space="0" w:color="auto"/>
                      </w:divBdr>
                      <w:divsChild>
                        <w:div w:id="1020929376">
                          <w:marLeft w:val="0"/>
                          <w:marRight w:val="0"/>
                          <w:marTop w:val="0"/>
                          <w:marBottom w:val="0"/>
                          <w:divBdr>
                            <w:top w:val="none" w:sz="0" w:space="0" w:color="auto"/>
                            <w:left w:val="none" w:sz="0" w:space="0" w:color="auto"/>
                            <w:bottom w:val="none" w:sz="0" w:space="0" w:color="auto"/>
                            <w:right w:val="none" w:sz="0" w:space="0" w:color="auto"/>
                          </w:divBdr>
                          <w:divsChild>
                            <w:div w:id="1980989222">
                              <w:marLeft w:val="0"/>
                              <w:marRight w:val="120"/>
                              <w:marTop w:val="0"/>
                              <w:marBottom w:val="0"/>
                              <w:divBdr>
                                <w:top w:val="none" w:sz="0" w:space="0" w:color="auto"/>
                                <w:left w:val="none" w:sz="0" w:space="0" w:color="auto"/>
                                <w:bottom w:val="none" w:sz="0" w:space="0" w:color="auto"/>
                                <w:right w:val="none" w:sz="0" w:space="0" w:color="auto"/>
                              </w:divBdr>
                              <w:divsChild>
                                <w:div w:id="700206879">
                                  <w:marLeft w:val="-300"/>
                                  <w:marRight w:val="0"/>
                                  <w:marTop w:val="0"/>
                                  <w:marBottom w:val="0"/>
                                  <w:divBdr>
                                    <w:top w:val="none" w:sz="0" w:space="0" w:color="auto"/>
                                    <w:left w:val="none" w:sz="0" w:space="0" w:color="auto"/>
                                    <w:bottom w:val="none" w:sz="0" w:space="0" w:color="auto"/>
                                    <w:right w:val="none" w:sz="0" w:space="0" w:color="auto"/>
                                  </w:divBdr>
                                </w:div>
                              </w:divsChild>
                            </w:div>
                            <w:div w:id="870849299">
                              <w:marLeft w:val="-240"/>
                              <w:marRight w:val="-120"/>
                              <w:marTop w:val="0"/>
                              <w:marBottom w:val="0"/>
                              <w:divBdr>
                                <w:top w:val="none" w:sz="0" w:space="0" w:color="auto"/>
                                <w:left w:val="none" w:sz="0" w:space="0" w:color="auto"/>
                                <w:bottom w:val="none" w:sz="0" w:space="0" w:color="auto"/>
                                <w:right w:val="none" w:sz="0" w:space="0" w:color="auto"/>
                              </w:divBdr>
                              <w:divsChild>
                                <w:div w:id="114981721">
                                  <w:marLeft w:val="0"/>
                                  <w:marRight w:val="0"/>
                                  <w:marTop w:val="0"/>
                                  <w:marBottom w:val="60"/>
                                  <w:divBdr>
                                    <w:top w:val="none" w:sz="0" w:space="0" w:color="auto"/>
                                    <w:left w:val="none" w:sz="0" w:space="0" w:color="auto"/>
                                    <w:bottom w:val="none" w:sz="0" w:space="0" w:color="auto"/>
                                    <w:right w:val="none" w:sz="0" w:space="0" w:color="auto"/>
                                  </w:divBdr>
                                  <w:divsChild>
                                    <w:div w:id="1638100700">
                                      <w:marLeft w:val="0"/>
                                      <w:marRight w:val="0"/>
                                      <w:marTop w:val="0"/>
                                      <w:marBottom w:val="0"/>
                                      <w:divBdr>
                                        <w:top w:val="none" w:sz="0" w:space="0" w:color="auto"/>
                                        <w:left w:val="none" w:sz="0" w:space="0" w:color="auto"/>
                                        <w:bottom w:val="none" w:sz="0" w:space="0" w:color="auto"/>
                                        <w:right w:val="none" w:sz="0" w:space="0" w:color="auto"/>
                                      </w:divBdr>
                                      <w:divsChild>
                                        <w:div w:id="489904560">
                                          <w:marLeft w:val="0"/>
                                          <w:marRight w:val="0"/>
                                          <w:marTop w:val="0"/>
                                          <w:marBottom w:val="0"/>
                                          <w:divBdr>
                                            <w:top w:val="none" w:sz="0" w:space="0" w:color="auto"/>
                                            <w:left w:val="none" w:sz="0" w:space="0" w:color="auto"/>
                                            <w:bottom w:val="none" w:sz="0" w:space="0" w:color="auto"/>
                                            <w:right w:val="none" w:sz="0" w:space="0" w:color="auto"/>
                                          </w:divBdr>
                                          <w:divsChild>
                                            <w:div w:id="2100564143">
                                              <w:marLeft w:val="0"/>
                                              <w:marRight w:val="0"/>
                                              <w:marTop w:val="0"/>
                                              <w:marBottom w:val="0"/>
                                              <w:divBdr>
                                                <w:top w:val="none" w:sz="0" w:space="0" w:color="auto"/>
                                                <w:left w:val="none" w:sz="0" w:space="0" w:color="auto"/>
                                                <w:bottom w:val="none" w:sz="0" w:space="0" w:color="auto"/>
                                                <w:right w:val="none" w:sz="0" w:space="0" w:color="auto"/>
                                              </w:divBdr>
                                              <w:divsChild>
                                                <w:div w:id="31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focustaiwan.tw/sci-tech/202110260025" TargetMode="External"/><Relationship Id="rId39" Type="http://schemas.openxmlformats.org/officeDocument/2006/relationships/hyperlink" Target="https://link.springer.com/article/10.1007/s40319-021-01083-5"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link.springer.com/article/10.1007/s40319-021-01083-5" TargetMode="External"/><Relationship Id="rId42" Type="http://schemas.openxmlformats.org/officeDocument/2006/relationships/hyperlink" Target="https://link.springer.com/article/10.1007/s40319-021-01083-5" TargetMode="External"/><Relationship Id="rId47" Type="http://schemas.openxmlformats.org/officeDocument/2006/relationships/hyperlink" Target="https://link.springer.com/article/10.1007/s40319-021-01083-5" TargetMode="External"/><Relationship Id="rId50" Type="http://schemas.openxmlformats.org/officeDocument/2006/relationships/hyperlink" Target="https://link.springer.com/article/10.1007/s40319-021-01083-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link.springer.com/article/10.1007/s40319-021-01083-5"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link.springer.com/article/10.1007/s40319-021-01083-5" TargetMode="External"/><Relationship Id="rId37" Type="http://schemas.openxmlformats.org/officeDocument/2006/relationships/hyperlink" Target="https://link.springer.com/article/10.1007/s40319-021-01083-5" TargetMode="External"/><Relationship Id="rId40" Type="http://schemas.openxmlformats.org/officeDocument/2006/relationships/hyperlink" Target="https://link.springer.com/article/10.1007/s40319-021-01083-5" TargetMode="External"/><Relationship Id="rId45" Type="http://schemas.openxmlformats.org/officeDocument/2006/relationships/hyperlink" Target="https://link.springer.com/article/10.1007/s40319-021-01083-5"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link.springer.com/article/10.1007/s40319-021-01083-5" TargetMode="External"/><Relationship Id="rId44" Type="http://schemas.openxmlformats.org/officeDocument/2006/relationships/hyperlink" Target="https://link.springer.com/article/10.1007/s40319-021-01083-5"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cato.org/free-trade-bulletin/unnecessary-proposal-wto-waiver-intellectual-property-rights-covid-19-vaccines" TargetMode="External"/><Relationship Id="rId27" Type="http://schemas.openxmlformats.org/officeDocument/2006/relationships/hyperlink" Target="https://link.springer.com/article/10.1007/s40319-021-01083-5%20accessed%208/12/2021" TargetMode="External"/><Relationship Id="rId30" Type="http://schemas.openxmlformats.org/officeDocument/2006/relationships/hyperlink" Target="https://link.springer.com/article/10.1007/s40319-021-01083-5" TargetMode="External"/><Relationship Id="rId35" Type="http://schemas.openxmlformats.org/officeDocument/2006/relationships/hyperlink" Target="https://link.springer.com/article/10.1007/s40319-021-01083-5" TargetMode="External"/><Relationship Id="rId43" Type="http://schemas.openxmlformats.org/officeDocument/2006/relationships/hyperlink" Target="https://link.springer.com/article/10.1007/s40319-021-01083-5" TargetMode="External"/><Relationship Id="rId48" Type="http://schemas.openxmlformats.org/officeDocument/2006/relationships/hyperlink" Target="https://link.springer.com/article/10.1007/s40319-021-01083-5" TargetMode="External"/><Relationship Id="rId8" Type="http://schemas.openxmlformats.org/officeDocument/2006/relationships/webSettings" Target="webSettings.xml"/><Relationship Id="rId51" Type="http://schemas.openxmlformats.org/officeDocument/2006/relationships/hyperlink" Target="https://link.springer.com/article/10.1007/s40319-021-01083-5" TargetMode="External"/><Relationship Id="rId3" Type="http://schemas.openxmlformats.org/officeDocument/2006/relationships/customXml" Target="../customXml/item3.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scholarship.law.duke.edu/cgi/viewcontent.cgi?article=4710&amp;context=lcp" TargetMode="External"/><Relationship Id="rId33" Type="http://schemas.openxmlformats.org/officeDocument/2006/relationships/hyperlink" Target="https://link.springer.com/article/10.1007/s40319-021-01083-5" TargetMode="External"/><Relationship Id="rId38" Type="http://schemas.openxmlformats.org/officeDocument/2006/relationships/hyperlink" Target="https://link.springer.com/article/10.1007/s40319-021-01083-5" TargetMode="External"/><Relationship Id="rId46" Type="http://schemas.openxmlformats.org/officeDocument/2006/relationships/hyperlink" Target="https://link.springer.com/article/10.1007/s40319-021-01083-5" TargetMode="External"/><Relationship Id="rId20" Type="http://schemas.openxmlformats.org/officeDocument/2006/relationships/hyperlink" Target="https://www.cato.org/free-trade-bulletin/unnecessary-proposal-wto-waiver-intellectual-property-rights-covid-19-vaccines" TargetMode="External"/><Relationship Id="rId41"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cato.org/free-trade-bulletin/unnecessary-proposal-wto-waiver-intellectual-property-rights-covid-19-vaccines" TargetMode="External"/><Relationship Id="rId28" Type="http://schemas.openxmlformats.org/officeDocument/2006/relationships/hyperlink" Target="https://link.springer.com/article/10.1007/s40319-021-01083-5" TargetMode="External"/><Relationship Id="rId36" Type="http://schemas.openxmlformats.org/officeDocument/2006/relationships/hyperlink" Target="https://link.springer.com/article/10.1007/s40319-021-01083-5" TargetMode="External"/><Relationship Id="rId49" Type="http://schemas.openxmlformats.org/officeDocument/2006/relationships/hyperlink" Target="https://link.springer.com/article/10.1007/s40319-021-010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30</Pages>
  <Words>19035</Words>
  <Characters>108503</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2</cp:revision>
  <dcterms:created xsi:type="dcterms:W3CDTF">2021-10-31T21:52:00Z</dcterms:created>
  <dcterms:modified xsi:type="dcterms:W3CDTF">2021-10-31T21:52:00Z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