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B6560" w14:textId="6A3185AC" w:rsidR="00274D35" w:rsidRPr="00405D88" w:rsidRDefault="00274D35" w:rsidP="00274D35">
      <w:pPr>
        <w:pStyle w:val="Heading3"/>
        <w:rPr>
          <w:rFonts w:cs="Calibri"/>
        </w:rPr>
      </w:pPr>
      <w:r>
        <w:rPr>
          <w:rFonts w:cs="Calibri"/>
        </w:rPr>
        <w:t>1</w:t>
      </w:r>
    </w:p>
    <w:p w14:paraId="113CE613" w14:textId="77777777" w:rsidR="00274D35" w:rsidRPr="00405D88" w:rsidRDefault="00274D35" w:rsidP="00274D35">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68532457" w14:textId="77777777" w:rsidR="00274D35" w:rsidRPr="00405D88" w:rsidRDefault="00274D35" w:rsidP="00274D35">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58A61BB5" w14:textId="77777777" w:rsidR="00274D35" w:rsidRPr="00405D88" w:rsidRDefault="00274D35" w:rsidP="00274D35">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proofErr w:type="gramStart"/>
      <w:r w:rsidRPr="009E7424">
        <w:rPr>
          <w:rStyle w:val="StyleUnderline"/>
          <w:highlight w:val="yellow"/>
        </w:rPr>
        <w:t>The</w:t>
      </w:r>
      <w:proofErr w:type="gramEnd"/>
      <w:r w:rsidRPr="009E7424">
        <w:rPr>
          <w:rStyle w:val="StyleUnderline"/>
          <w:highlight w:val="yellow"/>
        </w:rPr>
        <w:t xml:space="preserv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781E37D" w14:textId="77777777" w:rsidR="00274D35" w:rsidRPr="00405D88" w:rsidRDefault="00274D35" w:rsidP="00274D35">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4D013276" w14:textId="77777777" w:rsidR="00274D35" w:rsidRPr="00405D88" w:rsidRDefault="00274D35" w:rsidP="00274D35">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1F9C30A" w14:textId="77777777" w:rsidR="00274D35" w:rsidRPr="00405D88" w:rsidRDefault="00274D35" w:rsidP="00274D35">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22D6DE9" w14:textId="77777777" w:rsidR="00274D35" w:rsidRPr="00405D88" w:rsidRDefault="00274D35" w:rsidP="00274D35">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3DE4C2C" w14:textId="77777777" w:rsidR="00274D35" w:rsidRPr="00405D88" w:rsidRDefault="00274D35" w:rsidP="00274D35">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21D2D97" w14:textId="77777777" w:rsidR="00274D35" w:rsidRPr="00405D88" w:rsidRDefault="00274D35" w:rsidP="00274D35">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46AF27E" w14:textId="77777777" w:rsidR="00274D35" w:rsidRPr="00405D88" w:rsidRDefault="00274D35" w:rsidP="00274D35">
      <w:pPr>
        <w:pStyle w:val="Heading4"/>
        <w:rPr>
          <w:rFonts w:cs="Calibri"/>
        </w:rPr>
      </w:pPr>
      <w:r w:rsidRPr="00405D88">
        <w:rPr>
          <w:rFonts w:cs="Calibri"/>
        </w:rPr>
        <w:t>Bioterror causes extinction---early response key</w:t>
      </w:r>
    </w:p>
    <w:p w14:paraId="65E5902E" w14:textId="77777777" w:rsidR="00274D35" w:rsidRPr="00405D88" w:rsidRDefault="00274D35" w:rsidP="00274D35">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2D92EB2" w14:textId="77777777" w:rsidR="00274D35" w:rsidRPr="00405D88" w:rsidRDefault="00274D35" w:rsidP="00274D35">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BDBC0D6" w14:textId="640CD41C" w:rsidR="00274D35" w:rsidRDefault="00274D35" w:rsidP="00274D35">
      <w:pPr>
        <w:pStyle w:val="Heading3"/>
      </w:pPr>
      <w:r>
        <w:lastRenderedPageBreak/>
        <w:t xml:space="preserve"> 2</w:t>
      </w:r>
    </w:p>
    <w:p w14:paraId="29CF4CE1" w14:textId="7C97F705" w:rsidR="00274D35" w:rsidRPr="00876078" w:rsidRDefault="00274D35" w:rsidP="00274D35">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10C525DD" w14:textId="77777777" w:rsidR="00274D35" w:rsidRPr="00E16557" w:rsidRDefault="00274D35" w:rsidP="00274D35">
      <w:pPr>
        <w:pStyle w:val="Heading4"/>
        <w:tabs>
          <w:tab w:val="left" w:pos="960"/>
        </w:tabs>
      </w:pPr>
      <w:r>
        <w:t xml:space="preserve">The Health Impact Fund would guarantee patent rights and increase profits, while also equalizing the cost of medicines </w:t>
      </w:r>
    </w:p>
    <w:p w14:paraId="764A45C1" w14:textId="77777777" w:rsidR="00274D35" w:rsidRPr="00E16557" w:rsidRDefault="00274D35" w:rsidP="00274D35">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1A62FF57" w14:textId="77777777" w:rsidR="00274D35" w:rsidRPr="00962F52" w:rsidRDefault="00274D35" w:rsidP="00274D35">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5E9402C7" w14:textId="2067FAC4" w:rsidR="00274D35" w:rsidRDefault="00274D35" w:rsidP="00274D35">
      <w:pPr>
        <w:pStyle w:val="Heading3"/>
      </w:pPr>
      <w:r>
        <w:lastRenderedPageBreak/>
        <w:t>3</w:t>
      </w:r>
    </w:p>
    <w:p w14:paraId="3D2BD93C" w14:textId="77777777" w:rsidR="00274D35" w:rsidRDefault="00274D35" w:rsidP="00274D35">
      <w:pPr>
        <w:pStyle w:val="Heading4"/>
      </w:pPr>
      <w:r>
        <w:t xml:space="preserve">Dollar centrality high now </w:t>
      </w:r>
    </w:p>
    <w:p w14:paraId="5639A897" w14:textId="77777777" w:rsidR="00274D35" w:rsidRPr="004C256F" w:rsidRDefault="00274D35" w:rsidP="00274D35">
      <w:pPr>
        <w:spacing w:after="0"/>
      </w:pPr>
      <w:r>
        <w:t>Watts 6/21</w:t>
      </w:r>
    </w:p>
    <w:p w14:paraId="7D0581DE" w14:textId="77777777" w:rsidR="00274D35" w:rsidRPr="004C256F" w:rsidRDefault="00274D35" w:rsidP="00274D35">
      <w:pPr>
        <w:spacing w:after="0"/>
        <w:rPr>
          <w:sz w:val="16"/>
          <w:szCs w:val="16"/>
        </w:rPr>
      </w:pPr>
      <w:r w:rsidRPr="004C256F">
        <w:rPr>
          <w:sz w:val="16"/>
          <w:szCs w:val="16"/>
        </w:rPr>
        <w:t xml:space="preserve">Watts, William. “Why the U.S. Dollar Is Soaring - and What's next - AFTER Fed's Change in Tone.” MarketWatch, MarketWatch, 17 June 2021, </w:t>
      </w:r>
      <w:hyperlink r:id="rId9" w:history="1">
        <w:r w:rsidRPr="004C256F">
          <w:rPr>
            <w:rStyle w:val="Hyperlink"/>
            <w:sz w:val="16"/>
            <w:szCs w:val="16"/>
          </w:rPr>
          <w:t>www.marketwatch.com/story/soaring-u-s-dollar-sparks-forex-market-rethink-after-fed-shifts-tone-11623955943. //</w:t>
        </w:r>
      </w:hyperlink>
      <w:r w:rsidRPr="004C256F">
        <w:rPr>
          <w:sz w:val="16"/>
          <w:szCs w:val="16"/>
        </w:rPr>
        <w:t xml:space="preserve"> Phoenix</w:t>
      </w:r>
    </w:p>
    <w:p w14:paraId="575419C2" w14:textId="77777777" w:rsidR="00274D35" w:rsidRPr="00E579F8" w:rsidRDefault="00274D35" w:rsidP="00274D35">
      <w:pPr>
        <w:spacing w:after="0"/>
        <w:rPr>
          <w:sz w:val="16"/>
        </w:rPr>
      </w:pPr>
      <w:r w:rsidRPr="001C4B90">
        <w:rPr>
          <w:rStyle w:val="Emphasis"/>
          <w:highlight w:val="green"/>
        </w:rPr>
        <w:t>The U.S. dollar was</w:t>
      </w:r>
      <w:r w:rsidRPr="00E579F8">
        <w:rPr>
          <w:rStyle w:val="Emphasis"/>
        </w:rPr>
        <w:t xml:space="preserve"> on fire</w:t>
      </w:r>
      <w:r w:rsidRPr="00E579F8">
        <w:rPr>
          <w:sz w:val="16"/>
        </w:rPr>
        <w:t xml:space="preserve"> Thursday, </w:t>
      </w:r>
      <w:r w:rsidRPr="001C4B90">
        <w:rPr>
          <w:rStyle w:val="Emphasis"/>
          <w:highlight w:val="green"/>
        </w:rPr>
        <w:t>extending gains</w:t>
      </w:r>
      <w:r w:rsidRPr="00E579F8">
        <w:rPr>
          <w:rStyle w:val="StyleUnderline"/>
        </w:rPr>
        <w:t xml:space="preserve"> a day </w:t>
      </w:r>
      <w:r w:rsidRPr="001C4B90">
        <w:rPr>
          <w:rStyle w:val="Emphasis"/>
          <w:highlight w:val="green"/>
        </w:rPr>
        <w:t>after an unexpected shift</w:t>
      </w:r>
      <w:r w:rsidRPr="00E579F8">
        <w:rPr>
          <w:rStyle w:val="StyleUnderline"/>
        </w:rPr>
        <w:t xml:space="preserve"> in</w:t>
      </w:r>
      <w:r w:rsidRPr="00E579F8">
        <w:rPr>
          <w:sz w:val="16"/>
        </w:rPr>
        <w:t xml:space="preserve"> the Federal Reserve’s </w:t>
      </w:r>
      <w:r w:rsidRPr="00E579F8">
        <w:rPr>
          <w:rStyle w:val="StyleUnderline"/>
        </w:rPr>
        <w:t>inflation</w:t>
      </w:r>
      <w:r w:rsidRPr="00E579F8">
        <w:rPr>
          <w:sz w:val="16"/>
        </w:rPr>
        <w:t xml:space="preserve"> and interest-rate outlook and raising doubts about the consensus view for a weaker currency in 2021.</w:t>
      </w:r>
    </w:p>
    <w:p w14:paraId="506D07E9" w14:textId="77777777" w:rsidR="00274D35" w:rsidRPr="00E579F8" w:rsidRDefault="00274D35" w:rsidP="00274D35">
      <w:pPr>
        <w:spacing w:after="0"/>
        <w:rPr>
          <w:sz w:val="16"/>
        </w:rPr>
      </w:pPr>
      <w:r w:rsidRPr="00E579F8">
        <w:rPr>
          <w:sz w:val="16"/>
        </w:rPr>
        <w:t>“Up until yesterday the market consensus was pointing to a moderately softer value of the DXY dollar index over the course of the coming 2 quarters,” said Jane Foley, senior FX strategist at Rabobank, in a note. “</w:t>
      </w:r>
      <w:r w:rsidRPr="001C4B90">
        <w:rPr>
          <w:rStyle w:val="Emphasis"/>
          <w:highlight w:val="green"/>
        </w:rPr>
        <w:t>The price activity</w:t>
      </w:r>
      <w:r w:rsidRPr="00E579F8">
        <w:rPr>
          <w:rStyle w:val="StyleUnderline"/>
        </w:rPr>
        <w:t xml:space="preserve"> in the USD (U.S. dollar) crosses today </w:t>
      </w:r>
      <w:r w:rsidRPr="001C4B90">
        <w:rPr>
          <w:rStyle w:val="Emphasis"/>
          <w:highlight w:val="green"/>
        </w:rPr>
        <w:t>suggests</w:t>
      </w:r>
      <w:r w:rsidRPr="00E579F8">
        <w:rPr>
          <w:rStyle w:val="StyleUnderline"/>
        </w:rPr>
        <w:t xml:space="preserve"> that </w:t>
      </w:r>
      <w:r w:rsidRPr="001C4B90">
        <w:rPr>
          <w:rStyle w:val="Emphasis"/>
          <w:highlight w:val="green"/>
        </w:rPr>
        <w:t>a revaluation</w:t>
      </w:r>
      <w:r w:rsidRPr="00E579F8">
        <w:rPr>
          <w:rStyle w:val="StyleUnderline"/>
        </w:rPr>
        <w:t xml:space="preserve"> of positioning </w:t>
      </w:r>
      <w:r w:rsidRPr="001C4B90">
        <w:rPr>
          <w:rStyle w:val="Emphasis"/>
          <w:highlight w:val="green"/>
        </w:rPr>
        <w:t>is</w:t>
      </w:r>
      <w:r w:rsidRPr="00E579F8">
        <w:rPr>
          <w:rStyle w:val="StyleUnderline"/>
        </w:rPr>
        <w:t xml:space="preserve"> currently </w:t>
      </w:r>
      <w:r w:rsidRPr="001C4B90">
        <w:rPr>
          <w:rStyle w:val="Emphasis"/>
          <w:highlight w:val="green"/>
        </w:rPr>
        <w:t>taking place</w:t>
      </w:r>
      <w:r w:rsidRPr="00E579F8">
        <w:rPr>
          <w:sz w:val="16"/>
        </w:rPr>
        <w:t>.”</w:t>
      </w:r>
    </w:p>
    <w:p w14:paraId="01D546B9" w14:textId="77777777" w:rsidR="00274D35" w:rsidRPr="00E579F8" w:rsidRDefault="00274D35" w:rsidP="00274D35">
      <w:pPr>
        <w:spacing w:after="0"/>
        <w:rPr>
          <w:sz w:val="16"/>
        </w:rPr>
      </w:pPr>
      <w:r w:rsidRPr="001C4B90">
        <w:rPr>
          <w:rStyle w:val="Emphasis"/>
          <w:highlight w:val="green"/>
        </w:rPr>
        <w:t>The</w:t>
      </w:r>
      <w:r w:rsidRPr="00E579F8">
        <w:rPr>
          <w:sz w:val="16"/>
        </w:rPr>
        <w:t xml:space="preserve"> ICE </w:t>
      </w:r>
      <w:r w:rsidRPr="001C4B90">
        <w:rPr>
          <w:rStyle w:val="Emphasis"/>
          <w:highlight w:val="green"/>
        </w:rPr>
        <w:t>U.S. Dollar</w:t>
      </w:r>
      <w:r w:rsidRPr="00E579F8">
        <w:rPr>
          <w:rStyle w:val="Emphasis"/>
        </w:rPr>
        <w:t xml:space="preserve"> Index</w:t>
      </w:r>
      <w:r w:rsidRPr="00E579F8">
        <w:rPr>
          <w:sz w:val="16"/>
        </w:rPr>
        <w:t> </w:t>
      </w:r>
      <w:hyperlink r:id="rId10" w:tgtFrame="_blank" w:history="1">
        <w:r w:rsidRPr="00E579F8">
          <w:rPr>
            <w:rStyle w:val="Hyperlink"/>
            <w:sz w:val="16"/>
          </w:rPr>
          <w:t>DXY, 0.03%</w:t>
        </w:r>
      </w:hyperlink>
      <w:r w:rsidRPr="00E579F8">
        <w:rPr>
          <w:sz w:val="16"/>
        </w:rPr>
        <w:t>, </w:t>
      </w:r>
      <w:r w:rsidRPr="00E579F8">
        <w:rPr>
          <w:rStyle w:val="StyleUnderline"/>
        </w:rPr>
        <w:t xml:space="preserve">a measure of the currency against a basket of six major rivals, </w:t>
      </w:r>
      <w:r w:rsidRPr="001C4B90">
        <w:rPr>
          <w:rStyle w:val="Emphasis"/>
          <w:highlight w:val="green"/>
        </w:rPr>
        <w:t>was up</w:t>
      </w:r>
      <w:r w:rsidRPr="00E579F8">
        <w:rPr>
          <w:rStyle w:val="Emphasis"/>
        </w:rPr>
        <w:t xml:space="preserve"> 0.9% </w:t>
      </w:r>
      <w:r w:rsidRPr="00E579F8">
        <w:rPr>
          <w:sz w:val="16"/>
        </w:rPr>
        <w:t xml:space="preserve">at 91.94 Thursday afternoon, </w:t>
      </w:r>
      <w:r w:rsidRPr="001C4B90">
        <w:rPr>
          <w:rStyle w:val="Emphasis"/>
          <w:highlight w:val="green"/>
        </w:rPr>
        <w:t>after trading at its highest since April</w:t>
      </w:r>
      <w:r w:rsidRPr="00E579F8">
        <w:rPr>
          <w:rStyle w:val="StyleUnderline"/>
        </w:rPr>
        <w:t xml:space="preserve"> 13. </w:t>
      </w:r>
      <w:r w:rsidRPr="00E579F8">
        <w:rPr>
          <w:rStyle w:val="Emphasis"/>
        </w:rPr>
        <w:t>The dollar is</w:t>
      </w:r>
      <w:r w:rsidRPr="00E579F8">
        <w:rPr>
          <w:rStyle w:val="StyleUnderline"/>
        </w:rPr>
        <w:t xml:space="preserve"> building </w:t>
      </w:r>
      <w:r w:rsidRPr="00E579F8">
        <w:rPr>
          <w:rStyle w:val="Emphasis"/>
        </w:rPr>
        <w:t>on a surge versus major rivals</w:t>
      </w:r>
      <w:r w:rsidRPr="00E579F8">
        <w:rPr>
          <w:sz w:val="16"/>
        </w:rPr>
        <w:t xml:space="preserve"> scored on Wednesday, after Fed policy makers penciled in </w:t>
      </w:r>
      <w:hyperlink r:id="rId11" w:tgtFrame="_blank" w:history="1">
        <w:r w:rsidRPr="00E579F8">
          <w:rPr>
            <w:rStyle w:val="Hyperlink"/>
            <w:sz w:val="16"/>
          </w:rPr>
          <w:t>two rate hikes by the end of 2023</w:t>
        </w:r>
      </w:hyperlink>
      <w:r w:rsidRPr="00E579F8">
        <w:rPr>
          <w:sz w:val="16"/>
        </w:rPr>
        <w:t> and discussed the eventual tapering of the central bank’s asset buying program. </w:t>
      </w:r>
    </w:p>
    <w:p w14:paraId="2EEC6001" w14:textId="77777777" w:rsidR="00274D35" w:rsidRDefault="00274D35" w:rsidP="00C33BE7"/>
    <w:p w14:paraId="77A926D5" w14:textId="3746B722" w:rsidR="00274D35" w:rsidRDefault="00274D35" w:rsidP="00274D35">
      <w:pPr>
        <w:pStyle w:val="Heading4"/>
      </w:pPr>
      <w:r>
        <w:t>IPR is key for U.S Dollar Centrality – it allows US firms near if not complete monopolies pushing dollars into international markets and stabilizing US financial influence</w:t>
      </w:r>
    </w:p>
    <w:p w14:paraId="2F43A32E" w14:textId="77777777" w:rsidR="00274D35" w:rsidRPr="00DF338E" w:rsidRDefault="00274D35" w:rsidP="00274D35">
      <w:pPr>
        <w:spacing w:after="0"/>
      </w:pPr>
      <w:r>
        <w:t>Schwartz ‘19</w:t>
      </w:r>
    </w:p>
    <w:p w14:paraId="50D7E178" w14:textId="77777777" w:rsidR="00274D35" w:rsidRPr="00DF338E" w:rsidRDefault="00274D35" w:rsidP="00274D35">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685CB76A" w14:textId="77777777" w:rsidR="00D079C0" w:rsidRDefault="00274D35" w:rsidP="00274D35">
      <w:pPr>
        <w:ind w:left="720"/>
        <w:rPr>
          <w:rStyle w:val="StyleUnderline"/>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 xml:space="preserve">why do US current account deficits not motivate individual countries with relatively smaller dollar holdings </w:t>
      </w:r>
      <w:r w:rsidRPr="00DF338E">
        <w:rPr>
          <w:rStyle w:val="StyleUnderline"/>
        </w:rPr>
        <w:lastRenderedPageBreak/>
        <w:t>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w:t>
      </w:r>
    </w:p>
    <w:p w14:paraId="29F3ADFB" w14:textId="77777777" w:rsidR="00D079C0" w:rsidRDefault="00D079C0" w:rsidP="00274D35">
      <w:pPr>
        <w:ind w:left="720"/>
        <w:rPr>
          <w:rStyle w:val="StyleUnderline"/>
        </w:rPr>
      </w:pPr>
    </w:p>
    <w:p w14:paraId="04F1968F" w14:textId="47F55611" w:rsidR="00274D35" w:rsidRDefault="00274D35" w:rsidP="00274D35">
      <w:pPr>
        <w:ind w:left="720"/>
        <w:rPr>
          <w:sz w:val="16"/>
        </w:rPr>
      </w:pPr>
      <w:r w:rsidRPr="00DF338E">
        <w:rPr>
          <w:rStyle w:val="StyleUnderline"/>
        </w:rPr>
        <w:t>(</w:t>
      </w:r>
      <w:proofErr w:type="gramStart"/>
      <w:r w:rsidRPr="00DF338E">
        <w:rPr>
          <w:rStyle w:val="StyleUnderline"/>
        </w:rPr>
        <w:t>more</w:t>
      </w:r>
      <w:proofErr w:type="gramEnd"/>
      <w:r w:rsidRPr="00DF338E">
        <w:rPr>
          <w:rStyle w:val="StyleUnderline"/>
        </w:rPr>
        <w:t xml:space="preserv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w:t>
      </w:r>
      <w:r w:rsidRPr="00376126">
        <w:rPr>
          <w:sz w:val="16"/>
        </w:rPr>
        <w:lastRenderedPageBreak/>
        <w:t>mobility to a narrow slice of the US population. The paper thus has four sections corresponding to the issues: Why does infrastructural power matter? Why the IMS? Why IPRs? The conclusion considers critical endogenous sources of decay.</w:t>
      </w:r>
    </w:p>
    <w:p w14:paraId="432996E2" w14:textId="77777777" w:rsidR="00274D35" w:rsidRPr="00060D60" w:rsidRDefault="00274D35" w:rsidP="00274D35">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2D8E3904" w14:textId="77777777" w:rsidR="00274D35" w:rsidRPr="00060D60" w:rsidRDefault="00274D35" w:rsidP="00274D35">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w:t>
      </w:r>
      <w:proofErr w:type="gramStart"/>
      <w:r w:rsidRPr="00060D60">
        <w:rPr>
          <w:rFonts w:eastAsia="Calibri"/>
        </w:rPr>
        <w:t>Review,  July</w:t>
      </w:r>
      <w:proofErr w:type="gramEnd"/>
      <w:r w:rsidRPr="00060D60">
        <w:rPr>
          <w:rFonts w:eastAsia="Calibri"/>
        </w:rPr>
        <w:t xml:space="preserve"> 7, 2012. [http://hir.harvard.edu/article/?a=2951] DM</w:t>
      </w:r>
    </w:p>
    <w:p w14:paraId="442E0AEC" w14:textId="77777777" w:rsidR="00274D35" w:rsidRPr="00060D60" w:rsidRDefault="00274D35" w:rsidP="00274D35">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t>
      </w:r>
      <w:proofErr w:type="gramStart"/>
      <w:r w:rsidRPr="00060D60">
        <w:rPr>
          <w:rFonts w:eastAsia="Calibri"/>
          <w:sz w:val="12"/>
        </w:rPr>
        <w:t>worst case</w:t>
      </w:r>
      <w:proofErr w:type="gramEnd"/>
      <w:r w:rsidRPr="00060D60">
        <w:rPr>
          <w:rFonts w:eastAsia="Calibri"/>
          <w:sz w:val="12"/>
        </w:rPr>
        <w:t xml:space="preserv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a sudden budgetary shock and drop in military spending would leave the United States vulnerable as it 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w:t>
      </w:r>
      <w:proofErr w:type="gramStart"/>
      <w:r w:rsidRPr="00060D60">
        <w:rPr>
          <w:rFonts w:eastAsia="Calibri"/>
          <w:b/>
          <w:iCs/>
          <w:u w:val="single"/>
        </w:rPr>
        <w:t xml:space="preserve">In particular, </w:t>
      </w:r>
      <w:r w:rsidRPr="00060D60">
        <w:rPr>
          <w:rFonts w:eastAsia="Calibri"/>
          <w:b/>
          <w:iCs/>
          <w:highlight w:val="yellow"/>
          <w:u w:val="single"/>
        </w:rPr>
        <w:t>a</w:t>
      </w:r>
      <w:proofErr w:type="gramEnd"/>
      <w:r w:rsidRPr="00060D60">
        <w:rPr>
          <w:rFonts w:eastAsia="Calibri"/>
          <w:b/>
          <w:iCs/>
          <w:highlight w:val="yellow"/>
          <w:u w:val="single"/>
        </w:rPr>
        <w:t xml:space="preserve">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7119358A" w14:textId="7579D18E" w:rsidR="00274D35" w:rsidRDefault="00274D35" w:rsidP="00274D35">
      <w:pPr>
        <w:pStyle w:val="Heading1"/>
      </w:pPr>
      <w:r>
        <w:lastRenderedPageBreak/>
        <w:t>Case</w:t>
      </w:r>
    </w:p>
    <w:p w14:paraId="67730DCB" w14:textId="389950A2" w:rsidR="00274D35" w:rsidRDefault="00274D35" w:rsidP="00274D35">
      <w:pPr>
        <w:pStyle w:val="Heading4"/>
        <w:numPr>
          <w:ilvl w:val="0"/>
          <w:numId w:val="12"/>
        </w:numPr>
      </w:pPr>
      <w:r>
        <w:t xml:space="preserve">Behind the Veil of Ignorance, we would choose util because it’s the only one that regards </w:t>
      </w:r>
      <w:r w:rsidR="00611102">
        <w:t xml:space="preserve">all </w:t>
      </w:r>
      <w:r>
        <w:t>people as equal</w:t>
      </w:r>
    </w:p>
    <w:p w14:paraId="70564E13" w14:textId="21510E26" w:rsidR="00274D35" w:rsidRPr="006D0245" w:rsidRDefault="00274D35" w:rsidP="00274D35">
      <w:pPr>
        <w:pStyle w:val="Heading4"/>
        <w:numPr>
          <w:ilvl w:val="0"/>
          <w:numId w:val="12"/>
        </w:numPr>
      </w:pPr>
      <w:r w:rsidRPr="006D0245">
        <w:t xml:space="preserve">Preventing extinction is the most ethical outcome </w:t>
      </w:r>
      <w:r>
        <w:t>– a just society can’t exist if we’re all dead</w:t>
      </w:r>
    </w:p>
    <w:p w14:paraId="39FE1123" w14:textId="77777777" w:rsidR="00274D35" w:rsidRPr="008300CD" w:rsidRDefault="00274D35" w:rsidP="00274D35">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62E42FD3" w14:textId="77777777" w:rsidR="00274D35" w:rsidRPr="006D0245" w:rsidRDefault="00274D35" w:rsidP="00274D35">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w:t>
      </w:r>
      <w:r w:rsidRPr="006D0245">
        <w:rPr>
          <w:sz w:val="16"/>
        </w:rPr>
        <w:lastRenderedPageBreak/>
        <w:t xml:space="preserve">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5D692FC4" w14:textId="421C1AFA" w:rsidR="00274D35" w:rsidRDefault="00274D35" w:rsidP="00274D35">
      <w:pPr>
        <w:pStyle w:val="Heading4"/>
        <w:numPr>
          <w:ilvl w:val="0"/>
          <w:numId w:val="12"/>
        </w:numPr>
      </w:pPr>
      <w:r>
        <w:t xml:space="preserve">Presume neg – they have no card that says what the </w:t>
      </w:r>
      <w:proofErr w:type="spellStart"/>
      <w:r>
        <w:t>aff</w:t>
      </w:r>
      <w:proofErr w:type="spellEnd"/>
      <w:r>
        <w:t xml:space="preserve"> </w:t>
      </w:r>
      <w:proofErr w:type="gramStart"/>
      <w:r>
        <w:t>actually does</w:t>
      </w:r>
      <w:proofErr w:type="gramEnd"/>
      <w:r>
        <w:t xml:space="preserve"> – what exactly are they reducing? How much? – there are multiple inconsistent ways the </w:t>
      </w:r>
      <w:proofErr w:type="spellStart"/>
      <w:r>
        <w:t>aff</w:t>
      </w:r>
      <w:proofErr w:type="spellEnd"/>
      <w:r>
        <w:t xml:space="preserve"> could be implemented so give 0 weight to their solvency</w:t>
      </w:r>
    </w:p>
    <w:p w14:paraId="0832CB90" w14:textId="437F308B" w:rsidR="006B0CD3" w:rsidRDefault="006B0CD3" w:rsidP="00C33BE7">
      <w:pPr>
        <w:pStyle w:val="Heading4"/>
        <w:numPr>
          <w:ilvl w:val="0"/>
          <w:numId w:val="12"/>
        </w:numPr>
      </w:pPr>
      <w:r>
        <w:t>A2 Liu:</w:t>
      </w:r>
      <w:r w:rsidR="003C05D3">
        <w:t xml:space="preserve"> Concedes that</w:t>
      </w:r>
      <w:r>
        <w:t xml:space="preserve"> patents are key to innovation </w:t>
      </w:r>
      <w:r w:rsidR="003C05D3">
        <w:t>in CX</w:t>
      </w:r>
    </w:p>
    <w:p w14:paraId="3FDE612F" w14:textId="1AA6B321" w:rsidR="00C33BE7" w:rsidRDefault="00C33BE7" w:rsidP="00C33BE7">
      <w:pPr>
        <w:pStyle w:val="Heading4"/>
        <w:numPr>
          <w:ilvl w:val="0"/>
          <w:numId w:val="12"/>
        </w:numPr>
      </w:pPr>
      <w:r>
        <w:t>No solvency – The Last Mile Problem.</w:t>
      </w:r>
    </w:p>
    <w:p w14:paraId="51432416" w14:textId="77777777" w:rsidR="00C33BE7" w:rsidRPr="00E26BC2" w:rsidRDefault="00C33BE7" w:rsidP="00C33BE7">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HIF incentivizes them to ensure rational use and positive health outcomes. </w:t>
      </w:r>
    </w:p>
    <w:p w14:paraId="17CC3BEF" w14:textId="77777777" w:rsidR="00C33BE7" w:rsidRPr="00E26BC2" w:rsidRDefault="00C33BE7" w:rsidP="00C33BE7">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1123EE6F" w14:textId="77777777" w:rsidR="00C33BE7" w:rsidRPr="00E26BC2" w:rsidRDefault="00C33BE7" w:rsidP="00C33BE7">
      <w:pPr>
        <w:spacing w:after="0" w:line="240" w:lineRule="auto"/>
        <w:rPr>
          <w:sz w:val="12"/>
        </w:rPr>
      </w:pPr>
    </w:p>
    <w:p w14:paraId="4B43B6E5" w14:textId="2ACEFEDC" w:rsidR="00274D35" w:rsidRDefault="00C33BE7" w:rsidP="00C33BE7">
      <w:pPr>
        <w:spacing w:after="0" w:line="240" w:lineRule="auto"/>
        <w:ind w:left="720"/>
        <w:rPr>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 xml:space="preserve">the failure to </w:t>
      </w:r>
      <w:proofErr w:type="gramStart"/>
      <w:r w:rsidRPr="000F4167">
        <w:rPr>
          <w:sz w:val="12"/>
        </w:rPr>
        <w:t>use correctly</w:t>
      </w:r>
      <w:proofErr w:type="gramEnd"/>
      <w:r w:rsidRPr="000F4167">
        <w:rPr>
          <w:sz w:val="12"/>
        </w:rPr>
        <w:t xml:space="preserve">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w:t>
      </w:r>
      <w:proofErr w:type="gramStart"/>
      <w:r w:rsidRPr="00E26BC2">
        <w:rPr>
          <w:sz w:val="12"/>
        </w:rPr>
        <w:t>actually be</w:t>
      </w:r>
      <w:proofErr w:type="gramEnd"/>
      <w:r w:rsidRPr="00E26BC2">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t>
      </w:r>
      <w:r w:rsidRPr="00E26BC2">
        <w:rPr>
          <w:sz w:val="12"/>
        </w:rPr>
        <w:lastRenderedPageBreak/>
        <w:t xml:space="preserve">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w:t>
      </w:r>
      <w:proofErr w:type="gramStart"/>
      <w:r w:rsidRPr="000F4167">
        <w:rPr>
          <w:b/>
          <w:iCs/>
          <w:highlight w:val="yellow"/>
          <w:u w:val="single"/>
        </w:rPr>
        <w:t>tools</w:t>
      </w:r>
      <w:proofErr w:type="gramEnd"/>
      <w:r w:rsidRPr="000F4167">
        <w:rPr>
          <w:b/>
          <w:iCs/>
          <w:highlight w:val="yellow"/>
          <w:u w:val="single"/>
        </w:rPr>
        <w:t xml:space="preserve">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 xml:space="preserve">The incentives that private sellers </w:t>
      </w:r>
      <w:proofErr w:type="gramStart"/>
      <w:r w:rsidRPr="00E26BC2">
        <w:rPr>
          <w:b/>
          <w:iCs/>
          <w:highlight w:val="yellow"/>
          <w:u w:val="single"/>
        </w:rPr>
        <w:t>have to</w:t>
      </w:r>
      <w:proofErr w:type="gramEnd"/>
      <w:r w:rsidRPr="00E26BC2">
        <w:rPr>
          <w:b/>
          <w:iCs/>
          <w:highlight w:val="yellow"/>
          <w:u w:val="single"/>
        </w:rPr>
        <w:t xml:space="preserve">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E26BC2">
        <w:rPr>
          <w:sz w:val="12"/>
        </w:rPr>
        <w:t>in an attempt to</w:t>
      </w:r>
      <w:proofErr w:type="gramEnd"/>
      <w:r w:rsidRPr="00E26BC2">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p>
    <w:p w14:paraId="0DFB2B8D" w14:textId="77777777" w:rsidR="00E537FF" w:rsidRPr="00F01308" w:rsidRDefault="00E537FF" w:rsidP="00E537FF">
      <w:pPr>
        <w:pStyle w:val="Heading4"/>
        <w:numPr>
          <w:ilvl w:val="0"/>
          <w:numId w:val="12"/>
        </w:numPr>
        <w:rPr>
          <w:rFonts w:cs="Calibri"/>
          <w:color w:val="FF0000"/>
        </w:rPr>
      </w:pPr>
      <w:bookmarkStart w:id="0" w:name="_Hlk51986527"/>
      <w:r w:rsidRPr="009E1037">
        <w:rPr>
          <w:rFonts w:cs="Calibri"/>
        </w:rPr>
        <w:t>Decreasing patents will increase counterfeit medicines</w:t>
      </w:r>
      <w:r>
        <w:rPr>
          <w:rFonts w:cs="Calibri"/>
        </w:rPr>
        <w:t>, which turns case</w:t>
      </w:r>
    </w:p>
    <w:p w14:paraId="77C26E3A" w14:textId="77777777" w:rsidR="00E537FF" w:rsidRPr="009E1037" w:rsidRDefault="00E537FF" w:rsidP="00E537FF">
      <w:r w:rsidRPr="009E1037">
        <w:t xml:space="preserve">Kristina M. L. </w:t>
      </w:r>
      <w:proofErr w:type="spellStart"/>
      <w:r w:rsidRPr="009E1037">
        <w:t>Acri</w:t>
      </w:r>
      <w:proofErr w:type="spellEnd"/>
      <w:r w:rsidRPr="009E1037">
        <w:t xml:space="preserve"> </w:t>
      </w:r>
      <w:proofErr w:type="spellStart"/>
      <w:r w:rsidRPr="009E1037">
        <w:t>NéE</w:t>
      </w:r>
      <w:proofErr w:type="spellEnd"/>
      <w:r w:rsidRPr="009E1037">
        <w:t xml:space="preserve"> </w:t>
      </w:r>
      <w:proofErr w:type="spellStart"/>
      <w:r w:rsidRPr="009E1037">
        <w:t>Lybecker</w:t>
      </w:r>
      <w:proofErr w:type="spellEnd"/>
      <w:r w:rsidRPr="009E1037">
        <w:t xml:space="preserve"> {Kristina M. L. </w:t>
      </w:r>
      <w:proofErr w:type="spellStart"/>
      <w:r w:rsidRPr="009E1037">
        <w:t>Acri</w:t>
      </w:r>
      <w:proofErr w:type="spellEnd"/>
      <w:r w:rsidRPr="009E1037">
        <w:t xml:space="preserve"> née </w:t>
      </w:r>
      <w:proofErr w:type="spellStart"/>
      <w:r w:rsidRPr="009E1037">
        <w:t>Lybecker</w:t>
      </w:r>
      <w:proofErr w:type="spellEnd"/>
      <w:r w:rsidRPr="009E1037">
        <w:t xml:space="preserve"> is an Associate Professor of Economics at Colorado College in Colorado Springs, and Chair of the Department of Economics and Business. She earned a B.A. from Macalester College, with a double major in Economics and Latin American Studies, and received her Ph.D. in Economics in 2000 from the University of California, Berkeley., }, 16 - ("Counterfeit Medicines and the Role of IP in Patient Safety," </w:t>
      </w:r>
      <w:proofErr w:type="spellStart"/>
      <w:r w:rsidRPr="009E1037">
        <w:t>IPWatchdog</w:t>
      </w:r>
      <w:proofErr w:type="spellEnd"/>
      <w:r w:rsidRPr="009E1037">
        <w:t xml:space="preserve">, 6-27-2016, </w:t>
      </w:r>
      <w:hyperlink r:id="rId12" w:history="1">
        <w:r w:rsidRPr="009E1037">
          <w:rPr>
            <w:rStyle w:val="Hyperlink"/>
          </w:rPr>
          <w:t>https://www.ipwatchdog.com/2016/06/27/counterfeit-medicines-ip-patient-safety/id=70397/)//marlborough-wr/</w:t>
        </w:r>
      </w:hyperlink>
    </w:p>
    <w:p w14:paraId="2B9854D5" w14:textId="4C655979" w:rsidR="00E537FF" w:rsidRPr="00E537FF" w:rsidRDefault="00E537FF" w:rsidP="00E537FF">
      <w:pPr>
        <w:ind w:left="720"/>
        <w:rPr>
          <w:sz w:val="12"/>
        </w:rPr>
      </w:pPr>
      <w:r w:rsidRPr="007A26DA">
        <w:rPr>
          <w:sz w:val="12"/>
        </w:rPr>
        <w:t xml:space="preserve">As the author of the chapter on illicit trade in counterfeit medicines within the OECD report, I worry that </w:t>
      </w:r>
      <w:r w:rsidRPr="00F8121B">
        <w:rPr>
          <w:rStyle w:val="StyleUnderline"/>
        </w:rPr>
        <w:t>global policymakers may be working against each other when it comes to battling counterfeit drugs, especially in the context of intellectual property rights.</w:t>
      </w:r>
      <w:r w:rsidRPr="007A26DA">
        <w:rPr>
          <w:sz w:val="12"/>
        </w:rPr>
        <w:t xml:space="preserve"> While the Senate Hearing and the OECD </w:t>
      </w:r>
      <w:r w:rsidRPr="008B1E4F">
        <w:rPr>
          <w:rStyle w:val="StyleUnderline"/>
          <w:highlight w:val="yellow"/>
        </w:rPr>
        <w:t>report</w:t>
      </w:r>
      <w:r w:rsidRPr="008B1E4F">
        <w:rPr>
          <w:sz w:val="12"/>
          <w:highlight w:val="yellow"/>
        </w:rPr>
        <w:t xml:space="preserve"> </w:t>
      </w:r>
      <w:r w:rsidRPr="008B1E4F">
        <w:rPr>
          <w:rStyle w:val="StyleUnderline"/>
          <w:highlight w:val="yellow"/>
        </w:rPr>
        <w:t>highlight the importance of strong IP protection in combating the growing threat of counterfeit</w:t>
      </w:r>
      <w:r w:rsidRPr="008B1E4F">
        <w:rPr>
          <w:rStyle w:val="StyleUnderline"/>
        </w:rPr>
        <w:t xml:space="preserve"> </w:t>
      </w:r>
      <w:r w:rsidRPr="007A26DA">
        <w:rPr>
          <w:sz w:val="12"/>
        </w:rPr>
        <w:t xml:space="preserve">goods, their efforts coincide with </w:t>
      </w:r>
      <w:r w:rsidRPr="00F8121B">
        <w:rPr>
          <w:rStyle w:val="StyleUnderline"/>
        </w:rPr>
        <w:t>an initiative by the UN Secretary-General</w:t>
      </w:r>
      <w:r w:rsidRPr="007A26DA">
        <w:rPr>
          <w:sz w:val="12"/>
        </w:rPr>
        <w:t xml:space="preserve"> that </w:t>
      </w:r>
      <w:r w:rsidRPr="008B1E4F">
        <w:rPr>
          <w:rStyle w:val="Emphasis"/>
          <w:highlight w:val="yellow"/>
        </w:rPr>
        <w:t>has the potential to greatly worsen the problems of counterfeit pharmaceutical</w:t>
      </w:r>
      <w:r w:rsidRPr="00F8121B">
        <w:rPr>
          <w:rStyle w:val="Emphasis"/>
        </w:rPr>
        <w:t>s.</w:t>
      </w:r>
      <w:r w:rsidRPr="007A26DA">
        <w:rPr>
          <w:sz w:val="12"/>
        </w:rPr>
        <w:t xml:space="preserve"> UN Secretary General Ban Ki Moon’s High Level Panel on </w:t>
      </w:r>
      <w:r w:rsidRPr="007A26DA">
        <w:rPr>
          <w:sz w:val="12"/>
        </w:rPr>
        <w:lastRenderedPageBreak/>
        <w:t xml:space="preserve">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F8121B">
        <w:rPr>
          <w:rStyle w:val="StyleUnderline"/>
        </w:rPr>
        <w:t>The High Level Panel is a thinly veiled attempt to undermine the intellectual property rights architecture that incentivizes pharmaceutical innovation and protects patients from counterfeit medicines.</w:t>
      </w:r>
      <w:r>
        <w:rPr>
          <w:rStyle w:val="StyleUnderline"/>
        </w:rPr>
        <w:t xml:space="preserve"> </w:t>
      </w:r>
      <w:r w:rsidRPr="007A26DA">
        <w:rPr>
          <w:sz w:val="12"/>
        </w:rPr>
        <w:t xml:space="preserve">While </w:t>
      </w:r>
      <w:r w:rsidRPr="008B1E4F">
        <w:rPr>
          <w:rStyle w:val="StyleUnderline"/>
          <w:highlight w:val="yellow"/>
        </w:rPr>
        <w:t>patents</w:t>
      </w:r>
      <w:r w:rsidRPr="00F8121B">
        <w:rPr>
          <w:rStyle w:val="StyleUnderline"/>
        </w:rPr>
        <w:t xml:space="preserve"> and other forms of intellectual property rights are widely recognized as fostering pharmaceutical innovation, they also </w:t>
      </w:r>
      <w:r w:rsidRPr="008B1E4F">
        <w:rPr>
          <w:rStyle w:val="StyleUnderline"/>
          <w:highlight w:val="yellow"/>
        </w:rPr>
        <w:t>serve to inhibit counterfeiting</w:t>
      </w:r>
      <w:r w:rsidRPr="00F8121B">
        <w:rPr>
          <w:rStyle w:val="StyleUnderline"/>
        </w:rPr>
        <w:t>.</w:t>
      </w:r>
      <w:r w:rsidRPr="007A26DA">
        <w:rPr>
          <w:sz w:val="12"/>
        </w:rPr>
        <w:t xml:space="preserve"> The World Health Organization has determined that </w:t>
      </w:r>
      <w:r w:rsidRPr="008B1E4F">
        <w:rPr>
          <w:rStyle w:val="StyleUnderline"/>
          <w:highlight w:val="yellow"/>
        </w:rPr>
        <w:t>counterfeiting is facilitated where “there is weak drug regulatory control and enforcement</w:t>
      </w:r>
      <w:r w:rsidRPr="007A26DA">
        <w:rPr>
          <w:rStyle w:val="StyleUnderline"/>
        </w:rPr>
        <w:t xml:space="preserve">; there is a scarcity and/or erratic supply of basic medicines; there are extended, relatively </w:t>
      </w:r>
      <w:r w:rsidRPr="008B1E4F">
        <w:rPr>
          <w:rStyle w:val="StyleUnderline"/>
          <w:highlight w:val="yellow"/>
        </w:rPr>
        <w:t>unregulated markets and distribution chains</w:t>
      </w:r>
      <w:r w:rsidRPr="007A26DA">
        <w:rPr>
          <w:rStyle w:val="StyleUnderline"/>
        </w:rPr>
        <w:t>, both in developing and developed country systems; price differentials create an incentive for drug diversion within and between established channels;</w:t>
      </w:r>
      <w:r>
        <w:rPr>
          <w:rStyle w:val="StyleUnderline"/>
        </w:rPr>
        <w:t xml:space="preserve"> </w:t>
      </w:r>
      <w:r w:rsidRPr="008B1E4F">
        <w:rPr>
          <w:rStyle w:val="Emphasis"/>
          <w:highlight w:val="yellow"/>
        </w:rPr>
        <w:t>there is lack of effective i</w:t>
      </w:r>
      <w:r w:rsidRPr="007A26DA">
        <w:rPr>
          <w:rStyle w:val="Emphasis"/>
        </w:rPr>
        <w:t xml:space="preserve">ntellectual </w:t>
      </w:r>
      <w:r w:rsidRPr="008B1E4F">
        <w:rPr>
          <w:rStyle w:val="Emphasis"/>
          <w:highlight w:val="yellow"/>
        </w:rPr>
        <w:t>p</w:t>
      </w:r>
      <w:r w:rsidRPr="007A26DA">
        <w:rPr>
          <w:rStyle w:val="Emphasis"/>
        </w:rPr>
        <w:t xml:space="preserve">roperty </w:t>
      </w:r>
      <w:r w:rsidRPr="008B1E4F">
        <w:rPr>
          <w:rStyle w:val="Emphasis"/>
          <w:highlight w:val="yellow"/>
        </w:rPr>
        <w:t>p</w:t>
      </w:r>
      <w:r w:rsidRPr="007A26DA">
        <w:rPr>
          <w:rStyle w:val="Emphasis"/>
        </w:rPr>
        <w:t>rotection</w:t>
      </w:r>
      <w:r w:rsidRPr="007A26DA">
        <w:rPr>
          <w:sz w:val="12"/>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7A26DA">
        <w:rPr>
          <w:sz w:val="12"/>
        </w:rPr>
        <w:t>widely-cited</w:t>
      </w:r>
      <w:proofErr w:type="gramEnd"/>
      <w:r w:rsidRPr="007A26DA">
        <w:rPr>
          <w:sz w:val="12"/>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w:t>
      </w:r>
      <w:proofErr w:type="spellStart"/>
      <w:r w:rsidRPr="007A26DA">
        <w:rPr>
          <w:sz w:val="12"/>
        </w:rPr>
        <w:t>PLoS</w:t>
      </w:r>
      <w:proofErr w:type="spellEnd"/>
      <w:r w:rsidRPr="007A26DA">
        <w:rPr>
          <w:sz w:val="12"/>
        </w:rPr>
        <w:t xml:space="preserve"> Medicine estimate that 192,000 people are killed in China each year by counterfeit medicines.[7] According to work done by the International Policy Network, an estimated 700,000 deaths from malaria and tuberculosis are attributable to fake drugs.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sidRPr="007A26DA">
        <w:rPr>
          <w:rStyle w:val="StyleUnderline"/>
        </w:rPr>
        <w:t>Given the devastating impact of counterfeit medicines on patients and the importance of intellectual property protection in combating pharmaceutical counterfeiting</w:t>
      </w:r>
      <w:r w:rsidRPr="007A26DA">
        <w:rPr>
          <w:sz w:val="12"/>
        </w:rPr>
        <w:t xml:space="preserve">, </w:t>
      </w:r>
      <w:r w:rsidRPr="007A26DA">
        <w:rPr>
          <w:rStyle w:val="StyleUnderline"/>
        </w:rPr>
        <w:t>it is troubling that</w:t>
      </w:r>
      <w:r w:rsidRPr="007A26DA">
        <w:rPr>
          <w:sz w:val="12"/>
        </w:rPr>
        <w:t xml:space="preserve"> the UN High Level Panel seems poised to prevent a series of </w:t>
      </w:r>
      <w:r w:rsidRPr="007A26DA">
        <w:rPr>
          <w:rStyle w:val="StyleUnderline"/>
        </w:rPr>
        <w:t>recommendations</w:t>
      </w:r>
      <w:r w:rsidRPr="007A26DA">
        <w:rPr>
          <w:sz w:val="12"/>
        </w:rPr>
        <w:t xml:space="preserve"> that </w:t>
      </w:r>
      <w:r w:rsidRPr="007A26DA">
        <w:rPr>
          <w:rStyle w:val="StyleUnderline"/>
        </w:rPr>
        <w:t>will undermine public health under the guise of enhancing access</w:t>
      </w:r>
      <w:r w:rsidRPr="008B1E4F">
        <w:rPr>
          <w:rStyle w:val="StyleUnderline"/>
          <w:highlight w:val="yellow"/>
        </w:rPr>
        <w:t>.</w:t>
      </w:r>
      <w:r w:rsidRPr="008B1E4F">
        <w:rPr>
          <w:sz w:val="12"/>
          <w:highlight w:val="yellow"/>
        </w:rPr>
        <w:t xml:space="preserve"> </w:t>
      </w:r>
      <w:r w:rsidRPr="008B1E4F">
        <w:rPr>
          <w:rStyle w:val="Emphasis"/>
          <w:highlight w:val="yellow"/>
        </w:rPr>
        <w:t>Without the assurance of quality medicines, access is meaningles</w:t>
      </w:r>
      <w:r w:rsidRPr="007A26DA">
        <w:rPr>
          <w:rStyle w:val="Emphasis"/>
        </w:rPr>
        <w:t>s.</w:t>
      </w:r>
      <w:r w:rsidRPr="007A26DA">
        <w:rPr>
          <w:sz w:val="12"/>
        </w:rPr>
        <w:t xml:space="preserve"> Moreover, while </w:t>
      </w:r>
      <w:r w:rsidRPr="008B1E4F">
        <w:rPr>
          <w:rStyle w:val="StyleUnderline"/>
          <w:highlight w:val="yellow"/>
        </w:rPr>
        <w:t>falsely presenting intellectual property rights as the primary obstacle to global health care</w:t>
      </w:r>
      <w:r w:rsidRPr="007A26DA">
        <w:rPr>
          <w:sz w:val="12"/>
        </w:rPr>
        <w:t xml:space="preserve">, the </w:t>
      </w:r>
      <w:proofErr w:type="gramStart"/>
      <w:r w:rsidRPr="007A26DA">
        <w:rPr>
          <w:sz w:val="12"/>
        </w:rPr>
        <w:t>High Level</w:t>
      </w:r>
      <w:proofErr w:type="gramEnd"/>
      <w:r w:rsidRPr="007A26DA">
        <w:rPr>
          <w:sz w:val="12"/>
        </w:rPr>
        <w:t xml:space="preserve"> Panel </w:t>
      </w:r>
      <w:r w:rsidRPr="008B1E4F">
        <w:rPr>
          <w:rStyle w:val="StyleUnderline"/>
          <w:highlight w:val="yellow"/>
        </w:rPr>
        <w:t>downplays a host of other factors</w:t>
      </w:r>
      <w:r w:rsidRPr="007A26DA">
        <w:rPr>
          <w:rStyle w:val="StyleUnderline"/>
        </w:rPr>
        <w:t xml:space="preserve"> that prevent developing country patients from getting the drugs they need:</w:t>
      </w:r>
      <w:r>
        <w:rPr>
          <w:rStyle w:val="StyleUnderline"/>
        </w:rPr>
        <w:t xml:space="preserve"> </w:t>
      </w:r>
      <w:r w:rsidRPr="008B1E4F">
        <w:rPr>
          <w:rStyle w:val="StyleUnderline"/>
          <w:highlight w:val="yellow"/>
        </w:rPr>
        <w:t>inadequate medical infrastructure, insufficient political will, a shortage of clinical trials</w:t>
      </w:r>
      <w:r w:rsidRPr="007A26DA">
        <w:rPr>
          <w:rStyle w:val="StyleUnderline"/>
        </w:rPr>
        <w:t xml:space="preserve"> in nations where neglected diseases are endemic, poverty, and insufficient market incentives.</w:t>
      </w:r>
      <w:r>
        <w:rPr>
          <w:rStyle w:val="StyleUnderline"/>
        </w:rPr>
        <w:t xml:space="preserve"> </w:t>
      </w:r>
      <w:r w:rsidRPr="007A26DA">
        <w:rPr>
          <w:sz w:val="12"/>
        </w:rPr>
        <w:t xml:space="preserve">If the United Nations is serious about addressing the critical need for access to medicines, the Secretary General must come to terms with the reality surrounding the challenges of access to medicine. Although the international patent system may </w:t>
      </w:r>
      <w:proofErr w:type="gramStart"/>
      <w:r w:rsidRPr="007A26DA">
        <w:rPr>
          <w:sz w:val="12"/>
        </w:rPr>
        <w:t>be in need of</w:t>
      </w:r>
      <w:proofErr w:type="gramEnd"/>
      <w:r w:rsidRPr="007A26DA">
        <w:rPr>
          <w:sz w:val="12"/>
        </w:rPr>
        <w:t xml:space="preserve"> improvement, </w:t>
      </w:r>
      <w:r w:rsidRPr="007A26DA">
        <w:rPr>
          <w:rStyle w:val="StyleUnderline"/>
        </w:rPr>
        <w:t>it is overly simplistic to blame drug patents</w:t>
      </w:r>
      <w:r w:rsidRPr="007A26DA">
        <w:rPr>
          <w:sz w:val="12"/>
        </w:rPr>
        <w:t xml:space="preserve">, international trade agreements and the global pharmaceutical industry </w:t>
      </w:r>
      <w:r w:rsidRPr="007A26DA">
        <w:rPr>
          <w:rStyle w:val="StyleUnderline"/>
        </w:rPr>
        <w:t>for the access problem.</w:t>
      </w:r>
      <w:r w:rsidRPr="007A26DA">
        <w:rPr>
          <w:sz w:val="12"/>
        </w:rPr>
        <w:t xml:space="preserve"> The problem is far more nuanced and complicated than portrayed by the </w:t>
      </w:r>
      <w:proofErr w:type="gramStart"/>
      <w:r w:rsidRPr="007A26DA">
        <w:rPr>
          <w:sz w:val="12"/>
        </w:rPr>
        <w:t>High Level</w:t>
      </w:r>
      <w:proofErr w:type="gramEnd"/>
      <w:r w:rsidRPr="007A26DA">
        <w:rPr>
          <w:sz w:val="12"/>
        </w:rPr>
        <w:t xml:space="preserve"> Panel. As the WHO, OECD and Senator Hatch recognize, </w:t>
      </w:r>
      <w:r w:rsidRPr="00F01308">
        <w:rPr>
          <w:rStyle w:val="Emphasis"/>
          <w:highlight w:val="yellow"/>
        </w:rPr>
        <w:t>i</w:t>
      </w:r>
      <w:r w:rsidRPr="007A26DA">
        <w:rPr>
          <w:rStyle w:val="Emphasis"/>
        </w:rPr>
        <w:t xml:space="preserve">ntellectual </w:t>
      </w:r>
      <w:r w:rsidRPr="00F01308">
        <w:rPr>
          <w:rStyle w:val="Emphasis"/>
          <w:highlight w:val="yellow"/>
        </w:rPr>
        <w:t>p</w:t>
      </w:r>
      <w:r w:rsidRPr="007A26DA">
        <w:rPr>
          <w:rStyle w:val="Emphasis"/>
        </w:rPr>
        <w:t xml:space="preserve">roperty </w:t>
      </w:r>
      <w:r w:rsidRPr="00F01308">
        <w:rPr>
          <w:rStyle w:val="Emphasis"/>
          <w:highlight w:val="yellow"/>
        </w:rPr>
        <w:t>r</w:t>
      </w:r>
      <w:r w:rsidRPr="007A26DA">
        <w:rPr>
          <w:rStyle w:val="Emphasis"/>
        </w:rPr>
        <w:t xml:space="preserve">ights </w:t>
      </w:r>
      <w:r w:rsidRPr="00F01308">
        <w:rPr>
          <w:rStyle w:val="Emphasis"/>
          <w:highlight w:val="yellow"/>
        </w:rPr>
        <w:t>are part of the solution</w:t>
      </w:r>
      <w:r w:rsidRPr="007A26DA">
        <w:rPr>
          <w:rStyle w:val="Emphasis"/>
        </w:rPr>
        <w:t>.</w:t>
      </w:r>
      <w:r w:rsidRPr="007A26DA">
        <w:rPr>
          <w:sz w:val="12"/>
        </w:rPr>
        <w:t xml:space="preserve"> </w:t>
      </w:r>
      <w:r w:rsidRPr="00F01308">
        <w:rPr>
          <w:rStyle w:val="StyleUnderline"/>
        </w:rPr>
        <w:t>To truly address the access problem, we must move beyond blaming IPRs</w:t>
      </w:r>
      <w:r w:rsidRPr="007A26DA">
        <w:rPr>
          <w:sz w:val="12"/>
        </w:rPr>
        <w:t xml:space="preserve"> and begin the difficult work of grappling with structural deficiencies and poverty.</w:t>
      </w:r>
    </w:p>
    <w:bookmarkEnd w:id="0"/>
    <w:p w14:paraId="621401CE" w14:textId="77777777" w:rsidR="00611102" w:rsidRPr="00C33BE7" w:rsidRDefault="00611102" w:rsidP="00C33BE7">
      <w:pPr>
        <w:spacing w:after="0" w:line="240" w:lineRule="auto"/>
        <w:ind w:left="720"/>
        <w:rPr>
          <w:rFonts w:ascii="Times New Roman" w:eastAsia="Times New Roman" w:hAnsi="Times New Roman" w:cs="Times New Roman"/>
          <w:sz w:val="12"/>
        </w:rPr>
      </w:pPr>
    </w:p>
    <w:sectPr w:rsidR="00611102" w:rsidRPr="00C33B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7029E5"/>
    <w:multiLevelType w:val="hybridMultilevel"/>
    <w:tmpl w:val="4EF80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4D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D35"/>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5D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10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CD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A2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3BE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9C0"/>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7F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27C26"/>
  <w14:defaultImageDpi w14:val="300"/>
  <w15:docId w15:val="{1A03CFEA-7AA3-6E4B-87A0-396D5403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4D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4D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4D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74D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274D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4D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D35"/>
  </w:style>
  <w:style w:type="character" w:customStyle="1" w:styleId="Heading1Char">
    <w:name w:val="Heading 1 Char"/>
    <w:aliases w:val="Pocket Char"/>
    <w:basedOn w:val="DefaultParagraphFont"/>
    <w:link w:val="Heading1"/>
    <w:uiPriority w:val="9"/>
    <w:rsid w:val="00274D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4D3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74D3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274D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4D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274D3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74D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4D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link w:val="Card0"/>
    <w:uiPriority w:val="99"/>
    <w:unhideWhenUsed/>
    <w:rsid w:val="00274D35"/>
    <w:rPr>
      <w:color w:val="auto"/>
      <w:u w:val="none"/>
    </w:rPr>
  </w:style>
  <w:style w:type="paragraph" w:styleId="DocumentMap">
    <w:name w:val="Document Map"/>
    <w:basedOn w:val="Normal"/>
    <w:link w:val="DocumentMapChar"/>
    <w:uiPriority w:val="99"/>
    <w:semiHidden/>
    <w:unhideWhenUsed/>
    <w:rsid w:val="00274D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4D35"/>
    <w:rPr>
      <w:rFonts w:ascii="Lucida Grande" w:hAnsi="Lucida Grande" w:cs="Lucida Grande"/>
    </w:rPr>
  </w:style>
  <w:style w:type="paragraph" w:customStyle="1" w:styleId="textbold">
    <w:name w:val="text bold"/>
    <w:basedOn w:val="Normal"/>
    <w:link w:val="Emphasis"/>
    <w:uiPriority w:val="20"/>
    <w:qFormat/>
    <w:rsid w:val="00274D3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274D35"/>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274D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qFormat/>
    <w:rsid w:val="0061110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marlborough-w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ketwatch.com/story/fed-now-sees-two-interes-trate-hikes-in-2023-11623866824?mod=mw_latestnews" TargetMode="External"/><Relationship Id="rId5" Type="http://schemas.openxmlformats.org/officeDocument/2006/relationships/numbering" Target="numbering.xml"/><Relationship Id="rId10" Type="http://schemas.openxmlformats.org/officeDocument/2006/relationships/hyperlink" Target="https://www.marketwatch.com/investing/index/DXY?mod=MW_story_quote" TargetMode="External"/><Relationship Id="rId4" Type="http://schemas.openxmlformats.org/officeDocument/2006/relationships/customXml" Target="../customXml/item4.xml"/><Relationship Id="rId9" Type="http://schemas.openxmlformats.org/officeDocument/2006/relationships/hyperlink" Target="http://www.marketwatch.com/story/soaring-u-s-dollar-sparks-forex-market-rethink-after-fed-shifts-tone-11623955943.%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9916</Words>
  <Characters>56523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8</cp:revision>
  <dcterms:created xsi:type="dcterms:W3CDTF">2021-09-18T19:21:00Z</dcterms:created>
  <dcterms:modified xsi:type="dcterms:W3CDTF">2021-09-18T20:20:00Z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