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00732" w14:textId="77777777" w:rsidR="00131A80" w:rsidRPr="006950C3" w:rsidRDefault="00131A80" w:rsidP="00131A80">
      <w:pPr>
        <w:pStyle w:val="Heading3"/>
      </w:pPr>
      <w:r w:rsidRPr="006950C3">
        <w:t>1</w:t>
      </w:r>
    </w:p>
    <w:p w14:paraId="2470B599" w14:textId="77777777" w:rsidR="00131A80" w:rsidRPr="00F43836" w:rsidRDefault="00131A80" w:rsidP="00131A80">
      <w:pPr>
        <w:pStyle w:val="Heading4"/>
        <w:rPr>
          <w:rStyle w:val="Style13ptBold"/>
          <w:b/>
          <w:bCs w:val="0"/>
        </w:rPr>
      </w:pPr>
      <w:r w:rsidRPr="00F43836">
        <w:rPr>
          <w:rStyle w:val="Style13ptBold"/>
          <w:bCs w:val="0"/>
        </w:rPr>
        <w:t xml:space="preserve">Interp: The affirmative must eliminate private claims of ownership in outer space not merely restrict appropriation for particular uses. </w:t>
      </w:r>
    </w:p>
    <w:p w14:paraId="12F37D69" w14:textId="77777777" w:rsidR="00131A80" w:rsidRPr="00F43836" w:rsidRDefault="00131A80" w:rsidP="00131A80">
      <w:pPr>
        <w:pStyle w:val="Heading4"/>
        <w:rPr>
          <w:rStyle w:val="Style13ptBold"/>
          <w:b/>
          <w:bCs w:val="0"/>
        </w:rPr>
      </w:pPr>
      <w:r w:rsidRPr="00F43836">
        <w:rPr>
          <w:rStyle w:val="Style13ptBold"/>
          <w:bCs w:val="0"/>
        </w:rPr>
        <w:t xml:space="preserve">This is the distinction between the non-appropriation principle and regulations on the use of space. Easy test – if the aff allows the same piece of space to be appropriated for a different use case, or under different conditions, it’s not topical. </w:t>
      </w:r>
    </w:p>
    <w:p w14:paraId="221EDBEB" w14:textId="77777777" w:rsidR="00131A80" w:rsidRPr="00B61B8D" w:rsidRDefault="00131A80" w:rsidP="00131A80">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14E797BF" w14:textId="77777777" w:rsidR="00131A80" w:rsidRDefault="00131A80" w:rsidP="00131A80">
      <w:pPr>
        <w:ind w:left="720"/>
        <w:rPr>
          <w:rStyle w:val="StyleUnderline"/>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r w:rsidRPr="00B61B8D">
        <w:rPr>
          <w:rStyle w:val="Emphasis"/>
          <w:highlight w:val="yellow"/>
        </w:rPr>
        <w:t>nonappropriation</w:t>
      </w:r>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13B537E8" w14:textId="77777777" w:rsidR="00131A80" w:rsidRPr="00304DC1" w:rsidRDefault="00131A80" w:rsidP="00131A80">
      <w:pPr>
        <w:pStyle w:val="Heading4"/>
      </w:pPr>
      <w:r w:rsidRPr="00304DC1">
        <w:t xml:space="preserve">Prefer it - </w:t>
      </w:r>
    </w:p>
    <w:p w14:paraId="2A2E77A1" w14:textId="77777777" w:rsidR="00131A80" w:rsidRDefault="00131A80" w:rsidP="00131A80">
      <w:pPr>
        <w:pStyle w:val="Heading4"/>
        <w:numPr>
          <w:ilvl w:val="0"/>
          <w:numId w:val="13"/>
        </w:numPr>
      </w:pPr>
      <w:r>
        <w:t>Ground—To restrict private property rights in outer space they would have to create private property rights in space because there currently are none. All negative positions have to be based on private property rights being good so they can delink any disad. The most equitable division of ground is that the aff bans and the neg regulates</w:t>
      </w:r>
    </w:p>
    <w:p w14:paraId="53B025BE" w14:textId="77777777" w:rsidR="00131A80" w:rsidRDefault="00131A80" w:rsidP="00131A80">
      <w:pPr>
        <w:pStyle w:val="Heading4"/>
        <w:numPr>
          <w:ilvl w:val="0"/>
          <w:numId w:val="13"/>
        </w:numPr>
      </w:pPr>
      <w:r>
        <w:t>Shiftiness—The aff just defends restricting property rights in space so they become a moving target in the 1ar. If I say that they don’t solve because they don’t eliminate property rights, they will say that the restrictions are big and if I read a disad based on private property rights being good they will say that the restrictions will be tiny</w:t>
      </w:r>
    </w:p>
    <w:p w14:paraId="27A4C417" w14:textId="77777777" w:rsidR="00131A80" w:rsidRPr="001006D6" w:rsidRDefault="00131A80" w:rsidP="00131A80">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77036691" w14:textId="77777777" w:rsidR="00131A80" w:rsidRDefault="00131A80" w:rsidP="00131A80">
      <w:pPr>
        <w:pStyle w:val="Heading3"/>
      </w:pPr>
    </w:p>
    <w:p w14:paraId="5882BC10" w14:textId="77777777" w:rsidR="00131A80" w:rsidRDefault="00131A80" w:rsidP="00131A80">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Reciprocity doesnt make sense — we have to negate the aff- they have to be topical— different burdens</w:t>
      </w:r>
    </w:p>
    <w:p w14:paraId="2A75A787" w14:textId="77777777" w:rsidR="00131A80" w:rsidRDefault="00131A80" w:rsidP="00131A80">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No, their interp is the def of biderectionality- they say some property rights good</w:t>
      </w:r>
    </w:p>
    <w:p w14:paraId="7EA8A73A" w14:textId="77777777" w:rsidR="00131A80" w:rsidRDefault="00131A80" w:rsidP="00131A80">
      <w:pPr>
        <w:numPr>
          <w:ilvl w:val="0"/>
          <w:numId w:val="14"/>
        </w:numPr>
        <w:autoSpaceDE w:val="0"/>
        <w:autoSpaceDN w:val="0"/>
        <w:adjustRightInd w:val="0"/>
        <w:spacing w:after="0" w:line="240" w:lineRule="auto"/>
        <w:ind w:left="0" w:firstLine="0"/>
        <w:rPr>
          <w:rFonts w:ascii="AppleSystemUIFont" w:hAnsi="AppleSystemUIFont" w:cs="AppleSystemUIFont"/>
          <w:sz w:val="26"/>
          <w:szCs w:val="26"/>
        </w:rPr>
      </w:pPr>
      <w:r>
        <w:rPr>
          <w:rFonts w:ascii="AppleSystemUIFont" w:hAnsi="AppleSystemUIFont" w:cs="AppleSystemUIFont"/>
          <w:sz w:val="26"/>
          <w:szCs w:val="26"/>
        </w:rPr>
        <w:t>Engagement— false focuses on bad substantive education which means it means impossible for the neg to engage— CI is better allows the neg to engage</w:t>
      </w:r>
    </w:p>
    <w:p w14:paraId="27245D53" w14:textId="77777777" w:rsidR="00131A80" w:rsidRPr="002E2823" w:rsidRDefault="00131A80" w:rsidP="00131A80"/>
    <w:p w14:paraId="391CF95E" w14:textId="77777777" w:rsidR="00131A80" w:rsidRPr="009A1277" w:rsidRDefault="00131A80" w:rsidP="00131A80">
      <w:pPr>
        <w:pStyle w:val="Heading3"/>
      </w:pPr>
      <w:r>
        <w:t>Short - Interp - Real World</w:t>
      </w:r>
    </w:p>
    <w:p w14:paraId="2797582D" w14:textId="77777777" w:rsidR="00131A80" w:rsidRDefault="00131A80" w:rsidP="00131A80">
      <w:pPr>
        <w:pStyle w:val="Heading4"/>
      </w:pPr>
      <w:r>
        <w:t>Interpretation: the negative can run 2 conditional position(s).</w:t>
      </w:r>
    </w:p>
    <w:p w14:paraId="741E85B2" w14:textId="77777777" w:rsidR="00131A80" w:rsidRDefault="00131A80" w:rsidP="00131A80">
      <w:pPr>
        <w:pStyle w:val="Heading4"/>
      </w:pPr>
      <w:r>
        <w:t xml:space="preserve">Prefer it on real world decision making – one would either reject the aff if a counterplan were better or if the status quo was better. This means that the neg should be able to defend the status quo and a counterplan in a simulation of real world decision making. </w:t>
      </w:r>
    </w:p>
    <w:p w14:paraId="51FBE537" w14:textId="77777777" w:rsidR="00131A80" w:rsidRPr="00F45340" w:rsidRDefault="00131A80" w:rsidP="00131A80">
      <w:pPr>
        <w:pStyle w:val="Heading4"/>
      </w:pPr>
      <w:r>
        <w:t xml:space="preserve">Use reasonability because competing interps incentives frivolous theory and causes substance crowd-out – err neg because of aff side bias since they get to go first and last – new 2AR weighing makes theory debates impossible for the neg because I have no 2NR so hold them to what they said in the 1AR </w:t>
      </w:r>
    </w:p>
    <w:p w14:paraId="47954A05" w14:textId="77777777" w:rsidR="00131A80" w:rsidRDefault="00131A80" w:rsidP="00131A80">
      <w:pPr>
        <w:pStyle w:val="Heading3"/>
      </w:pPr>
    </w:p>
    <w:p w14:paraId="45456FE4" w14:textId="77777777" w:rsidR="00131A80" w:rsidRDefault="00131A80" w:rsidP="00131A80">
      <w:pPr>
        <w:pStyle w:val="Heading3"/>
      </w:pPr>
      <w:r>
        <w:t>2</w:t>
      </w:r>
    </w:p>
    <w:p w14:paraId="13E26203" w14:textId="77777777" w:rsidR="00131A80" w:rsidRPr="00CB53F7" w:rsidRDefault="00131A80" w:rsidP="00131A80">
      <w:pPr>
        <w:pStyle w:val="Heading4"/>
        <w:rPr>
          <w:rStyle w:val="StyleUnderline"/>
          <w:rFonts w:asciiTheme="majorHAnsi" w:hAnsiTheme="majorHAnsi" w:cstheme="majorHAnsi"/>
          <w:sz w:val="26"/>
          <w:u w:val="none"/>
        </w:rPr>
      </w:pPr>
      <w:r>
        <w:t xml:space="preserve">Counterplan: Space faring nations </w:t>
      </w:r>
      <w:r w:rsidRPr="009266AD">
        <w:t xml:space="preserve">should enter into a prior and binding consultation with the </w:t>
      </w:r>
      <w:r>
        <w:t xml:space="preserve">International Court of Justice over </w:t>
      </w:r>
      <w:r>
        <w:rPr>
          <w:rFonts w:asciiTheme="majorHAnsi" w:hAnsiTheme="majorHAnsi" w:cstheme="majorHAnsi"/>
        </w:rPr>
        <w:t xml:space="preserve">whether the </w:t>
      </w:r>
      <w:r w:rsidRPr="00CB53F7">
        <w:rPr>
          <w:rFonts w:asciiTheme="majorHAnsi" w:hAnsiTheme="majorHAnsi" w:cstheme="majorHAnsi"/>
          <w:iCs/>
        </w:rPr>
        <w:t>anti-competitive appropriation of outer space by private entities violates its obligations under the Outer Space Treaty and its succeeding treaties.</w:t>
      </w:r>
    </w:p>
    <w:p w14:paraId="6ED6BAF2" w14:textId="77777777" w:rsidR="00131A80" w:rsidRDefault="00131A80" w:rsidP="00131A80">
      <w:pPr>
        <w:pStyle w:val="Heading4"/>
      </w:pPr>
    </w:p>
    <w:p w14:paraId="3ECEB60C" w14:textId="77777777" w:rsidR="00131A80" w:rsidRDefault="00131A80" w:rsidP="00131A80"/>
    <w:p w14:paraId="1B2AC600" w14:textId="77777777" w:rsidR="00131A80" w:rsidRDefault="00131A80" w:rsidP="00131A80">
      <w:pPr>
        <w:pStyle w:val="Heading4"/>
      </w:pPr>
      <w:r>
        <w:t>Advisory opinions from ICJ are necessary to clarify and develop international space law and they say yes</w:t>
      </w:r>
    </w:p>
    <w:p w14:paraId="52FAA718" w14:textId="77777777" w:rsidR="00131A80" w:rsidRDefault="00131A80" w:rsidP="00131A80">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74E92D4A" w14:textId="77777777" w:rsidR="00131A80" w:rsidRDefault="00131A80" w:rsidP="00131A80">
      <w:pPr>
        <w:pStyle w:val="ListParagraph"/>
        <w:numPr>
          <w:ilvl w:val="0"/>
          <w:numId w:val="12"/>
        </w:numPr>
      </w:pPr>
      <w:r>
        <w:t>lacunae = situation where there is no applicable law</w:t>
      </w:r>
    </w:p>
    <w:p w14:paraId="307B6D77" w14:textId="77777777" w:rsidR="00131A80" w:rsidRDefault="00131A80" w:rsidP="00131A80">
      <w:pPr>
        <w:pStyle w:val="ListParagraph"/>
        <w:numPr>
          <w:ilvl w:val="0"/>
          <w:numId w:val="12"/>
        </w:numPr>
      </w:pPr>
      <w:r>
        <w:t>non liquet = no answer from governing system</w:t>
      </w:r>
    </w:p>
    <w:p w14:paraId="0A233232" w14:textId="77777777" w:rsidR="00131A80" w:rsidRPr="00227D33" w:rsidRDefault="00131A80" w:rsidP="00131A80">
      <w:pPr>
        <w:rPr>
          <w:sz w:val="16"/>
        </w:rPr>
      </w:pPr>
      <w:r w:rsidRPr="00227D33">
        <w:rPr>
          <w:sz w:val="16"/>
        </w:rPr>
        <w:t xml:space="preserve">Since </w:t>
      </w:r>
      <w:r w:rsidRPr="00E92410">
        <w:rPr>
          <w:rStyle w:val="StyleUnderline"/>
          <w:highlight w:val="yellow"/>
        </w:rPr>
        <w:t>international space law has developed for</w:t>
      </w:r>
      <w:r w:rsidRPr="00464B24">
        <w:rPr>
          <w:rStyle w:val="StyleUnderline"/>
        </w:rPr>
        <w:t xml:space="preserve"> at </w:t>
      </w:r>
      <w:r w:rsidRPr="00227D33">
        <w:rPr>
          <w:rStyle w:val="StyleUnderline"/>
        </w:rPr>
        <w:t xml:space="preserve">least </w:t>
      </w:r>
      <w:r w:rsidRPr="00E92410">
        <w:rPr>
          <w:rStyle w:val="StyleUnderline"/>
          <w:highlight w:val="yellow"/>
        </w:rPr>
        <w:t>60 years</w:t>
      </w:r>
      <w:r w:rsidRPr="00464B24">
        <w:rPr>
          <w:rStyle w:val="StyleUnderline"/>
        </w:rPr>
        <w:t xml:space="preserve"> in an environment </w:t>
      </w:r>
      <w:r w:rsidRPr="00E92410">
        <w:rPr>
          <w:rStyle w:val="StyleUnderline"/>
          <w:highlight w:val="yellow"/>
        </w:rPr>
        <w:t>devoid of judicial opinions on</w:t>
      </w:r>
      <w:r w:rsidRPr="00464B24">
        <w:rPr>
          <w:rStyle w:val="StyleUnderline"/>
        </w:rPr>
        <w:t xml:space="preserve"> live </w:t>
      </w:r>
      <w:r w:rsidRPr="00E92410">
        <w:rPr>
          <w:rStyle w:val="StyleUnderline"/>
          <w:highlight w:val="yellow"/>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E92410">
        <w:rPr>
          <w:sz w:val="16"/>
          <w:highlight w:val="yellow"/>
        </w:rPr>
        <w:t xml:space="preserve">, </w:t>
      </w:r>
      <w:r w:rsidRPr="00E92410">
        <w:rPr>
          <w:rStyle w:val="StyleUnderline"/>
          <w:highlight w:val="yellow"/>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E92410">
        <w:rPr>
          <w:rStyle w:val="StyleUnderline"/>
          <w:highlight w:val="yellow"/>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p>
    <w:p w14:paraId="034951FA" w14:textId="77777777" w:rsidR="00131A80" w:rsidRPr="00227D33" w:rsidRDefault="00131A80" w:rsidP="00131A80">
      <w:pPr>
        <w:rPr>
          <w:sz w:val="16"/>
        </w:rPr>
      </w:pP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p>
    <w:p w14:paraId="2EDAA4EF" w14:textId="77777777" w:rsidR="00131A80" w:rsidRPr="00227D33" w:rsidRDefault="00131A80" w:rsidP="00131A80">
      <w:pPr>
        <w:rPr>
          <w:sz w:val="16"/>
        </w:rPr>
      </w:pPr>
      <w:r w:rsidRPr="00227D33">
        <w:rPr>
          <w:sz w:val="16"/>
        </w:rPr>
        <w:t>III. NON-LIQUET AT THE ICJ.</w:t>
      </w:r>
    </w:p>
    <w:p w14:paraId="14F638C0" w14:textId="77777777" w:rsidR="00131A80" w:rsidRPr="00227D33" w:rsidRDefault="00131A80" w:rsidP="00131A80">
      <w:pPr>
        <w:rPr>
          <w:sz w:val="16"/>
        </w:rPr>
      </w:pPr>
      <w:r w:rsidRPr="00464B24">
        <w:rPr>
          <w:rStyle w:val="StyleUnderline"/>
        </w:rPr>
        <w:t>It is a general principle of law at both the national and international level (indeed inherited from ancient Roman law) that when asked to deliver a judgement, a court knows the law</w:t>
      </w:r>
      <w:r w:rsidRPr="00227D33">
        <w:rPr>
          <w:sz w:val="1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44EBD2A6" w14:textId="77777777" w:rsidR="00131A80" w:rsidRPr="00227D33" w:rsidRDefault="00131A80" w:rsidP="00131A80">
      <w:pPr>
        <w:rPr>
          <w:sz w:val="16"/>
        </w:rPr>
      </w:pPr>
      <w:r w:rsidRPr="00227D33">
        <w:rPr>
          <w:sz w:val="16"/>
        </w:rPr>
        <w:t xml:space="preserve">  11</w:t>
      </w:r>
    </w:p>
    <w:p w14:paraId="25FD0D49" w14:textId="77777777" w:rsidR="00131A80" w:rsidRPr="00227D33" w:rsidRDefault="00131A80" w:rsidP="00131A80">
      <w:pPr>
        <w:rPr>
          <w:sz w:val="16"/>
        </w:rPr>
      </w:pPr>
      <w:r w:rsidRPr="00227D33">
        <w:rPr>
          <w:sz w:val="16"/>
        </w:rPr>
        <w:t>20</w:t>
      </w:r>
    </w:p>
    <w:p w14:paraId="77F38155" w14:textId="77777777" w:rsidR="00131A80" w:rsidRPr="00227D33" w:rsidRDefault="00131A80" w:rsidP="00131A80">
      <w:pPr>
        <w:rPr>
          <w:sz w:val="16"/>
        </w:rPr>
      </w:pPr>
      <w:r w:rsidRPr="00227D33">
        <w:rPr>
          <w:sz w:val="16"/>
        </w:rPr>
        <w:t>Legality of the Threat or Use of Nuclear Weapons, Advisory Opinion, I.C.J. Reports (1996) p. 226, 238 para.</w:t>
      </w:r>
    </w:p>
    <w:p w14:paraId="53B59596" w14:textId="77777777" w:rsidR="00131A80" w:rsidRPr="00227D33" w:rsidRDefault="00131A80" w:rsidP="00131A80">
      <w:pPr>
        <w:rPr>
          <w:sz w:val="16"/>
        </w:rPr>
      </w:pP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78387122" w14:textId="77777777" w:rsidR="00131A80" w:rsidRPr="00227D33" w:rsidRDefault="00131A80" w:rsidP="00131A80">
      <w:pPr>
        <w:rPr>
          <w:sz w:val="16"/>
        </w:rPr>
      </w:pPr>
      <w:r w:rsidRPr="00227D33">
        <w:rPr>
          <w:sz w:val="16"/>
        </w:rPr>
        <w:t>Non liquet, meaning, it is not clear, is where a court finds the law insufficient, and does not permit a conclusion one way or the other regarding the issue it is presented with.</w:t>
      </w:r>
    </w:p>
    <w:p w14:paraId="285916CB" w14:textId="77777777" w:rsidR="00131A80" w:rsidRPr="00227D33" w:rsidRDefault="00131A80" w:rsidP="00131A80">
      <w:pPr>
        <w:rPr>
          <w:sz w:val="16"/>
        </w:rPr>
      </w:pPr>
      <w:r w:rsidRPr="00227D33">
        <w:rPr>
          <w:sz w:val="16"/>
        </w:rPr>
        <w:t>12</w:t>
      </w:r>
    </w:p>
    <w:p w14:paraId="7CCC43E2" w14:textId="77777777" w:rsidR="00131A80" w:rsidRPr="00227D33" w:rsidRDefault="00131A80" w:rsidP="00131A80">
      <w:pPr>
        <w:rPr>
          <w:sz w:val="16"/>
        </w:rPr>
      </w:pPr>
      <w:r w:rsidRPr="00227D33">
        <w:rPr>
          <w:sz w:val="16"/>
        </w:rPr>
        <w:t>IV. SPACE LAW, LACUNAE, AND NON-LIQUET</w:t>
      </w:r>
    </w:p>
    <w:p w14:paraId="435522A6" w14:textId="77777777" w:rsidR="00131A80" w:rsidRPr="00227D33" w:rsidRDefault="00131A80" w:rsidP="00131A80">
      <w:pPr>
        <w:rPr>
          <w:sz w:val="16"/>
        </w:rPr>
      </w:pPr>
      <w:r w:rsidRPr="00CB7330">
        <w:rPr>
          <w:rStyle w:val="StyleUnderline"/>
        </w:rPr>
        <w:t xml:space="preserve">The idea </w:t>
      </w:r>
      <w:r w:rsidRPr="00227D33">
        <w:rPr>
          <w:rStyle w:val="StyleUnderline"/>
        </w:rPr>
        <w:t xml:space="preserve">that </w:t>
      </w:r>
      <w:r w:rsidRPr="00E92410">
        <w:rPr>
          <w:rStyle w:val="StyleUnderline"/>
          <w:highlight w:val="yellow"/>
        </w:rPr>
        <w:t xml:space="preserve">gaps in </w:t>
      </w:r>
      <w:r w:rsidRPr="00227D33">
        <w:rPr>
          <w:rStyle w:val="StyleUnderline"/>
        </w:rPr>
        <w:t xml:space="preserve">the </w:t>
      </w:r>
      <w:r w:rsidRPr="00E92410">
        <w:rPr>
          <w:rStyle w:val="StyleUnderline"/>
          <w:highlight w:val="yellow"/>
        </w:rPr>
        <w:t xml:space="preserve">law or uncertainty with </w:t>
      </w:r>
      <w:r w:rsidRPr="00227D33">
        <w:rPr>
          <w:rStyle w:val="StyleUnderline"/>
        </w:rPr>
        <w:t xml:space="preserve">its </w:t>
      </w:r>
      <w:r w:rsidRPr="00E92410">
        <w:rPr>
          <w:rStyle w:val="StyleUnderline"/>
          <w:highlight w:val="yellow"/>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liquet still bear the Latin names that would have been familiar to lawyers and legal scholars throughout the Roman Empire. As explained by Mark Bogdansky, </w:t>
      </w:r>
      <w:r w:rsidRPr="00E92410">
        <w:rPr>
          <w:rStyle w:val="StyleUnderline"/>
          <w:highlight w:val="yellow"/>
        </w:rPr>
        <w:t>non liquet can be extended to cover</w:t>
      </w:r>
      <w:r w:rsidRPr="00CB7330">
        <w:rPr>
          <w:rStyle w:val="StyleUnderline"/>
        </w:rPr>
        <w:t xml:space="preserve"> both </w:t>
      </w:r>
      <w:r w:rsidRPr="00E92410">
        <w:rPr>
          <w:rStyle w:val="StyleUnderline"/>
          <w:highlight w:val="yellow"/>
        </w:rPr>
        <w:t>the case where no legal rule</w:t>
      </w:r>
      <w:r w:rsidRPr="00CB7330">
        <w:rPr>
          <w:rStyle w:val="StyleUnderline"/>
        </w:rPr>
        <w:t xml:space="preserve"> can be found that </w:t>
      </w:r>
      <w:r w:rsidRPr="00E92410">
        <w:rPr>
          <w:rStyle w:val="StyleUnderline"/>
          <w:highlight w:val="yellow"/>
        </w:rPr>
        <w:t>applies</w:t>
      </w:r>
      <w:r w:rsidRPr="00CB7330">
        <w:rPr>
          <w:rStyle w:val="StyleUnderline"/>
        </w:rPr>
        <w:t xml:space="preserve"> to a case under consideration </w:t>
      </w:r>
      <w:r w:rsidRPr="00E92410">
        <w:rPr>
          <w:rStyle w:val="StyleUnderline"/>
          <w:highlight w:val="yellow"/>
        </w:rPr>
        <w:t>and</w:t>
      </w:r>
      <w:r w:rsidRPr="00CB7330">
        <w:rPr>
          <w:rStyle w:val="StyleUnderline"/>
        </w:rPr>
        <w:t xml:space="preserve"> to </w:t>
      </w:r>
      <w:r w:rsidRPr="00E92410">
        <w:rPr>
          <w:rStyle w:val="StyleUnderline"/>
          <w:highlight w:val="yellow"/>
        </w:rPr>
        <w:t>the case where lack of clarity</w:t>
      </w:r>
      <w:r w:rsidRPr="00CB7330">
        <w:rPr>
          <w:rStyle w:val="StyleUnderline"/>
        </w:rPr>
        <w:t xml:space="preserve"> in the facts or in a principle of law </w:t>
      </w:r>
      <w:r w:rsidRPr="00E92410">
        <w:rPr>
          <w:rStyle w:val="StyleUnderline"/>
          <w:highlight w:val="yellow"/>
        </w:rPr>
        <w:t>makes it impossible to discern</w:t>
      </w:r>
      <w:r w:rsidRPr="00CB7330">
        <w:rPr>
          <w:rStyle w:val="StyleUnderline"/>
        </w:rPr>
        <w:t xml:space="preserve"> clearly </w:t>
      </w:r>
      <w:r w:rsidRPr="00E92410">
        <w:rPr>
          <w:rStyle w:val="StyleUnderline"/>
          <w:highlight w:val="yellow"/>
        </w:rPr>
        <w:t>the implications of</w:t>
      </w:r>
      <w:r w:rsidRPr="00CB7330">
        <w:rPr>
          <w:rStyle w:val="StyleUnderline"/>
        </w:rPr>
        <w:t xml:space="preserve"> that </w:t>
      </w:r>
      <w:r w:rsidRPr="00E92410">
        <w:rPr>
          <w:rStyle w:val="StyleUnderline"/>
          <w:highlight w:val="yellow"/>
        </w:rPr>
        <w:t>principle</w:t>
      </w:r>
      <w:r w:rsidRPr="00CB7330">
        <w:rPr>
          <w:rStyle w:val="StyleUnderline"/>
        </w:rPr>
        <w:t xml:space="preserve"> in light of the facts presented</w:t>
      </w:r>
      <w:r w:rsidRPr="00227D33">
        <w:rPr>
          <w:sz w:val="16"/>
        </w:rPr>
        <w:t>.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341F035C" w14:textId="77777777" w:rsidR="00131A80" w:rsidRPr="00227D33" w:rsidRDefault="00131A80" w:rsidP="00131A80">
      <w:pPr>
        <w:rPr>
          <w:sz w:val="16"/>
        </w:rPr>
      </w:pPr>
      <w:r w:rsidRPr="00E92410">
        <w:rPr>
          <w:rStyle w:val="StyleUnderline"/>
          <w:highlight w:val="yellow"/>
        </w:rPr>
        <w:t xml:space="preserve">Definitions become </w:t>
      </w:r>
      <w:r w:rsidRPr="007F575C">
        <w:rPr>
          <w:rStyle w:val="StyleUnderline"/>
        </w:rPr>
        <w:t xml:space="preserve">extremely </w:t>
      </w:r>
      <w:r w:rsidRPr="00E92410">
        <w:rPr>
          <w:rStyle w:val="StyleUnderline"/>
          <w:highlight w:val="yellow"/>
        </w:rPr>
        <w:t>important in</w:t>
      </w:r>
      <w:r w:rsidRPr="00227D33">
        <w:rPr>
          <w:rStyle w:val="StyleUnderline"/>
        </w:rPr>
        <w:t xml:space="preserve"> discussing the impact of lacunae and non liquet on </w:t>
      </w:r>
      <w:r w:rsidRPr="007F575C">
        <w:rPr>
          <w:rStyle w:val="StyleUnderline"/>
        </w:rPr>
        <w:t xml:space="preserve">international </w:t>
      </w:r>
      <w:r w:rsidRPr="00E92410">
        <w:rPr>
          <w:rStyle w:val="StyleUnderline"/>
          <w:highlight w:val="yellow"/>
        </w:rPr>
        <w:t>space law</w:t>
      </w:r>
      <w:r w:rsidRPr="00227D33">
        <w:rPr>
          <w:rStyle w:val="StyleUnderline"/>
        </w:rPr>
        <w:t>.</w:t>
      </w:r>
      <w:r w:rsidRPr="00227D33">
        <w:rPr>
          <w:sz w:val="16"/>
        </w:rPr>
        <w:t xml:space="preserve"> Note for example the list of lacunae in José Monserrat Filho’s excellent paper, “Space Law In The Light Of Bobbio's Theory Of Legal Ordering,” IAC-12.E7. 5. 6.</w:t>
      </w:r>
    </w:p>
    <w:p w14:paraId="24D0BE16" w14:textId="77777777" w:rsidR="00131A80" w:rsidRPr="00227D33" w:rsidRDefault="00131A80" w:rsidP="00131A80">
      <w:pPr>
        <w:rPr>
          <w:sz w:val="16"/>
        </w:rPr>
      </w:pPr>
      <w:r w:rsidRPr="00227D33">
        <w:rPr>
          <w:sz w:val="16"/>
        </w:rPr>
        <w:t xml:space="preserve">1. </w:t>
      </w:r>
      <w:r w:rsidRPr="00227D33">
        <w:rPr>
          <w:rStyle w:val="StyleUnderline"/>
        </w:rPr>
        <w:t>Definition of “space object”, “</w:t>
      </w:r>
      <w:r w:rsidRPr="00E92410">
        <w:rPr>
          <w:rStyle w:val="StyleUnderline"/>
          <w:highlight w:val="yellow"/>
        </w:rPr>
        <w:t>space debris</w:t>
      </w:r>
      <w:r w:rsidRPr="00227D33">
        <w:rPr>
          <w:rStyle w:val="StyleUnderline"/>
        </w:rPr>
        <w:t xml:space="preserve">”, “space </w:t>
      </w:r>
      <w:r w:rsidRPr="00E92410">
        <w:rPr>
          <w:rStyle w:val="StyleUnderline"/>
          <w:highlight w:val="yellow"/>
        </w:rPr>
        <w:t>activities</w:t>
      </w:r>
      <w:r w:rsidRPr="00227D33">
        <w:rPr>
          <w:rStyle w:val="StyleUnderline"/>
        </w:rPr>
        <w:t xml:space="preserve">”, “space </w:t>
      </w:r>
      <w:r w:rsidRPr="00E92410">
        <w:rPr>
          <w:rStyle w:val="StyleUnderline"/>
          <w:highlight w:val="yellow"/>
        </w:rPr>
        <w:t>launching</w:t>
      </w:r>
      <w:r w:rsidRPr="00227D33">
        <w:rPr>
          <w:sz w:val="16"/>
        </w:rPr>
        <w:t>”;</w:t>
      </w:r>
    </w:p>
    <w:p w14:paraId="7719076A" w14:textId="77777777" w:rsidR="00131A80" w:rsidRPr="00227D33" w:rsidRDefault="00131A80" w:rsidP="00131A80">
      <w:pPr>
        <w:rPr>
          <w:sz w:val="16"/>
        </w:rPr>
      </w:pPr>
      <w:r w:rsidRPr="00227D33">
        <w:rPr>
          <w:sz w:val="16"/>
        </w:rPr>
        <w:t xml:space="preserve">2. </w:t>
      </w:r>
      <w:r w:rsidRPr="00227D33">
        <w:rPr>
          <w:rStyle w:val="StyleUnderline"/>
        </w:rPr>
        <w:t>Binding “</w:t>
      </w:r>
      <w:r w:rsidRPr="00E92410">
        <w:rPr>
          <w:rStyle w:val="StyleUnderline"/>
          <w:highlight w:val="yellow"/>
        </w:rPr>
        <w:t>Space Debris Mitigation Guidelines</w:t>
      </w:r>
      <w:r w:rsidRPr="00227D33">
        <w:rPr>
          <w:sz w:val="16"/>
        </w:rPr>
        <w:t>”;</w:t>
      </w:r>
    </w:p>
    <w:p w14:paraId="163E5AE8" w14:textId="77777777" w:rsidR="00131A80" w:rsidRPr="00227D33" w:rsidRDefault="00131A80" w:rsidP="00131A80">
      <w:pPr>
        <w:rPr>
          <w:sz w:val="16"/>
        </w:rPr>
      </w:pPr>
      <w:r w:rsidRPr="00227D33">
        <w:rPr>
          <w:sz w:val="16"/>
        </w:rPr>
        <w:t xml:space="preserve">3. </w:t>
      </w:r>
      <w:r w:rsidRPr="00E92410">
        <w:rPr>
          <w:rStyle w:val="StyleUnderline"/>
          <w:highlight w:val="yellow"/>
        </w:rPr>
        <w:t>Prohibition of</w:t>
      </w:r>
      <w:r w:rsidRPr="00227D33">
        <w:rPr>
          <w:rStyle w:val="StyleUnderline"/>
        </w:rPr>
        <w:t xml:space="preserve"> all kind of </w:t>
      </w:r>
      <w:r w:rsidRPr="00E92410">
        <w:rPr>
          <w:rStyle w:val="StyleUnderline"/>
          <w:highlight w:val="yellow"/>
        </w:rPr>
        <w:t>weapons</w:t>
      </w:r>
      <w:r w:rsidRPr="00227D33">
        <w:rPr>
          <w:rStyle w:val="StyleUnderline"/>
        </w:rPr>
        <w:t xml:space="preserve"> in Earth orbits</w:t>
      </w:r>
      <w:r w:rsidRPr="00227D33">
        <w:rPr>
          <w:sz w:val="16"/>
        </w:rPr>
        <w:t>;</w:t>
      </w:r>
    </w:p>
    <w:p w14:paraId="7132313F" w14:textId="77777777" w:rsidR="00131A80" w:rsidRPr="00227D33" w:rsidRDefault="00131A80" w:rsidP="00131A80">
      <w:pPr>
        <w:rPr>
          <w:sz w:val="16"/>
        </w:rPr>
      </w:pPr>
      <w:r w:rsidRPr="00227D33">
        <w:rPr>
          <w:sz w:val="16"/>
        </w:rPr>
        <w:t xml:space="preserve">4. </w:t>
      </w:r>
      <w:r w:rsidRPr="00227D33">
        <w:rPr>
          <w:rStyle w:val="StyleUnderline"/>
        </w:rPr>
        <w:t>Definition and delimitation of the outer space</w:t>
      </w:r>
      <w:r w:rsidRPr="00227D33">
        <w:rPr>
          <w:sz w:val="16"/>
        </w:rPr>
        <w:t>;</w:t>
      </w:r>
    </w:p>
    <w:p w14:paraId="2D983C38" w14:textId="77777777" w:rsidR="00131A80" w:rsidRPr="00227D33" w:rsidRDefault="00131A80" w:rsidP="00131A80">
      <w:pPr>
        <w:rPr>
          <w:sz w:val="16"/>
        </w:rPr>
      </w:pPr>
      <w:r w:rsidRPr="00227D33">
        <w:rPr>
          <w:sz w:val="16"/>
        </w:rPr>
        <w:t xml:space="preserve">5. </w:t>
      </w:r>
      <w:r w:rsidRPr="00E92410">
        <w:rPr>
          <w:rStyle w:val="Emphasis"/>
          <w:highlight w:val="yellow"/>
        </w:rPr>
        <w:t>Regulation of commercialization of space activities</w:t>
      </w:r>
      <w:r w:rsidRPr="00227D33">
        <w:rPr>
          <w:sz w:val="16"/>
        </w:rPr>
        <w:t>;</w:t>
      </w:r>
    </w:p>
    <w:p w14:paraId="444AED69" w14:textId="77777777" w:rsidR="00131A80" w:rsidRPr="00227D33" w:rsidRDefault="00131A80" w:rsidP="00131A80">
      <w:pPr>
        <w:rPr>
          <w:sz w:val="16"/>
        </w:rPr>
      </w:pPr>
      <w:r w:rsidRPr="00227D33">
        <w:rPr>
          <w:sz w:val="16"/>
        </w:rPr>
        <w:t xml:space="preserve">6. </w:t>
      </w:r>
      <w:r w:rsidRPr="00227D33">
        <w:rPr>
          <w:rStyle w:val="StyleUnderline"/>
        </w:rPr>
        <w:t>Environmental damage in Liability Convention</w:t>
      </w:r>
      <w:r w:rsidRPr="00227D33">
        <w:rPr>
          <w:sz w:val="16"/>
        </w:rPr>
        <w:t>;</w:t>
      </w:r>
    </w:p>
    <w:p w14:paraId="0982B069" w14:textId="77777777" w:rsidR="00131A80" w:rsidRPr="00227D33" w:rsidRDefault="00131A80" w:rsidP="00131A80">
      <w:pPr>
        <w:rPr>
          <w:sz w:val="16"/>
        </w:rPr>
      </w:pPr>
      <w:r w:rsidRPr="00227D33">
        <w:rPr>
          <w:sz w:val="16"/>
        </w:rPr>
        <w:t xml:space="preserve">7. </w:t>
      </w:r>
      <w:r w:rsidRPr="00E92410">
        <w:rPr>
          <w:rStyle w:val="StyleUnderline"/>
          <w:highlight w:val="yellow"/>
        </w:rPr>
        <w:t>Industrial exploitation of</w:t>
      </w:r>
      <w:r w:rsidRPr="00227D33">
        <w:rPr>
          <w:rStyle w:val="StyleUnderline"/>
        </w:rPr>
        <w:t xml:space="preserve"> lunar natural </w:t>
      </w:r>
      <w:r w:rsidRPr="00E92410">
        <w:rPr>
          <w:rStyle w:val="StyleUnderline"/>
          <w:highlight w:val="yellow"/>
        </w:rPr>
        <w:t>resources</w:t>
      </w:r>
      <w:r w:rsidRPr="00227D33">
        <w:rPr>
          <w:sz w:val="16"/>
        </w:rPr>
        <w:t>;</w:t>
      </w:r>
    </w:p>
    <w:p w14:paraId="75B668C2" w14:textId="77777777" w:rsidR="00131A80" w:rsidRPr="00227D33" w:rsidRDefault="00131A80" w:rsidP="00131A80">
      <w:pPr>
        <w:rPr>
          <w:sz w:val="16"/>
        </w:rPr>
      </w:pPr>
      <w:r w:rsidRPr="00227D33">
        <w:rPr>
          <w:sz w:val="16"/>
        </w:rPr>
        <w:t>8. Remote sensing activities in the XXI century;</w:t>
      </w:r>
    </w:p>
    <w:p w14:paraId="71DDD8A7" w14:textId="77777777" w:rsidR="00131A80" w:rsidRPr="00227D33" w:rsidRDefault="00131A80" w:rsidP="00131A80">
      <w:pPr>
        <w:rPr>
          <w:sz w:val="16"/>
        </w:rPr>
      </w:pPr>
      <w:r w:rsidRPr="00227D33">
        <w:rPr>
          <w:sz w:val="16"/>
        </w:rPr>
        <w:t>9. Satellite data as evidence in criminal proceedings;</w:t>
      </w:r>
    </w:p>
    <w:p w14:paraId="66CD7A5F" w14:textId="77777777" w:rsidR="00131A80" w:rsidRPr="00227D33" w:rsidRDefault="00131A80" w:rsidP="00131A80">
      <w:pPr>
        <w:rPr>
          <w:sz w:val="16"/>
        </w:rPr>
      </w:pPr>
      <w:r w:rsidRPr="00227D33">
        <w:rPr>
          <w:sz w:val="16"/>
        </w:rPr>
        <w:t xml:space="preserve">10. </w:t>
      </w:r>
      <w:r w:rsidRPr="00227D33">
        <w:rPr>
          <w:rStyle w:val="StyleUnderline"/>
        </w:rPr>
        <w:t xml:space="preserve">The </w:t>
      </w:r>
      <w:r w:rsidRPr="00E92410">
        <w:rPr>
          <w:rStyle w:val="StyleUnderline"/>
          <w:highlight w:val="yellow"/>
        </w:rPr>
        <w:t>use of nuclear power sources in space</w:t>
      </w:r>
      <w:r w:rsidRPr="00227D33">
        <w:rPr>
          <w:sz w:val="16"/>
        </w:rPr>
        <w:t>;</w:t>
      </w:r>
    </w:p>
    <w:p w14:paraId="73DC8A84" w14:textId="77777777" w:rsidR="00131A80" w:rsidRPr="00227D33" w:rsidRDefault="00131A80" w:rsidP="00131A80">
      <w:pPr>
        <w:rPr>
          <w:sz w:val="16"/>
        </w:rPr>
      </w:pPr>
      <w:r w:rsidRPr="00227D33">
        <w:rPr>
          <w:sz w:val="16"/>
        </w:rPr>
        <w:t xml:space="preserve">11. </w:t>
      </w:r>
      <w:r w:rsidRPr="00227D33">
        <w:rPr>
          <w:rStyle w:val="StyleUnderline"/>
        </w:rPr>
        <w:t>The human presence in space</w:t>
      </w:r>
      <w:r w:rsidRPr="00227D33">
        <w:rPr>
          <w:sz w:val="16"/>
        </w:rPr>
        <w:t>.</w:t>
      </w:r>
    </w:p>
    <w:p w14:paraId="6EBADB64" w14:textId="77777777" w:rsidR="00131A80" w:rsidRPr="00227D33" w:rsidRDefault="00131A80" w:rsidP="00131A80">
      <w:pPr>
        <w:rPr>
          <w:sz w:val="16"/>
        </w:rPr>
      </w:pPr>
      <w:r w:rsidRPr="00227D33">
        <w:rPr>
          <w:sz w:val="16"/>
        </w:rPr>
        <w:t>12</w:t>
      </w:r>
    </w:p>
    <w:p w14:paraId="117F8BD5" w14:textId="77777777" w:rsidR="00131A80" w:rsidRPr="00227D33" w:rsidRDefault="00131A80" w:rsidP="00131A80">
      <w:pPr>
        <w:rPr>
          <w:rStyle w:val="StyleUnderline"/>
        </w:rPr>
      </w:pPr>
      <w:r w:rsidRPr="00227D33">
        <w:rPr>
          <w:sz w:val="1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liquet emerges from disagreement over definitions or the application of a legal principle to a particular situation, an </w:t>
      </w:r>
      <w:r w:rsidRPr="00E92410">
        <w:rPr>
          <w:rStyle w:val="StyleUnderline"/>
          <w:highlight w:val="yellow"/>
        </w:rPr>
        <w:t>advisory opinion could</w:t>
      </w:r>
      <w:r w:rsidRPr="00227D33">
        <w:rPr>
          <w:rStyle w:val="StyleUnderline"/>
        </w:rPr>
        <w:t xml:space="preserve"> have either one of </w:t>
      </w:r>
      <w:r w:rsidRPr="00E92410">
        <w:rPr>
          <w:rStyle w:val="StyleUnderline"/>
          <w:highlight w:val="yellow"/>
        </w:rPr>
        <w:t>two beneficial outcomes.</w:t>
      </w:r>
    </w:p>
    <w:p w14:paraId="652431A2" w14:textId="77777777" w:rsidR="00131A80" w:rsidRPr="00227D33" w:rsidRDefault="00131A80" w:rsidP="00131A80">
      <w:pPr>
        <w:rPr>
          <w:rStyle w:val="StyleUnderline"/>
        </w:rPr>
      </w:pPr>
      <w:r w:rsidRPr="00227D33">
        <w:rPr>
          <w:sz w:val="16"/>
        </w:rPr>
        <w:t xml:space="preserve">In the first case </w:t>
      </w:r>
      <w:r w:rsidRPr="00227D33">
        <w:rPr>
          <w:rStyle w:val="StyleUnderline"/>
        </w:rPr>
        <w:t xml:space="preserve">an </w:t>
      </w:r>
      <w:r w:rsidRPr="00E92410">
        <w:rPr>
          <w:rStyle w:val="StyleUnderline"/>
          <w:highlight w:val="yellow"/>
        </w:rPr>
        <w:t>advisory opinion</w:t>
      </w:r>
      <w:r w:rsidRPr="00227D33">
        <w:rPr>
          <w:rStyle w:val="StyleUnderline"/>
        </w:rPr>
        <w:t xml:space="preserve"> could </w:t>
      </w:r>
      <w:r w:rsidRPr="00E92410">
        <w:rPr>
          <w:rStyle w:val="StyleUnderline"/>
          <w:highlight w:val="yellow"/>
        </w:rPr>
        <w:t>clarify</w:t>
      </w:r>
      <w:r w:rsidRPr="00227D33">
        <w:rPr>
          <w:rStyle w:val="StyleUnderline"/>
        </w:rPr>
        <w:t xml:space="preserve"> the meaning of terms where </w:t>
      </w:r>
      <w:r w:rsidRPr="00E92410">
        <w:rPr>
          <w:rStyle w:val="StyleUnderline"/>
          <w:highlight w:val="yellow"/>
        </w:rPr>
        <w:t>uncertainty</w:t>
      </w:r>
      <w:r w:rsidRPr="00227D33">
        <w:rPr>
          <w:rStyle w:val="StyleUnderline"/>
        </w:rPr>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38910A17" w14:textId="77777777" w:rsidR="00131A80" w:rsidRPr="00227D33" w:rsidRDefault="00131A80" w:rsidP="00131A80">
      <w:pPr>
        <w:rPr>
          <w:sz w:val="16"/>
        </w:rPr>
      </w:pPr>
      <w:r w:rsidRPr="00227D33">
        <w:rPr>
          <w:sz w:val="16"/>
        </w:rPr>
        <w:t xml:space="preserve">The second case could result from </w:t>
      </w:r>
      <w:r w:rsidRPr="007F575C">
        <w:rPr>
          <w:rStyle w:val="StyleUnderline"/>
        </w:rPr>
        <w:t xml:space="preserve">an </w:t>
      </w:r>
      <w:r w:rsidRPr="00E92410">
        <w:rPr>
          <w:rStyle w:val="StyleUnderline"/>
          <w:highlight w:val="yellow"/>
        </w:rPr>
        <w:t>opinion that clarification cannot be provided</w:t>
      </w:r>
      <w:r w:rsidRPr="00227D33">
        <w:rPr>
          <w:sz w:val="16"/>
        </w:rPr>
        <w:t xml:space="preserve"> and that the matter remains non liquet. In this case</w:t>
      </w:r>
      <w:r w:rsidRPr="00227D33">
        <w:rPr>
          <w:rStyle w:val="StyleUnderline"/>
        </w:rPr>
        <w:t xml:space="preserve">, there </w:t>
      </w:r>
      <w:r w:rsidRPr="00E92410">
        <w:rPr>
          <w:rStyle w:val="StyleUnderline"/>
          <w:highlight w:val="yellow"/>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liquet in such a case would </w:t>
      </w:r>
      <w:r w:rsidRPr="00E92410">
        <w:rPr>
          <w:rStyle w:val="StyleUnderline"/>
          <w:highlight w:val="yellow"/>
        </w:rPr>
        <w:t>leave those wishing</w:t>
      </w:r>
      <w:r w:rsidRPr="00227D33">
        <w:rPr>
          <w:rStyle w:val="StyleUnderline"/>
        </w:rPr>
        <w:t xml:space="preserve"> </w:t>
      </w:r>
      <w:r w:rsidRPr="00E92410">
        <w:rPr>
          <w:rStyle w:val="StyleUnderline"/>
          <w:highlight w:val="yellow"/>
        </w:rPr>
        <w:t>to assert</w:t>
      </w:r>
      <w:r w:rsidRPr="00227D33">
        <w:rPr>
          <w:rStyle w:val="StyleUnderline"/>
        </w:rPr>
        <w:t xml:space="preserve"> that a </w:t>
      </w:r>
      <w:r w:rsidRPr="00E92410">
        <w:rPr>
          <w:rStyle w:val="StyleUnderline"/>
          <w:highlight w:val="yellow"/>
        </w:rPr>
        <w:t>prohibition against</w:t>
      </w:r>
      <w:r w:rsidRPr="00227D33">
        <w:rPr>
          <w:rStyle w:val="StyleUnderline"/>
        </w:rPr>
        <w:t xml:space="preserve"> off Earth </w:t>
      </w:r>
      <w:r w:rsidRPr="00E92410">
        <w:rPr>
          <w:rStyle w:val="StyleUnderline"/>
          <w:highlight w:val="yellow"/>
        </w:rPr>
        <w:t xml:space="preserve">mining </w:t>
      </w:r>
      <w:r w:rsidRPr="007F575C">
        <w:rPr>
          <w:rStyle w:val="StyleUnderline"/>
        </w:rPr>
        <w:t>existed in international law</w:t>
      </w:r>
      <w:r w:rsidRPr="00227D33">
        <w:rPr>
          <w:rStyle w:val="StyleUnderline"/>
        </w:rPr>
        <w:t xml:space="preserve"> </w:t>
      </w:r>
      <w:r w:rsidRPr="00E92410">
        <w:rPr>
          <w:rStyle w:val="StyleUnderline"/>
          <w:highlight w:val="yellow"/>
        </w:rPr>
        <w:t>without</w:t>
      </w:r>
      <w:r w:rsidRPr="00227D33">
        <w:rPr>
          <w:rStyle w:val="StyleUnderline"/>
        </w:rPr>
        <w:t xml:space="preserve"> a </w:t>
      </w:r>
      <w:r w:rsidRPr="00E92410">
        <w:rPr>
          <w:rStyle w:val="StyleUnderline"/>
          <w:highlight w:val="yellow"/>
        </w:rPr>
        <w:t>legal vindication</w:t>
      </w:r>
      <w:r w:rsidRPr="00227D33">
        <w:rPr>
          <w:rStyle w:val="StyleUnderline"/>
        </w:rPr>
        <w:t xml:space="preserve"> of their position while </w:t>
      </w:r>
      <w:r w:rsidRPr="00E92410">
        <w:rPr>
          <w:rStyle w:val="StyleUnderline"/>
          <w:highlight w:val="yellow"/>
        </w:rPr>
        <w:t>those wishing to engage in</w:t>
      </w:r>
      <w:r w:rsidRPr="00227D33">
        <w:rPr>
          <w:rStyle w:val="StyleUnderline"/>
        </w:rPr>
        <w:t xml:space="preserve"> such </w:t>
      </w:r>
      <w:r w:rsidRPr="00E92410">
        <w:rPr>
          <w:rStyle w:val="StyleUnderline"/>
          <w:highlight w:val="yellow"/>
        </w:rPr>
        <w:t>mining</w:t>
      </w:r>
      <w:r w:rsidRPr="00227D33">
        <w:rPr>
          <w:rStyle w:val="StyleUnderline"/>
        </w:rPr>
        <w:t xml:space="preserve"> would </w:t>
      </w:r>
      <w:r w:rsidRPr="00E92410">
        <w:rPr>
          <w:rStyle w:val="StyleUnderline"/>
          <w:highlight w:val="yellow"/>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E92410">
        <w:rPr>
          <w:rStyle w:val="StyleUnderline"/>
          <w:highlight w:val="yellow"/>
        </w:rPr>
        <w:t>both sides</w:t>
      </w:r>
      <w:r w:rsidRPr="00227D33">
        <w:rPr>
          <w:rStyle w:val="StyleUnderline"/>
        </w:rPr>
        <w:t xml:space="preserve"> would </w:t>
      </w:r>
      <w:r w:rsidRPr="00E92410">
        <w:rPr>
          <w:rStyle w:val="StyleUnderline"/>
          <w:highlight w:val="yellow"/>
        </w:rPr>
        <w:t>have</w:t>
      </w:r>
      <w:r w:rsidRPr="00227D33">
        <w:rPr>
          <w:rStyle w:val="StyleUnderline"/>
        </w:rPr>
        <w:t xml:space="preserve"> an </w:t>
      </w:r>
      <w:r w:rsidRPr="00E92410">
        <w:rPr>
          <w:rStyle w:val="StyleUnderline"/>
          <w:highlight w:val="yellow"/>
        </w:rPr>
        <w:t>incentive to seek a political resolution</w:t>
      </w:r>
      <w:r w:rsidRPr="00227D33">
        <w:rPr>
          <w:rStyle w:val="StyleUnderline"/>
        </w:rPr>
        <w:t xml:space="preserve"> with the compromises that was likely to entail</w:t>
      </w:r>
      <w:r w:rsidRPr="00227D33">
        <w:rPr>
          <w:sz w:val="16"/>
        </w:rPr>
        <w:t>.</w:t>
      </w:r>
    </w:p>
    <w:p w14:paraId="2F3CDFF6" w14:textId="77777777" w:rsidR="00131A80" w:rsidRDefault="00131A80" w:rsidP="00131A80">
      <w:pPr>
        <w:pStyle w:val="Heading4"/>
      </w:pPr>
      <w:r>
        <w:t>International space legal regime are needed to solve space war --- malleable laws are key in outer space</w:t>
      </w:r>
    </w:p>
    <w:p w14:paraId="4D689E68" w14:textId="77777777" w:rsidR="00131A80" w:rsidRDefault="00131A80" w:rsidP="00131A80">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4191E4E8" w14:textId="77777777" w:rsidR="00131A80" w:rsidRPr="00FD185D" w:rsidRDefault="00131A80" w:rsidP="00131A80">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E92410">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E92410">
        <w:rPr>
          <w:highlight w:val="yellow"/>
          <w:u w:val="single"/>
        </w:rPr>
        <w:t>China, India, Russia a</w:t>
      </w:r>
      <w:r w:rsidRPr="00FD185D">
        <w:rPr>
          <w:u w:val="single"/>
        </w:rPr>
        <w:t xml:space="preserve">nd the </w:t>
      </w:r>
      <w:r w:rsidRPr="00E92410">
        <w:rPr>
          <w:highlight w:val="yellow"/>
          <w:u w:val="single"/>
        </w:rPr>
        <w:t>US testing a</w:t>
      </w:r>
      <w:r w:rsidRPr="00FD185D">
        <w:rPr>
          <w:u w:val="single"/>
        </w:rPr>
        <w:t>nti-</w:t>
      </w:r>
      <w:r w:rsidRPr="00E92410">
        <w:rPr>
          <w:highlight w:val="yellow"/>
          <w:u w:val="single"/>
        </w:rPr>
        <w:t>sat</w:t>
      </w:r>
      <w:r w:rsidRPr="00FD185D">
        <w:rPr>
          <w:u w:val="single"/>
        </w:rPr>
        <w:t>ellite missile</w:t>
      </w:r>
      <w:r w:rsidRPr="00E92410">
        <w:rPr>
          <w:highlight w:val="yellow"/>
          <w:u w:val="single"/>
        </w:rPr>
        <w:t>s</w:t>
      </w:r>
      <w:r w:rsidRPr="00FD185D">
        <w:rPr>
          <w:u w:val="single"/>
        </w:rPr>
        <w:t xml:space="preserve"> on their own satellites </w:t>
      </w:r>
      <w:r w:rsidRPr="00E92410">
        <w:rPr>
          <w:highlight w:val="yellow"/>
          <w:u w:val="single"/>
        </w:rPr>
        <w:t>and creating worrisome</w:t>
      </w:r>
      <w:r w:rsidRPr="00FD185D">
        <w:rPr>
          <w:u w:val="single"/>
        </w:rPr>
        <w:t xml:space="preserve"> clouds of </w:t>
      </w:r>
      <w:r w:rsidRPr="00E92410">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E92410">
        <w:rPr>
          <w:highlight w:val="yellow"/>
          <w:u w:val="single"/>
        </w:rPr>
        <w:t>space</w:t>
      </w:r>
      <w:r w:rsidRPr="00FD185D">
        <w:rPr>
          <w:u w:val="single"/>
        </w:rPr>
        <w:t xml:space="preserve"> around Earth is becoming </w:t>
      </w:r>
      <w:r w:rsidRPr="00E92410">
        <w:rPr>
          <w:highlight w:val="yellow"/>
          <w:u w:val="single"/>
        </w:rPr>
        <w:t>jammed with machinery</w:t>
      </w:r>
      <w:r w:rsidRPr="00FD185D">
        <w:rPr>
          <w:u w:val="single"/>
        </w:rPr>
        <w:t xml:space="preserve">; currently, there are 3,372 active </w:t>
      </w:r>
      <w:r w:rsidRPr="00E92410">
        <w:rPr>
          <w:highlight w:val="yellow"/>
          <w:u w:val="single"/>
        </w:rPr>
        <w:t>satellites</w:t>
      </w:r>
      <w:r w:rsidRPr="00FD185D">
        <w:rPr>
          <w:u w:val="single"/>
        </w:rPr>
        <w:t xml:space="preserve"> whizzing around Earth, but in one or two decades that number is set to leap to potentially </w:t>
      </w:r>
      <w:r w:rsidRPr="00E92410">
        <w:rPr>
          <w:highlight w:val="yellow"/>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E92410">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E92410">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E92410">
        <w:rPr>
          <w:highlight w:val="yellow"/>
          <w:u w:val="single"/>
        </w:rPr>
        <w:t>we need more</w:t>
      </w:r>
      <w:r w:rsidRPr="00FD185D">
        <w:rPr>
          <w:u w:val="single"/>
        </w:rPr>
        <w:t>.”</w:t>
      </w:r>
      <w:r>
        <w:rPr>
          <w:u w:val="single"/>
        </w:rPr>
        <w:t xml:space="preserve"> </w:t>
      </w:r>
      <w:r w:rsidRPr="00FD185D">
        <w:rPr>
          <w:u w:val="single"/>
        </w:rPr>
        <w:t xml:space="preserve">Freeland says there are </w:t>
      </w:r>
      <w:r w:rsidRPr="00E92410">
        <w:rPr>
          <w:highlight w:val="yellow"/>
          <w:u w:val="single"/>
        </w:rPr>
        <w:t>myriad complex, interconnected issues</w:t>
      </w:r>
      <w:r w:rsidRPr="00FD185D">
        <w:rPr>
          <w:u w:val="single"/>
        </w:rPr>
        <w:t xml:space="preserve"> in space </w:t>
      </w:r>
      <w:r w:rsidRPr="00E92410">
        <w:rPr>
          <w:highlight w:val="yellow"/>
          <w:u w:val="single"/>
        </w:rPr>
        <w:t>that need tighter laws</w:t>
      </w:r>
      <w:r w:rsidRPr="00FD185D">
        <w:rPr>
          <w:u w:val="single"/>
        </w:rPr>
        <w:t xml:space="preserve">. These include the </w:t>
      </w:r>
      <w:r w:rsidRPr="00E92410">
        <w:rPr>
          <w:highlight w:val="yellow"/>
          <w:u w:val="single"/>
        </w:rPr>
        <w:t>increasing militarisation</w:t>
      </w:r>
      <w:r w:rsidRPr="00FD185D">
        <w:rPr>
          <w:u w:val="single"/>
        </w:rPr>
        <w:t xml:space="preserve"> of space; the </w:t>
      </w:r>
      <w:r w:rsidRPr="00E92410">
        <w:rPr>
          <w:highlight w:val="yellow"/>
          <w:u w:val="single"/>
        </w:rPr>
        <w:t>proliferation of satellites</w:t>
      </w:r>
      <w:r w:rsidRPr="00FD185D">
        <w:rPr>
          <w:u w:val="single"/>
        </w:rPr>
        <w:t xml:space="preserve">, which can lead to overcrowding of “popular” orbits and increased demand for radio-wave spectra; </w:t>
      </w:r>
      <w:r w:rsidRPr="00E92410">
        <w:rPr>
          <w:highlight w:val="yellow"/>
          <w:u w:val="single"/>
        </w:rPr>
        <w:t>ethical issues</w:t>
      </w:r>
      <w:r w:rsidRPr="00FD185D">
        <w:rPr>
          <w:u w:val="single"/>
        </w:rPr>
        <w:t xml:space="preserve"> around human spaceflight; </w:t>
      </w:r>
      <w:r w:rsidRPr="00E92410">
        <w:rPr>
          <w:highlight w:val="yellow"/>
          <w:u w:val="single"/>
        </w:rPr>
        <w:t>and</w:t>
      </w:r>
      <w:r w:rsidRPr="00FD185D">
        <w:rPr>
          <w:u w:val="single"/>
        </w:rPr>
        <w:t xml:space="preserve"> the possible </w:t>
      </w:r>
      <w:r w:rsidRPr="00E92410">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E92410">
        <w:rPr>
          <w:highlight w:val="yellow"/>
          <w:u w:val="single"/>
        </w:rPr>
        <w:t xml:space="preserve">the opportunities for cashing in look </w:t>
      </w:r>
      <w:r w:rsidRPr="00E92410">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E92410">
        <w:rPr>
          <w:rStyle w:val="Emphasis"/>
          <w:highlight w:val="yellow"/>
        </w:rPr>
        <w:t>Most wars</w:t>
      </w:r>
      <w:r w:rsidRPr="00FD185D">
        <w:rPr>
          <w:rStyle w:val="Emphasis"/>
        </w:rPr>
        <w:t xml:space="preserve"> on Earth </w:t>
      </w:r>
      <w:r w:rsidRPr="00E92410">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E92410">
        <w:rPr>
          <w:highlight w:val="yellow"/>
          <w:u w:val="single"/>
        </w:rPr>
        <w:t xml:space="preserve">avenues for weapons that cross the border from terrestrial to cosmic </w:t>
      </w:r>
      <w:r w:rsidRPr="00FD185D">
        <w:rPr>
          <w:u w:val="single"/>
        </w:rPr>
        <w:t xml:space="preserve">continue to </w:t>
      </w:r>
      <w:r w:rsidRPr="00E92410">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E92410">
        <w:rPr>
          <w:highlight w:val="yellow"/>
          <w:u w:val="single"/>
        </w:rPr>
        <w:t>space is already used for military purposes</w:t>
      </w:r>
      <w:r w:rsidRPr="00FD185D">
        <w:rPr>
          <w:u w:val="single"/>
        </w:rPr>
        <w:t xml:space="preserve"> </w:t>
      </w:r>
      <w:r w:rsidRPr="00E92410">
        <w:rPr>
          <w:highlight w:val="yellow"/>
          <w:u w:val="single"/>
        </w:rPr>
        <w:t>such as surveillance</w:t>
      </w:r>
      <w:r w:rsidRPr="00FD185D">
        <w:rPr>
          <w:u w:val="single"/>
        </w:rPr>
        <w:t xml:space="preserve">, and some </w:t>
      </w:r>
      <w:r w:rsidRPr="00E92410">
        <w:rPr>
          <w:highlight w:val="yellow"/>
          <w:u w:val="single"/>
        </w:rPr>
        <w:t>missiles</w:t>
      </w:r>
      <w:r w:rsidRPr="00FD185D">
        <w:rPr>
          <w:u w:val="single"/>
        </w:rPr>
        <w:t xml:space="preserve"> carve a </w:t>
      </w:r>
      <w:r w:rsidRPr="00E92410">
        <w:rPr>
          <w:highlight w:val="yellow"/>
          <w:u w:val="single"/>
        </w:rPr>
        <w:t>path</w:t>
      </w:r>
      <w:r w:rsidRPr="00FD185D">
        <w:rPr>
          <w:u w:val="single"/>
        </w:rPr>
        <w:t xml:space="preserve"> </w:t>
      </w:r>
      <w:r w:rsidRPr="00E92410">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E92410">
        <w:rPr>
          <w:highlight w:val="yellow"/>
          <w:u w:val="single"/>
        </w:rPr>
        <w:t>opportunities for space-based militarisation</w:t>
      </w:r>
      <w:r w:rsidRPr="00FD185D">
        <w:rPr>
          <w:u w:val="single"/>
        </w:rPr>
        <w:t xml:space="preserve"> also </w:t>
      </w:r>
      <w:r w:rsidRPr="00E92410">
        <w:rPr>
          <w:highlight w:val="yellow"/>
          <w:u w:val="single"/>
        </w:rPr>
        <w:t>grow</w:t>
      </w:r>
      <w:r w:rsidRPr="00FD185D">
        <w:rPr>
          <w:u w:val="single"/>
        </w:rPr>
        <w:t xml:space="preserve">. The </w:t>
      </w:r>
      <w:r w:rsidRPr="00E92410">
        <w:rPr>
          <w:highlight w:val="yellow"/>
          <w:u w:val="single"/>
        </w:rPr>
        <w:t>existing laws</w:t>
      </w:r>
      <w:r w:rsidRPr="00FD185D">
        <w:rPr>
          <w:u w:val="single"/>
        </w:rPr>
        <w:t xml:space="preserve"> were </w:t>
      </w:r>
      <w:r w:rsidRPr="00E92410">
        <w:rPr>
          <w:highlight w:val="yellow"/>
          <w:u w:val="single"/>
        </w:rPr>
        <w:t>drafted long before</w:t>
      </w:r>
      <w:r w:rsidRPr="00FD185D">
        <w:rPr>
          <w:u w:val="single"/>
        </w:rPr>
        <w:t xml:space="preserve"> many of these </w:t>
      </w:r>
      <w:r w:rsidRPr="00E92410">
        <w:rPr>
          <w:highlight w:val="yellow"/>
          <w:u w:val="single"/>
        </w:rPr>
        <w:t>technologies were</w:t>
      </w:r>
      <w:r w:rsidRPr="00FD185D">
        <w:rPr>
          <w:u w:val="single"/>
        </w:rPr>
        <w:t xml:space="preserve"> even </w:t>
      </w:r>
      <w:r w:rsidRPr="00E92410">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E92410">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E92410">
        <w:rPr>
          <w:highlight w:val="yellow"/>
          <w:u w:val="single"/>
        </w:rPr>
        <w:t>jamming of sat</w:t>
      </w:r>
      <w:r w:rsidRPr="00FD185D">
        <w:rPr>
          <w:u w:val="single"/>
        </w:rPr>
        <w:t xml:space="preserve">ellite communications </w:t>
      </w:r>
      <w:r w:rsidRPr="00E92410">
        <w:rPr>
          <w:highlight w:val="yellow"/>
          <w:u w:val="single"/>
        </w:rPr>
        <w:t>and navigation</w:t>
      </w:r>
      <w:r w:rsidRPr="00FD185D">
        <w:rPr>
          <w:u w:val="single"/>
        </w:rPr>
        <w:t xml:space="preserve">, as well as </w:t>
      </w:r>
      <w:r w:rsidRPr="00E92410">
        <w:rPr>
          <w:highlight w:val="yellow"/>
          <w:u w:val="single"/>
        </w:rPr>
        <w:t>interference with</w:t>
      </w:r>
      <w:r w:rsidRPr="00FD185D">
        <w:rPr>
          <w:u w:val="single"/>
        </w:rPr>
        <w:t xml:space="preserve"> some </w:t>
      </w:r>
      <w:r w:rsidRPr="00E92410">
        <w:rPr>
          <w:highlight w:val="yellow"/>
          <w:u w:val="single"/>
        </w:rPr>
        <w:t>GNSS signals</w:t>
      </w:r>
      <w:r w:rsidRPr="00FD185D">
        <w:rPr>
          <w:u w:val="single"/>
        </w:rPr>
        <w:t xml:space="preserve">, of which GPS – the satellite navigation system we all use for things like Google Maps – is one. Satellite </w:t>
      </w:r>
      <w:r w:rsidRPr="00E92410">
        <w:rPr>
          <w:highlight w:val="yellow"/>
          <w:u w:val="single"/>
        </w:rPr>
        <w:t>jamming</w:t>
      </w:r>
      <w:r w:rsidRPr="00FD185D">
        <w:rPr>
          <w:u w:val="single"/>
        </w:rPr>
        <w:t xml:space="preserve"> can have </w:t>
      </w:r>
      <w:r w:rsidRPr="00E92410">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E92410">
        <w:rPr>
          <w:highlight w:val="yellow"/>
          <w:u w:val="single"/>
        </w:rPr>
        <w:t>Close proximity operations</w:t>
      </w:r>
      <w:r w:rsidRPr="00FD185D">
        <w:rPr>
          <w:u w:val="single"/>
        </w:rPr>
        <w:t xml:space="preserve"> seem to </w:t>
      </w:r>
      <w:r w:rsidRPr="00E92410">
        <w:rPr>
          <w:highlight w:val="yellow"/>
          <w:u w:val="single"/>
        </w:rPr>
        <w:t>get countries</w:t>
      </w:r>
      <w:r w:rsidRPr="00FD185D">
        <w:rPr>
          <w:u w:val="single"/>
        </w:rPr>
        <w:t xml:space="preserve"> a bit </w:t>
      </w:r>
      <w:r w:rsidRPr="00E92410">
        <w:rPr>
          <w:highlight w:val="yellow"/>
          <w:u w:val="single"/>
        </w:rPr>
        <w:t>upset</w:t>
      </w:r>
      <w:r w:rsidRPr="00FD185D">
        <w:rPr>
          <w:u w:val="single"/>
        </w:rPr>
        <w:t xml:space="preserve">,” says Doucet. Close proximity operations, as the name suggests, involve satellites moving close to other satellites. “One reason might </w:t>
      </w:r>
      <w:r w:rsidRPr="00E92410">
        <w:rPr>
          <w:highlight w:val="yellow"/>
          <w:u w:val="single"/>
        </w:rPr>
        <w:t>be intelligence or inspection</w:t>
      </w:r>
      <w:r w:rsidRPr="00FD185D">
        <w:rPr>
          <w:u w:val="single"/>
        </w:rPr>
        <w:t xml:space="preserve">, just to take close images to understand how it’s built. </w:t>
      </w:r>
      <w:r w:rsidRPr="00E92410">
        <w:rPr>
          <w:highlight w:val="yellow"/>
          <w:u w:val="single"/>
        </w:rPr>
        <w:t>But</w:t>
      </w:r>
      <w:r w:rsidRPr="00FD185D">
        <w:rPr>
          <w:u w:val="single"/>
        </w:rPr>
        <w:t xml:space="preserve"> you may be getting </w:t>
      </w:r>
      <w:r w:rsidRPr="00E92410">
        <w:rPr>
          <w:highlight w:val="yellow"/>
          <w:u w:val="single"/>
        </w:rPr>
        <w:t>close to intercept</w:t>
      </w:r>
      <w:r w:rsidRPr="00FD185D">
        <w:rPr>
          <w:u w:val="single"/>
        </w:rPr>
        <w:t xml:space="preserve"> signals </w:t>
      </w:r>
      <w:r w:rsidRPr="00E92410">
        <w:rPr>
          <w:highlight w:val="yellow"/>
          <w:u w:val="single"/>
        </w:rPr>
        <w:t>or</w:t>
      </w:r>
      <w:r w:rsidRPr="00FD185D">
        <w:rPr>
          <w:u w:val="single"/>
        </w:rPr>
        <w:t xml:space="preserve"> to </w:t>
      </w:r>
      <w:r w:rsidRPr="00E92410">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E92410">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E92410">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E92410">
        <w:rPr>
          <w:highlight w:val="yellow"/>
          <w:u w:val="single"/>
        </w:rPr>
        <w:t>existing legal regime being given</w:t>
      </w:r>
      <w:r w:rsidRPr="00FD185D">
        <w:rPr>
          <w:u w:val="single"/>
        </w:rPr>
        <w:t xml:space="preserve"> a bit of </w:t>
      </w:r>
      <w:r w:rsidRPr="00E92410">
        <w:rPr>
          <w:highlight w:val="yellow"/>
          <w:u w:val="single"/>
        </w:rPr>
        <w:t>life</w:t>
      </w:r>
      <w:r w:rsidRPr="00FD185D">
        <w:rPr>
          <w:u w:val="single"/>
        </w:rPr>
        <w:t xml:space="preserve">,” he says. “We’ve got tremendously good outer space principles, but over several decades </w:t>
      </w:r>
      <w:r w:rsidRPr="00E92410">
        <w:rPr>
          <w:highlight w:val="yellow"/>
          <w:u w:val="single"/>
        </w:rPr>
        <w:t>countries</w:t>
      </w:r>
      <w:r w:rsidRPr="00FD185D">
        <w:rPr>
          <w:u w:val="single"/>
        </w:rPr>
        <w:t xml:space="preserve"> have kind of </w:t>
      </w:r>
      <w:r w:rsidRPr="00E92410">
        <w:rPr>
          <w:highlight w:val="yellow"/>
          <w:u w:val="single"/>
        </w:rPr>
        <w:t>refused to give them life because</w:t>
      </w:r>
      <w:r w:rsidRPr="00FD185D">
        <w:rPr>
          <w:u w:val="single"/>
        </w:rPr>
        <w:t xml:space="preserve"> it’s too </w:t>
      </w:r>
      <w:r w:rsidRPr="00E92410">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E92410">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E92410">
        <w:rPr>
          <w:highlight w:val="yellow"/>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15076C0E" w14:textId="77777777" w:rsidR="00131A80" w:rsidRDefault="00131A80" w:rsidP="00131A80">
      <w:pPr>
        <w:pStyle w:val="Heading3"/>
      </w:pPr>
      <w:r>
        <w:t>3</w:t>
      </w:r>
    </w:p>
    <w:p w14:paraId="58C90B68" w14:textId="77777777" w:rsidR="00131A80" w:rsidRPr="006735FE" w:rsidRDefault="00131A80" w:rsidP="00131A80">
      <w:pPr>
        <w:pStyle w:val="Heading4"/>
      </w:pPr>
      <w:r w:rsidRPr="006735FE">
        <w:t xml:space="preserve">TEXT: The Outer Space Treaty ought to be amended to establish an international legal trust system governing outer space.  </w:t>
      </w:r>
    </w:p>
    <w:p w14:paraId="33C78912" w14:textId="77777777" w:rsidR="00131A80" w:rsidRPr="006735FE" w:rsidRDefault="00131A80" w:rsidP="00131A80">
      <w:pPr>
        <w:pStyle w:val="Heading4"/>
      </w:pPr>
      <w:r w:rsidRPr="006735FE">
        <w:t xml:space="preserve">The Legal trust would include private property rights and would ensure the sustainable development as well as the equitable distribution of space resources.  </w:t>
      </w:r>
    </w:p>
    <w:p w14:paraId="08E24DC9" w14:textId="77777777" w:rsidR="00131A80" w:rsidRDefault="00131A80" w:rsidP="00131A80">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CCECE1E" w14:textId="77777777" w:rsidR="00131A80" w:rsidRDefault="00131A80" w:rsidP="00131A80"/>
    <w:p w14:paraId="54C63448" w14:textId="77777777" w:rsidR="00131A80" w:rsidRPr="00081D48" w:rsidRDefault="00131A80" w:rsidP="00131A80">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52D090D6" w14:textId="77777777" w:rsidR="00131A80" w:rsidRDefault="00131A80" w:rsidP="00131A80"/>
    <w:p w14:paraId="2651440D" w14:textId="77777777" w:rsidR="00131A80" w:rsidRPr="002E2823" w:rsidRDefault="00131A80" w:rsidP="00131A80">
      <w:pPr>
        <w:pStyle w:val="Heading3"/>
      </w:pPr>
      <w:r>
        <w:t>4</w:t>
      </w:r>
    </w:p>
    <w:p w14:paraId="16AC6631" w14:textId="77777777" w:rsidR="00131A80" w:rsidRDefault="00131A80" w:rsidP="00131A80">
      <w:pPr>
        <w:pStyle w:val="Heading4"/>
      </w:pPr>
      <w:r>
        <w:t>Decreasing competitive practices scares investors away and spills over to other space activities. Freeland 05</w:t>
      </w:r>
    </w:p>
    <w:p w14:paraId="6ED91381" w14:textId="77777777" w:rsidR="00131A80" w:rsidRDefault="00131A80" w:rsidP="00131A80">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r>
          <w:rPr>
            <w:color w:val="000000"/>
            <w:sz w:val="16"/>
            <w:szCs w:val="16"/>
          </w:rPr>
          <w:t>https://chicagounbound.uchicago.edu/cgi/viewcontent.cgi?article=1269&amp;context=cjil</w:t>
        </w:r>
      </w:hyperlink>
    </w:p>
    <w:p w14:paraId="18CE346D" w14:textId="77777777" w:rsidR="00131A80" w:rsidRPr="00A854C1" w:rsidRDefault="00131A80" w:rsidP="00131A80">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the number of private participants have expanded significantly since these treaties were finalised,</w:t>
      </w:r>
      <w:r>
        <w:rPr>
          <w:sz w:val="12"/>
          <w:szCs w:val="12"/>
        </w:rPr>
        <w:t xml:space="preserve"> it has still been suggested that the </w:t>
      </w:r>
      <w:r>
        <w:rPr>
          <w:highlight w:val="yellow"/>
          <w:u w:val="single"/>
        </w:rPr>
        <w:t>nonappropriation</w:t>
      </w:r>
      <w:r>
        <w:rPr>
          <w:sz w:val="12"/>
          <w:szCs w:val="12"/>
        </w:rPr>
        <w:t xml:space="preserve"> principle </w:t>
      </w:r>
      <w:r>
        <w:rPr>
          <w:highlight w:val="yellow"/>
          <w:u w:val="single"/>
        </w:rPr>
        <w:t>constitutes</w:t>
      </w:r>
      <w:r>
        <w:rPr>
          <w:u w:val="single"/>
        </w:rPr>
        <w:t xml:space="preserve"> "</w:t>
      </w:r>
      <w:r>
        <w:rPr>
          <w:b/>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39BDF71D" w14:textId="77777777" w:rsidR="00131A80" w:rsidRDefault="00131A80" w:rsidP="00131A80">
      <w:pPr>
        <w:pStyle w:val="Heading4"/>
      </w:pPr>
      <w:r>
        <w:t>Chinese investments are catching up and the US needs private companies to maintain space dominance – Chinese space dominance risks extinction. Autry and Kwast 19:</w:t>
      </w:r>
    </w:p>
    <w:p w14:paraId="47BDF23F" w14:textId="77777777" w:rsidR="00131A80" w:rsidRPr="008E3D84" w:rsidRDefault="00131A80" w:rsidP="00131A80">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5D032524" w14:textId="77777777" w:rsidR="00131A80" w:rsidRDefault="00131A80" w:rsidP="00131A80">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2"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3"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4"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5480257C" w14:textId="77777777" w:rsidR="00E42E4C" w:rsidRPr="00131A80" w:rsidRDefault="00E42E4C" w:rsidP="00131A80"/>
    <w:sectPr w:rsidR="00E42E4C" w:rsidRPr="00131A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1A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A8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E9E179"/>
  <w14:defaultImageDpi w14:val="300"/>
  <w15:docId w15:val="{1B084676-41DF-F240-927A-7AC79A87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31A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1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A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131A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 Ch,CD - Cite"/>
    <w:basedOn w:val="Normal"/>
    <w:next w:val="Normal"/>
    <w:link w:val="Heading4Char"/>
    <w:uiPriority w:val="9"/>
    <w:unhideWhenUsed/>
    <w:qFormat/>
    <w:rsid w:val="00131A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1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A80"/>
  </w:style>
  <w:style w:type="character" w:customStyle="1" w:styleId="Heading1Char">
    <w:name w:val="Heading 1 Char"/>
    <w:aliases w:val="Pocket Char"/>
    <w:basedOn w:val="DefaultParagraphFont"/>
    <w:link w:val="Heading1"/>
    <w:uiPriority w:val="9"/>
    <w:rsid w:val="00131A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1A8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131A8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
    <w:basedOn w:val="DefaultParagraphFont"/>
    <w:link w:val="Heading4"/>
    <w:uiPriority w:val="9"/>
    <w:rsid w:val="00131A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31A8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131A80"/>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Emphasis1"/>
    <w:uiPriority w:val="20"/>
    <w:qFormat/>
    <w:rsid w:val="00131A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1A8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131A80"/>
    <w:rPr>
      <w:color w:val="auto"/>
      <w:u w:val="none"/>
    </w:rPr>
  </w:style>
  <w:style w:type="paragraph" w:styleId="DocumentMap">
    <w:name w:val="Document Map"/>
    <w:basedOn w:val="Normal"/>
    <w:link w:val="DocumentMapChar"/>
    <w:uiPriority w:val="99"/>
    <w:semiHidden/>
    <w:unhideWhenUsed/>
    <w:rsid w:val="00131A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A80"/>
    <w:rPr>
      <w:rFonts w:ascii="Lucida Grande" w:hAnsi="Lucida Grande" w:cs="Lucida Grande"/>
    </w:rPr>
  </w:style>
  <w:style w:type="paragraph" w:customStyle="1" w:styleId="Emphasis1">
    <w:name w:val="Emphasis1"/>
    <w:basedOn w:val="Normal"/>
    <w:link w:val="Emphasis"/>
    <w:autoRedefine/>
    <w:uiPriority w:val="20"/>
    <w:qFormat/>
    <w:rsid w:val="00131A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131A80"/>
    <w:pPr>
      <w:ind w:left="720"/>
      <w:contextualSpacing/>
    </w:pPr>
  </w:style>
  <w:style w:type="paragraph" w:customStyle="1" w:styleId="Card">
    <w:name w:val="Card"/>
    <w:aliases w:val="Note Level 2,Dont use,No Spacing41,No Spacing111112,Tag and Cite,nonunderlined,Tag and Ci,No Spacing11211,No Spacing6,No Spacing7,No Spacing8,No Spacing23,No Spacing13,No Spacing1121,No Spacing112,No Spacing1,tag,Debate Text,No Spacing11"/>
    <w:basedOn w:val="Heading1"/>
    <w:link w:val="Hyperlink"/>
    <w:autoRedefine/>
    <w:uiPriority w:val="99"/>
    <w:qFormat/>
    <w:rsid w:val="00131A80"/>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9/04/02/beijing-is-taking-the-final-frontier-space-chi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itehouse.gov/briefings-statements/remarks-president-trump-meeting-national-space-council-signing-space-policy-directive-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s://www.diu.mil/news-ev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DA72952-E2D9-124B-B826-818B0AEB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6012</Words>
  <Characters>34271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Hope Lee</cp:lastModifiedBy>
  <cp:revision>1</cp:revision>
  <dcterms:created xsi:type="dcterms:W3CDTF">2022-03-19T18:28:00Z</dcterms:created>
  <dcterms:modified xsi:type="dcterms:W3CDTF">2022-03-19T18:28:00Z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