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97B0B" w14:textId="77777777" w:rsidR="004A1BF8" w:rsidRDefault="004A1BF8" w:rsidP="004A1BF8">
      <w:pPr>
        <w:pStyle w:val="Heading3"/>
      </w:pPr>
      <w:r>
        <w:t>Util Off</w:t>
      </w:r>
    </w:p>
    <w:p w14:paraId="60E23AF9" w14:textId="77777777" w:rsidR="004A1BF8" w:rsidRPr="00C7794F" w:rsidRDefault="004A1BF8" w:rsidP="004A1BF8">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61FD4476" w14:textId="77777777" w:rsidR="004A1BF8" w:rsidRPr="003E4EDF" w:rsidRDefault="004A1BF8" w:rsidP="004A1BF8">
      <w:pPr>
        <w:pStyle w:val="Heading4"/>
        <w:numPr>
          <w:ilvl w:val="0"/>
          <w:numId w:val="12"/>
        </w:numPr>
        <w:tabs>
          <w:tab w:val="num" w:pos="360"/>
        </w:tabs>
        <w:ind w:left="0" w:firstLine="0"/>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4C38532F" w14:textId="77777777" w:rsidR="004A1BF8" w:rsidRPr="003E4EDF" w:rsidRDefault="004A1BF8" w:rsidP="004A1BF8">
      <w:pPr>
        <w:pStyle w:val="Heading4"/>
        <w:numPr>
          <w:ilvl w:val="0"/>
          <w:numId w:val="12"/>
        </w:numPr>
        <w:tabs>
          <w:tab w:val="num" w:pos="360"/>
        </w:tabs>
        <w:ind w:left="0" w:firstLine="0"/>
        <w:rPr>
          <w:rFonts w:cs="Calibri"/>
        </w:rPr>
      </w:pPr>
      <w:r w:rsidRPr="007C7F25">
        <w:t>Extinction comes first – it’s the worst of all evils</w:t>
      </w:r>
    </w:p>
    <w:p w14:paraId="27DC16A1" w14:textId="77777777" w:rsidR="004A1BF8" w:rsidRPr="007C7F25" w:rsidRDefault="004A1BF8" w:rsidP="004A1BF8">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415CEF30" w14:textId="77777777" w:rsidR="004A1BF8" w:rsidRDefault="004A1BF8" w:rsidP="004A1BF8">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riskequals-probability-times-magnitude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2550CFF8" w14:textId="77777777" w:rsidR="004A1BF8" w:rsidRDefault="004A1BF8" w:rsidP="004A1BF8">
      <w:pPr>
        <w:pStyle w:val="Heading4"/>
        <w:numPr>
          <w:ilvl w:val="0"/>
          <w:numId w:val="12"/>
        </w:numPr>
        <w:tabs>
          <w:tab w:val="num" w:pos="360"/>
        </w:tabs>
        <w:ind w:left="0" w:firstLine="0"/>
      </w:pPr>
      <w:r>
        <w:t>Non util ethics are impossible</w:t>
      </w:r>
    </w:p>
    <w:p w14:paraId="2847142B" w14:textId="77777777" w:rsidR="004A1BF8" w:rsidRPr="00C7794F" w:rsidRDefault="004A1BF8" w:rsidP="004A1BF8">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9"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49DD7C81" w14:textId="77777777" w:rsidR="004A1BF8" w:rsidRPr="00C7794F" w:rsidRDefault="004A1BF8" w:rsidP="004A1BF8">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sz w:val="16"/>
        </w:rPr>
        <w:t xml:space="preserve">Missing the Deontological Point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 xml:space="preserve">self-characterizatons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A consequentialist</w:t>
      </w:r>
      <w:r w:rsidRPr="00C7794F">
        <w:rPr>
          <w:b/>
          <w:u w:val="single"/>
        </w:rPr>
        <w:t xml:space="preserve"> respects other persons,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consequentialist attempts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y-minded person why it's wrong to push someone in front of speeding trolley in order to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both of these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50FE3442" w14:textId="77777777" w:rsidR="004A1BF8" w:rsidRDefault="004A1BF8" w:rsidP="004A1BF8">
      <w:pPr>
        <w:pStyle w:val="Heading3"/>
        <w:jc w:val="left"/>
      </w:pPr>
    </w:p>
    <w:p w14:paraId="4327A82F" w14:textId="77777777" w:rsidR="004A1BF8" w:rsidRDefault="004A1BF8" w:rsidP="004A1BF8">
      <w:pPr>
        <w:pStyle w:val="Heading3"/>
      </w:pPr>
      <w:r>
        <w:t>1</w:t>
      </w:r>
    </w:p>
    <w:p w14:paraId="636BF59A" w14:textId="77777777" w:rsidR="004A1BF8" w:rsidRPr="005A1167" w:rsidRDefault="004A1BF8" w:rsidP="004A1BF8">
      <w:pPr>
        <w:pStyle w:val="Heading4"/>
        <w:rPr>
          <w:rFonts w:asciiTheme="minorHAnsi" w:hAnsiTheme="minorHAnsi" w:cstheme="minorHAnsi"/>
        </w:rPr>
      </w:pPr>
      <w:r w:rsidRPr="005A1167">
        <w:rPr>
          <w:rFonts w:asciiTheme="minorHAnsi" w:hAnsiTheme="minorHAnsi" w:cstheme="minorHAnsi"/>
        </w:rPr>
        <w:t>[Adapt to aff plan text] except for</w:t>
      </w:r>
      <w:r>
        <w:rPr>
          <w:rFonts w:asciiTheme="minorHAnsi" w:hAnsiTheme="minorHAnsi" w:cstheme="minorHAnsi"/>
        </w:rPr>
        <w:t xml:space="preserve"> appropriation for</w:t>
      </w:r>
      <w:r w:rsidRPr="005A1167">
        <w:rPr>
          <w:rFonts w:asciiTheme="minorHAnsi" w:hAnsiTheme="minorHAnsi" w:cstheme="minorHAnsi"/>
        </w:rPr>
        <w:t xml:space="preserve"> space-based solar power</w:t>
      </w:r>
      <w:r>
        <w:rPr>
          <w:rFonts w:asciiTheme="minorHAnsi" w:hAnsiTheme="minorHAnsi" w:cstheme="minorHAnsi"/>
        </w:rPr>
        <w:t>.</w:t>
      </w:r>
      <w:r w:rsidRPr="005A1167">
        <w:rPr>
          <w:rFonts w:asciiTheme="minorHAnsi" w:hAnsiTheme="minorHAnsi" w:cstheme="minorHAnsi"/>
        </w:rPr>
        <w:t xml:space="preserve"> </w:t>
      </w:r>
    </w:p>
    <w:p w14:paraId="3FBA0FAE" w14:textId="77777777" w:rsidR="004A1BF8" w:rsidRPr="005A1167" w:rsidRDefault="004A1BF8" w:rsidP="004A1BF8">
      <w:pPr>
        <w:rPr>
          <w:rFonts w:asciiTheme="minorHAnsi" w:hAnsiTheme="minorHAnsi" w:cstheme="minorHAnsi"/>
        </w:rPr>
      </w:pPr>
    </w:p>
    <w:p w14:paraId="5FF84DEA" w14:textId="77777777" w:rsidR="004A1BF8" w:rsidRPr="005A1167" w:rsidRDefault="004A1BF8" w:rsidP="004A1BF8">
      <w:pPr>
        <w:pStyle w:val="Heading4"/>
        <w:rPr>
          <w:rFonts w:asciiTheme="minorHAnsi" w:hAnsiTheme="minorHAnsi" w:cstheme="minorHAnsi"/>
        </w:rPr>
      </w:pPr>
      <w:r w:rsidRPr="005A1167">
        <w:rPr>
          <w:rFonts w:asciiTheme="minorHAnsi" w:hAnsiTheme="minorHAnsi" w:cstheme="minorHAnsi"/>
        </w:rPr>
        <w:t xml:space="preserve">SSP is viable and requires privatization. </w:t>
      </w:r>
    </w:p>
    <w:p w14:paraId="53D203B1" w14:textId="77777777" w:rsidR="004A1BF8" w:rsidRPr="005A1167" w:rsidRDefault="004A1BF8" w:rsidP="004A1BF8">
      <w:pPr>
        <w:rPr>
          <w:rFonts w:asciiTheme="minorHAnsi" w:hAnsiTheme="minorHAnsi" w:cstheme="minorHAnsi"/>
        </w:rPr>
      </w:pPr>
      <w:r w:rsidRPr="005A1167">
        <w:rPr>
          <w:rStyle w:val="Style13ptBold"/>
          <w:rFonts w:asciiTheme="minorHAnsi" w:hAnsiTheme="minorHAnsi" w:cstheme="minorHAnsi"/>
        </w:rPr>
        <w:t xml:space="preserve">Oberhaus </w:t>
      </w:r>
      <w:r>
        <w:rPr>
          <w:rStyle w:val="Style13ptBold"/>
          <w:rFonts w:asciiTheme="minorHAnsi" w:hAnsiTheme="minorHAnsi" w:cstheme="minorHAnsi"/>
        </w:rPr>
        <w:t>8/18</w:t>
      </w:r>
      <w:r w:rsidRPr="005A1167">
        <w:rPr>
          <w:rFonts w:asciiTheme="minorHAnsi" w:hAnsiTheme="minorHAnsi" w:cstheme="minorHAnsi"/>
        </w:rPr>
        <w:t xml:space="preserve"> [DANIEL OBERHAUS, “Space Solar Power: An Extraterrestrial Energy Resource For The U.S.,” Innovation Frontier Project, August 18, 2021. </w:t>
      </w:r>
      <w:hyperlink r:id="rId10" w:history="1">
        <w:r w:rsidRPr="005A1167">
          <w:rPr>
            <w:rStyle w:val="Hyperlink"/>
            <w:rFonts w:asciiTheme="minorHAnsi" w:hAnsiTheme="minorHAnsi" w:cstheme="minorHAnsi"/>
          </w:rPr>
          <w:t>https://innovationfrontier.org/space-solar-power-an-extraterrestrial-energy-resource-for-the-u-s/</w:t>
        </w:r>
      </w:hyperlink>
      <w:r w:rsidRPr="005A1167">
        <w:rPr>
          <w:rFonts w:asciiTheme="minorHAnsi" w:hAnsiTheme="minorHAnsi" w:cstheme="minorHAnsi"/>
        </w:rPr>
        <w:t>] CT</w:t>
      </w:r>
    </w:p>
    <w:p w14:paraId="3AE4768A" w14:textId="77777777" w:rsidR="004A1BF8" w:rsidRPr="005A1167" w:rsidRDefault="004A1BF8" w:rsidP="004A1BF8">
      <w:pPr>
        <w:rPr>
          <w:rFonts w:asciiTheme="minorHAnsi" w:hAnsiTheme="minorHAnsi" w:cstheme="minorHAnsi"/>
        </w:rPr>
      </w:pPr>
      <w:r w:rsidRPr="005A1167">
        <w:rPr>
          <w:rFonts w:asciiTheme="minorHAnsi" w:hAnsiTheme="minorHAnsi" w:cstheme="minorHAnsi"/>
        </w:rPr>
        <w:t>FUTURE OF SSP</w:t>
      </w:r>
    </w:p>
    <w:p w14:paraId="69A472C8" w14:textId="77777777" w:rsidR="004A1BF8" w:rsidRDefault="004A1BF8" w:rsidP="004A1BF8">
      <w:pPr>
        <w:ind w:left="720"/>
        <w:rPr>
          <w:rFonts w:asciiTheme="minorHAnsi" w:hAnsiTheme="minorHAnsi" w:cstheme="minorHAnsi"/>
          <w:sz w:val="16"/>
        </w:rPr>
      </w:pPr>
      <w:r w:rsidRPr="005A1167">
        <w:rPr>
          <w:rStyle w:val="StyleUnderline"/>
          <w:rFonts w:asciiTheme="minorHAnsi" w:hAnsiTheme="minorHAnsi" w:cstheme="minorHAnsi"/>
        </w:rPr>
        <w:t>The United States’ reluctance to pursue SSP can be attributed to a number of causes.</w:t>
      </w:r>
      <w:r w:rsidRPr="005A1167">
        <w:rPr>
          <w:rFonts w:asciiTheme="minorHAnsi" w:hAnsiTheme="minorHAnsi" w:cstheme="minorHAnsi"/>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5A1167">
        <w:rPr>
          <w:rStyle w:val="StyleUnderline"/>
          <w:rFonts w:asciiTheme="minorHAnsi" w:hAnsiTheme="minorHAnsi" w:cstheme="minorHAnsi"/>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5A1167">
        <w:rPr>
          <w:rFonts w:asciiTheme="minorHAnsi" w:hAnsiTheme="minorHAnsi" w:cstheme="minorHAnsi"/>
          <w:sz w:val="16"/>
        </w:rPr>
        <w:t xml:space="preserve"> Today, the low cost of natural gas and renewables like wind and solar makes it seem challenging to justify a space energy project of this scale. </w:t>
      </w:r>
      <w:r w:rsidRPr="005A1167">
        <w:rPr>
          <w:rStyle w:val="Emphasis"/>
          <w:rFonts w:asciiTheme="minorHAnsi" w:hAnsiTheme="minorHAnsi" w:cstheme="minorHAnsi"/>
        </w:rPr>
        <w:t xml:space="preserve">But </w:t>
      </w:r>
      <w:r w:rsidRPr="005A1167">
        <w:rPr>
          <w:rStyle w:val="Emphasis"/>
          <w:rFonts w:asciiTheme="minorHAnsi" w:hAnsiTheme="minorHAnsi" w:cstheme="minorHAnsi"/>
          <w:highlight w:val="yellow"/>
        </w:rPr>
        <w:t>SSP offers several unique benefits as an energy resource, including</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its </w:t>
      </w:r>
      <w:r w:rsidRPr="005A1167">
        <w:rPr>
          <w:rStyle w:val="Emphasis"/>
          <w:rFonts w:asciiTheme="minorHAnsi" w:hAnsiTheme="minorHAnsi" w:cstheme="minorHAnsi"/>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5A1167">
        <w:rPr>
          <w:rFonts w:asciiTheme="minorHAnsi" w:hAnsiTheme="minorHAnsi" w:cstheme="minorHAnsi"/>
          <w:sz w:val="16"/>
        </w:rPr>
        <w:t xml:space="preserve"> Given SSP’s benefits and the interest in the technology from most other space agencies, it’s puzzling that policymakers in the United States have not prioritized SSP R&amp;D. </w:t>
      </w:r>
      <w:r w:rsidRPr="005A1167">
        <w:rPr>
          <w:rStyle w:val="Emphasis"/>
          <w:rFonts w:asciiTheme="minorHAnsi" w:hAnsiTheme="minorHAnsi" w:cstheme="minorHAnsi"/>
          <w:highlight w:val="yellow"/>
        </w:rPr>
        <w:t>The development of key technologies such as reusable rockets and thin film solar panels has finally made SSP economically and technically viable</w:t>
      </w:r>
      <w:r w:rsidRPr="005A1167">
        <w:rPr>
          <w:rStyle w:val="StyleUnderline"/>
          <w:rFonts w:asciiTheme="minorHAnsi" w:hAnsiTheme="minorHAnsi" w:cstheme="minorHAnsi"/>
        </w:rPr>
        <w:t>.</w:t>
      </w:r>
      <w:r w:rsidRPr="005A1167">
        <w:rPr>
          <w:rFonts w:asciiTheme="minorHAnsi" w:hAnsiTheme="minorHAnsi" w:cstheme="minorHAnsi"/>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5A1167">
        <w:rPr>
          <w:rStyle w:val="StyleUnderline"/>
          <w:rFonts w:asciiTheme="minorHAnsi" w:hAnsiTheme="minorHAnsi" w:cstheme="minorHAnsi"/>
        </w:rPr>
        <w:t>SSP is a key tool for ensuring the prosperity and security of the United States in the latter half of the 21st century</w:t>
      </w:r>
      <w:r w:rsidRPr="00163A02">
        <w:rPr>
          <w:rStyle w:val="StyleUnderline"/>
        </w:rPr>
        <w:t>. It is imperative that NASA and the DOE prioritize the development of SSP. We believe the federal government should earmark approximately $1 billion for SSP research over the next five years with a special emphasis on advancing emerging technologies and in-space hardware demonstrations.</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Congress must take the first step in establishing a civilian SSP platform by directing NASA and the DOE to collaborate on a public-private initiative</w:t>
      </w:r>
      <w:r w:rsidRPr="005A1167">
        <w:rPr>
          <w:rStyle w:val="StyleUnderline"/>
          <w:rFonts w:asciiTheme="minorHAnsi" w:hAnsiTheme="minorHAnsi" w:cstheme="minorHAnsi"/>
        </w:rPr>
        <w:t xml:space="preserve"> similar to NASA’s commercial crew program or its more recent commercial lunar payload services program.</w:t>
      </w:r>
      <w:r w:rsidRPr="005A1167">
        <w:rPr>
          <w:rFonts w:asciiTheme="minorHAnsi" w:hAnsiTheme="minorHAnsi" w:cstheme="minorHAnsi"/>
          <w:sz w:val="16"/>
        </w:rPr>
        <w:t xml:space="preserve"> The directive must clearly delineate responsibilities between the agencies in order to avoid leadership paralysis that has stymied domestic SSP research in the past. </w:t>
      </w:r>
      <w:r w:rsidRPr="005A1167">
        <w:rPr>
          <w:rStyle w:val="StyleUnderline"/>
          <w:rFonts w:asciiTheme="minorHAnsi" w:hAnsiTheme="minorHAnsi" w:cstheme="minorHAnsi"/>
        </w:rPr>
        <w:t xml:space="preserve">Furthermore, </w:t>
      </w:r>
      <w:r w:rsidRPr="005A1167">
        <w:rPr>
          <w:rStyle w:val="Emphasis"/>
          <w:rFonts w:asciiTheme="minorHAnsi" w:hAnsiTheme="minorHAnsi" w:cstheme="minorHAnsi"/>
          <w:highlight w:val="yellow"/>
        </w:rPr>
        <w:t>a public-private program must be structured so that there is competition among multiple private companies</w:t>
      </w:r>
      <w:r w:rsidRPr="005A1167">
        <w:rPr>
          <w:rStyle w:val="StyleUnderline"/>
          <w:rFonts w:asciiTheme="minorHAnsi" w:hAnsiTheme="minorHAnsi" w:cstheme="minorHAnsi"/>
        </w:rPr>
        <w:t>, which must hit key milestones in order to continue receiving contracts.</w:t>
      </w:r>
      <w:r w:rsidRPr="005A1167">
        <w:rPr>
          <w:rFonts w:asciiTheme="minorHAnsi" w:hAnsiTheme="minorHAnsi" w:cstheme="minorHAnsi"/>
          <w:sz w:val="16"/>
        </w:rPr>
        <w:t xml:space="preserve"> These contracts should be awarded with a fixed-price structure to avoid the massive cost overruns and delays that are typical of cost-plus contracts in the aerospace and defense sector. </w:t>
      </w:r>
      <w:r w:rsidRPr="005A1167">
        <w:rPr>
          <w:rStyle w:val="StyleUnderline"/>
          <w:rFonts w:asciiTheme="minorHAnsi" w:hAnsiTheme="minorHAnsi" w:cstheme="minorHAnsi"/>
        </w:rPr>
        <w:t>This is also an approach likely to find support among new launch providers and spacecraft manufacturers that have demonstrated the innovation that occurs when operating within the relative constraints of fixed price contracts. I</w:t>
      </w:r>
      <w:r w:rsidRPr="005A1167">
        <w:rPr>
          <w:rFonts w:asciiTheme="minorHAnsi" w:hAnsiTheme="minorHAnsi" w:cstheme="minorHAnsi"/>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64D45D03" w14:textId="77777777" w:rsidR="004A1BF8" w:rsidRDefault="004A1BF8" w:rsidP="004A1BF8">
      <w:pPr>
        <w:ind w:left="720"/>
        <w:rPr>
          <w:rFonts w:asciiTheme="minorHAnsi" w:hAnsiTheme="minorHAnsi" w:cstheme="minorHAnsi"/>
        </w:rPr>
      </w:pPr>
    </w:p>
    <w:p w14:paraId="42012DAE" w14:textId="77777777" w:rsidR="004A1BF8" w:rsidRDefault="004A1BF8" w:rsidP="004A1BF8">
      <w:pPr>
        <w:pStyle w:val="Heading4"/>
      </w:pPr>
      <w:r>
        <w:t xml:space="preserve">SSP Constellations are coming now. SSP is technologically and economically feasible. Bests studies prove. </w:t>
      </w:r>
    </w:p>
    <w:p w14:paraId="42425423" w14:textId="77777777" w:rsidR="004A1BF8" w:rsidRPr="00470A2F" w:rsidRDefault="004A1BF8" w:rsidP="004A1BF8"/>
    <w:p w14:paraId="05A29A16" w14:textId="77777777" w:rsidR="004A1BF8" w:rsidRPr="00412DDD" w:rsidRDefault="004A1BF8" w:rsidP="004A1BF8">
      <w:r w:rsidRPr="00412DDD">
        <w:rPr>
          <w:rStyle w:val="Style13ptBold"/>
        </w:rPr>
        <w:t>Patel 12/1</w:t>
      </w:r>
      <w:r>
        <w:t xml:space="preserve"> [</w:t>
      </w:r>
      <w:r w:rsidRPr="00412DDD">
        <w:t xml:space="preserve">Sonal Patel, “Space-Based Solar Power May Be Closer Than You Think,” POWER, 12/1/21. Accessed 2/16/22. </w:t>
      </w:r>
      <w:hyperlink r:id="rId11" w:history="1">
        <w:r w:rsidRPr="00412DDD">
          <w:rPr>
            <w:rStyle w:val="Hyperlink"/>
          </w:rPr>
          <w:t>https://www.powermag.com/space-based-solar-power-may-be-closer-than-you-think/</w:t>
        </w:r>
      </w:hyperlink>
      <w:r w:rsidRPr="00412DDD">
        <w:t>] CT</w:t>
      </w:r>
    </w:p>
    <w:p w14:paraId="49FDE986" w14:textId="77777777" w:rsidR="004A1BF8" w:rsidRPr="00470A2F" w:rsidRDefault="004A1BF8" w:rsidP="004A1BF8">
      <w:pPr>
        <w:ind w:left="720"/>
        <w:rPr>
          <w:rStyle w:val="Emphasis"/>
        </w:rPr>
      </w:pPr>
      <w:r w:rsidRPr="00325BE8">
        <w:rPr>
          <w:rStyle w:val="StyleUnderline"/>
        </w:rPr>
        <w:t xml:space="preserve">The vision sounds far-fetched: If a kilometer-scale satellite could be outfitted with a hybrid array of photovoltaic (PV) and concentrating solar power (CSP) panels and launched into orbit 22,400 miles above Earth, it could continuously harvest 3.4 GW of solar power and beam it down to Earth via microwave radiation for grid consumption, potentially delivering 2 GW of dispatchable and baseload power. But </w:t>
      </w:r>
      <w:r w:rsidRPr="00B5124E">
        <w:rPr>
          <w:rStyle w:val="Emphasis"/>
          <w:highlight w:val="yellow"/>
        </w:rPr>
        <w:t>according to a “whole systems” set of</w:t>
      </w:r>
      <w:r w:rsidRPr="00A7572E">
        <w:rPr>
          <w:rStyle w:val="StyleUnderline"/>
        </w:rPr>
        <w:t xml:space="preserve"> detailed </w:t>
      </w:r>
      <w:r w:rsidRPr="00B5124E">
        <w:rPr>
          <w:rStyle w:val="Emphasis"/>
          <w:highlight w:val="yellow"/>
        </w:rPr>
        <w:t>engineering and economic feasibility studies</w:t>
      </w:r>
      <w:r w:rsidRPr="00A7572E">
        <w:rPr>
          <w:rStyle w:val="StyleUnderline"/>
        </w:rPr>
        <w:t xml:space="preserve"> conducted by systems, engineering, and technology-oriented Frazer-Nash Consultancy </w:t>
      </w:r>
      <w:r w:rsidRPr="00B5124E">
        <w:rPr>
          <w:rStyle w:val="Emphasis"/>
          <w:highlight w:val="yellow"/>
        </w:rPr>
        <w:t>for the UK government</w:t>
      </w:r>
      <w:r w:rsidRPr="00A7572E">
        <w:rPr>
          <w:rStyle w:val="StyleUnderline"/>
        </w:rPr>
        <w:t xml:space="preserve">, this concept of a typical </w:t>
      </w:r>
      <w:r w:rsidRPr="00B5124E">
        <w:rPr>
          <w:rStyle w:val="Emphasis"/>
          <w:highlight w:val="yellow"/>
        </w:rPr>
        <w:t>space-based solar</w:t>
      </w:r>
      <w:r w:rsidRPr="00A7572E">
        <w:rPr>
          <w:rStyle w:val="StyleUnderline"/>
        </w:rPr>
        <w:t xml:space="preserve"> power (SBSP) system </w:t>
      </w:r>
      <w:r w:rsidRPr="00B5124E">
        <w:rPr>
          <w:rStyle w:val="Emphasis"/>
          <w:highlight w:val="yellow"/>
        </w:rPr>
        <w:t>is both technically and economically feasible</w:t>
      </w:r>
      <w:r w:rsidRPr="00B5124E">
        <w:rPr>
          <w:rStyle w:val="StyleUnderline"/>
        </w:rPr>
        <w:t xml:space="preserve">—and </w:t>
      </w:r>
      <w:r w:rsidRPr="00470A2F">
        <w:rPr>
          <w:rStyle w:val="Emphasis"/>
          <w:highlight w:val="yellow"/>
        </w:rPr>
        <w:t>it can be achieved within the next 18 years.</w:t>
      </w:r>
    </w:p>
    <w:p w14:paraId="2CF4A7FA" w14:textId="77777777" w:rsidR="004A1BF8" w:rsidRDefault="004A1BF8" w:rsidP="004A1BF8">
      <w:pPr>
        <w:ind w:left="720"/>
        <w:rPr>
          <w:sz w:val="16"/>
          <w:szCs w:val="16"/>
        </w:rPr>
      </w:pPr>
      <w:r w:rsidRPr="00A7572E">
        <w:rPr>
          <w:rStyle w:val="StyleUnderline"/>
        </w:rPr>
        <w:t xml:space="preserve">While still at an early stage of technical maturity, </w:t>
      </w:r>
      <w:r w:rsidRPr="00B5124E">
        <w:rPr>
          <w:rStyle w:val="Emphasis"/>
          <w:highlight w:val="yellow"/>
        </w:rPr>
        <w:t>SBSP</w:t>
      </w:r>
      <w:r w:rsidRPr="00A7572E">
        <w:rPr>
          <w:rStyle w:val="StyleUnderline"/>
        </w:rPr>
        <w:t xml:space="preserve"> systems research and </w:t>
      </w:r>
      <w:r w:rsidRPr="00B5124E">
        <w:rPr>
          <w:rStyle w:val="Emphasis"/>
          <w:highlight w:val="yellow"/>
        </w:rPr>
        <w:t>development has progressed steadily since the</w:t>
      </w:r>
      <w:r w:rsidRPr="00A7572E">
        <w:rPr>
          <w:rStyle w:val="StyleUnderline"/>
        </w:rPr>
        <w:t xml:space="preserve"> 19</w:t>
      </w:r>
      <w:r w:rsidRPr="00B5124E">
        <w:rPr>
          <w:rStyle w:val="Emphasis"/>
          <w:highlight w:val="yellow"/>
        </w:rPr>
        <w:t>70s</w:t>
      </w:r>
      <w:r w:rsidRPr="00A7572E">
        <w:rPr>
          <w:rStyle w:val="StyleUnderline"/>
        </w:rPr>
        <w:t>, spearheaded by several government space programs, including in the U.S., Japan, China, South Korea, and the European Union.</w:t>
      </w:r>
      <w:r>
        <w:rPr>
          <w:sz w:val="16"/>
          <w:szCs w:val="16"/>
        </w:rPr>
        <w:t xml:space="preserve"> And while it has existed for more than a century—it derives from Nicolas Tesla’s grand vision for wireless power transfer (WPT)—the world’s white-knuckle fight against climate change in the context of energy security, affordability, and scalability is making SBSP an extraordinarily attractive pursuit, noted Martin Soltau, lead of Frazer-Nash’s Space business, and a lead developer of the report for the UK government.</w:t>
      </w:r>
    </w:p>
    <w:p w14:paraId="40DCE3AF" w14:textId="77777777" w:rsidR="004A1BF8" w:rsidRDefault="004A1BF8" w:rsidP="004A1BF8">
      <w:pPr>
        <w:ind w:left="720"/>
        <w:rPr>
          <w:sz w:val="16"/>
          <w:szCs w:val="16"/>
        </w:rPr>
      </w:pPr>
      <w:r>
        <w:rPr>
          <w:sz w:val="16"/>
          <w:szCs w:val="16"/>
        </w:rPr>
        <w:t>UK Actively Exploring Space-Based Solar Power Systems</w:t>
      </w:r>
    </w:p>
    <w:p w14:paraId="75177D73" w14:textId="77777777" w:rsidR="004A1BF8" w:rsidRPr="00E77574" w:rsidRDefault="004A1BF8" w:rsidP="004A1BF8">
      <w:pPr>
        <w:ind w:left="720"/>
        <w:rPr>
          <w:rStyle w:val="StyleUnderline"/>
        </w:rPr>
      </w:pPr>
      <w:r w:rsidRPr="00E77574">
        <w:rPr>
          <w:rStyle w:val="StyleUnderline"/>
        </w:rPr>
        <w:t>“It can provide baseload power but it can also provide this dispatchable power,” said Soltau, who notably also co-chairs the Space Energy Initiative, a UK-based alliance of research and commercial energy, space, materials, and manufacturing entities that are dedicated to space power delivery by 2050.</w:t>
      </w:r>
      <w:r>
        <w:rPr>
          <w:sz w:val="16"/>
          <w:szCs w:val="16"/>
        </w:rPr>
        <w:t xml:space="preserve"> “But then it’s got these other real exciting advantages,” Soltau told POWER at the end of September as the UK’s Department for Business, Energy, and Industrial Strategy (BEIS) endorsed the SBSP feasibility studies. “</w:t>
      </w:r>
      <w:r w:rsidRPr="00B5124E">
        <w:rPr>
          <w:rStyle w:val="Emphasis"/>
          <w:highlight w:val="yellow"/>
        </w:rPr>
        <w:t>It doesn’t produce waste</w:t>
      </w:r>
      <w:r w:rsidRPr="00E77574">
        <w:rPr>
          <w:rStyle w:val="StyleUnderline"/>
        </w:rPr>
        <w:t xml:space="preserve">, it doesn’t have problems with fuel supply, </w:t>
      </w:r>
      <w:r w:rsidRPr="00B5124E">
        <w:rPr>
          <w:rStyle w:val="Emphasis"/>
          <w:highlight w:val="yellow"/>
        </w:rPr>
        <w:t>it’s</w:t>
      </w:r>
      <w:r w:rsidRPr="00E77574">
        <w:rPr>
          <w:rStyle w:val="StyleUnderline"/>
        </w:rPr>
        <w:t xml:space="preserve"> very environmentally </w:t>
      </w:r>
      <w:r w:rsidRPr="00B5124E">
        <w:rPr>
          <w:rStyle w:val="Emphasis"/>
          <w:highlight w:val="yellow"/>
        </w:rPr>
        <w:t>clean</w:t>
      </w:r>
      <w:r w:rsidRPr="00E77574">
        <w:rPr>
          <w:rStyle w:val="StyleUnderline"/>
        </w:rPr>
        <w:t>, and the carbon payback is very short,” he said.</w:t>
      </w:r>
    </w:p>
    <w:p w14:paraId="21348C8E" w14:textId="77777777" w:rsidR="004A1BF8" w:rsidRPr="00E77574" w:rsidRDefault="004A1BF8" w:rsidP="004A1BF8">
      <w:pPr>
        <w:ind w:left="720"/>
        <w:rPr>
          <w:rStyle w:val="StyleUnderline"/>
        </w:rPr>
      </w:pPr>
      <w:r>
        <w:rPr>
          <w:sz w:val="16"/>
          <w:szCs w:val="16"/>
        </w:rPr>
        <w:t xml:space="preserve">Also notable is that SBSP’s “extra-terrestrial” footprint—which essentially only requires a receiving antenna and a conversion facility—is also “much smaller, only a third of the size compared to terrestrial solar, and only about 3% of the size of an equivalent wind farm,” Soltau said. </w:t>
      </w:r>
      <w:r w:rsidRPr="00E77574">
        <w:rPr>
          <w:rStyle w:val="StyleUnderline"/>
        </w:rPr>
        <w:t xml:space="preserve">As uniquely, </w:t>
      </w:r>
      <w:r w:rsidRPr="00B5124E">
        <w:t>“</w:t>
      </w:r>
      <w:r w:rsidRPr="00B5124E">
        <w:rPr>
          <w:rStyle w:val="Emphasis"/>
          <w:highlight w:val="yellow"/>
        </w:rPr>
        <w:t>it is possible to beam energy to other parts of the world,” opening up</w:t>
      </w:r>
      <w:r w:rsidRPr="00E77574">
        <w:rPr>
          <w:rStyle w:val="StyleUnderline"/>
        </w:rPr>
        <w:t xml:space="preserve"> new international </w:t>
      </w:r>
      <w:r w:rsidRPr="00B5124E">
        <w:rPr>
          <w:rStyle w:val="Emphasis"/>
          <w:highlight w:val="yellow"/>
        </w:rPr>
        <w:t>collaboration to net-zero</w:t>
      </w:r>
      <w:r w:rsidRPr="00E77574">
        <w:rPr>
          <w:rStyle w:val="StyleUnderline"/>
        </w:rPr>
        <w:t xml:space="preserve">, potentially </w:t>
      </w:r>
      <w:r w:rsidRPr="00B5124E">
        <w:rPr>
          <w:rStyle w:val="Emphasis"/>
          <w:highlight w:val="yellow"/>
        </w:rPr>
        <w:t>helping developing nations to decarbonize</w:t>
      </w:r>
      <w:r w:rsidRPr="00E77574">
        <w:rPr>
          <w:rStyle w:val="StyleUnderline"/>
        </w:rPr>
        <w:t>, and even shaking up traditional power markets.</w:t>
      </w:r>
    </w:p>
    <w:p w14:paraId="7800ED16" w14:textId="77777777" w:rsidR="004A1BF8" w:rsidRDefault="004A1BF8" w:rsidP="004A1BF8">
      <w:pPr>
        <w:ind w:left="720"/>
        <w:rPr>
          <w:sz w:val="16"/>
          <w:szCs w:val="16"/>
        </w:rPr>
      </w:pPr>
      <w:r w:rsidRPr="00B5124E">
        <w:rPr>
          <w:rStyle w:val="Emphasis"/>
          <w:highlight w:val="yellow"/>
        </w:rPr>
        <w:t>The</w:t>
      </w:r>
      <w:r w:rsidRPr="007D217C">
        <w:rPr>
          <w:rStyle w:val="StyleUnderline"/>
        </w:rPr>
        <w:t xml:space="preserve"> Frazer-Nash Consultancy </w:t>
      </w:r>
      <w:r w:rsidRPr="00B5124E">
        <w:rPr>
          <w:rStyle w:val="Emphasis"/>
          <w:highlight w:val="yellow"/>
        </w:rPr>
        <w:t>study is</w:t>
      </w:r>
      <w:r w:rsidRPr="007D217C">
        <w:rPr>
          <w:rStyle w:val="StyleUnderline"/>
        </w:rPr>
        <w:t xml:space="preserve"> especially </w:t>
      </w:r>
      <w:r w:rsidRPr="00B5124E">
        <w:rPr>
          <w:rStyle w:val="Emphasis"/>
          <w:highlight w:val="yellow"/>
        </w:rPr>
        <w:t>significant because it represents one of the world’s first “whole system” space power-based independent assessments</w:t>
      </w:r>
      <w:r w:rsidRPr="00325BE8">
        <w:rPr>
          <w:rStyle w:val="Emphasis"/>
          <w:highlight w:val="yellow"/>
        </w:rPr>
        <w:t>. The UK’s interest in space power</w:t>
      </w:r>
      <w:r w:rsidRPr="007D217C">
        <w:rPr>
          <w:rStyle w:val="StyleUnderline"/>
        </w:rPr>
        <w:t xml:space="preserve"> </w:t>
      </w:r>
      <w:r w:rsidRPr="00325BE8">
        <w:rPr>
          <w:rStyle w:val="Emphasis"/>
          <w:highlight w:val="yellow"/>
        </w:rPr>
        <w:t>stems from an economic opportunity</w:t>
      </w:r>
      <w:r w:rsidRPr="007D217C">
        <w:rPr>
          <w:rStyle w:val="StyleUnderline"/>
        </w:rPr>
        <w:t xml:space="preserve"> to establish a foothold in rapidly burgeoning civil and defense space activities around the world, essentially </w:t>
      </w:r>
      <w:r w:rsidRPr="00325BE8">
        <w:rPr>
          <w:rStyle w:val="Emphasis"/>
          <w:highlight w:val="yellow"/>
        </w:rPr>
        <w:t>boosting private investment</w:t>
      </w:r>
      <w:r w:rsidRPr="007D217C">
        <w:rPr>
          <w:rStyle w:val="StyleUnderline"/>
        </w:rPr>
        <w:t>, and capitalize on its unique engineering and manufacturing strengths,</w:t>
      </w:r>
      <w:r>
        <w:rPr>
          <w:sz w:val="16"/>
          <w:szCs w:val="16"/>
        </w:rPr>
        <w:t xml:space="preserve"> like satellite manufacturing. But Soltau said the study, which stems from a government-sponsored innovation “competition,” could also offer international insight through its stakeholder-reviewed findings, which were gleaned over a six-month period and encapsulated two phases: one focused on technical opportunities and challenges, and the other on costs.</w:t>
      </w:r>
    </w:p>
    <w:p w14:paraId="56946C76" w14:textId="77777777" w:rsidR="004A1BF8" w:rsidRDefault="004A1BF8" w:rsidP="004A1BF8">
      <w:pPr>
        <w:ind w:left="720"/>
        <w:rPr>
          <w:sz w:val="16"/>
          <w:szCs w:val="16"/>
        </w:rPr>
      </w:pPr>
      <w:r>
        <w:rPr>
          <w:sz w:val="16"/>
          <w:szCs w:val="16"/>
        </w:rPr>
        <w:t>In its study, Frazer-Nash recommended that the SBSP system concept be established to define user and system requirements, which would ultimately align more focused research activities. The UK government told POWER that as a next step, it is already exploring how it can potentially support innovation in the development of these “dual-use” space power and terrestrial power systems.</w:t>
      </w:r>
    </w:p>
    <w:p w14:paraId="1711D44B" w14:textId="77777777" w:rsidR="004A1BF8" w:rsidRDefault="004A1BF8" w:rsidP="004A1BF8">
      <w:pPr>
        <w:ind w:left="720"/>
        <w:rPr>
          <w:sz w:val="16"/>
          <w:szCs w:val="16"/>
        </w:rPr>
      </w:pPr>
      <w:r>
        <w:rPr>
          <w:sz w:val="16"/>
          <w:szCs w:val="16"/>
        </w:rPr>
        <w:t>A Gigawatt-Scale Baseload Solar Plant on a Satellite</w:t>
      </w:r>
    </w:p>
    <w:p w14:paraId="220A0A87" w14:textId="77777777" w:rsidR="004A1BF8" w:rsidRDefault="004A1BF8" w:rsidP="004A1BF8">
      <w:pPr>
        <w:ind w:left="720"/>
        <w:rPr>
          <w:sz w:val="16"/>
          <w:szCs w:val="16"/>
        </w:rPr>
      </w:pPr>
      <w:r>
        <w:rPr>
          <w:sz w:val="16"/>
          <w:szCs w:val="16"/>
        </w:rPr>
        <w:t>Still, the undertaking is markedly broad. As part of its engineering study, Frazer-Nash proposed a “typical” SBSP system based on three leading concepts, which it chose as reference designs for its investigation. The typical system comprises a massive kilometer-scale satellite that would be launched to Geostationary Earth Orbit (GEO, about 36,000 kilometers above a point on the Earth) to enable gigawatt-scale generation.</w:t>
      </w:r>
    </w:p>
    <w:p w14:paraId="7642A93E" w14:textId="77777777" w:rsidR="004A1BF8" w:rsidRPr="00353912" w:rsidRDefault="004A1BF8" w:rsidP="004A1BF8">
      <w:pPr>
        <w:ind w:left="720"/>
        <w:rPr>
          <w:rStyle w:val="StyleUnderline"/>
        </w:rPr>
      </w:pPr>
      <w:r w:rsidRPr="00353912">
        <w:rPr>
          <w:rStyle w:val="StyleUnderline"/>
        </w:rPr>
        <w:t>“At this altitude, the Sun is visible over 99% of the time,” it noted</w:t>
      </w:r>
      <w:r w:rsidRPr="00325BE8">
        <w:rPr>
          <w:rStyle w:val="Emphasis"/>
          <w:highlight w:val="yellow"/>
        </w:rPr>
        <w:t>. The satellite harvests solar power</w:t>
      </w:r>
      <w:r w:rsidRPr="00353912">
        <w:rPr>
          <w:rStyle w:val="StyleUnderline"/>
        </w:rPr>
        <w:t xml:space="preserve"> using large lightweight solar panels, often with a system of mirrors to reflect and concentrate sunlight onto the panels</w:t>
      </w:r>
      <w:r>
        <w:rPr>
          <w:sz w:val="16"/>
          <w:szCs w:val="16"/>
        </w:rPr>
        <w:t xml:space="preserve"> (Figure 2). </w:t>
      </w:r>
      <w:r w:rsidRPr="00353912">
        <w:rPr>
          <w:rStyle w:val="StyleUnderline"/>
        </w:rPr>
        <w:t xml:space="preserve">That generated </w:t>
      </w:r>
      <w:r w:rsidRPr="00325BE8">
        <w:rPr>
          <w:rStyle w:val="Emphasis"/>
          <w:highlight w:val="yellow"/>
        </w:rPr>
        <w:t>power is</w:t>
      </w:r>
      <w:r w:rsidRPr="00353912">
        <w:rPr>
          <w:rStyle w:val="StyleUnderline"/>
        </w:rPr>
        <w:t xml:space="preserve"> then </w:t>
      </w:r>
      <w:r w:rsidRPr="00325BE8">
        <w:rPr>
          <w:rStyle w:val="Emphasis"/>
          <w:highlight w:val="yellow"/>
        </w:rPr>
        <w:t>converted into microwave radiation and beamed—in a “safe” frequency</w:t>
      </w:r>
      <w:r w:rsidRPr="00353912">
        <w:rPr>
          <w:rStyle w:val="StyleUnderline"/>
        </w:rPr>
        <w:t xml:space="preserve"> of 2.45 GHz and intensity 230 W per square meter</w:t>
      </w:r>
      <w:r>
        <w:rPr>
          <w:sz w:val="16"/>
          <w:szCs w:val="16"/>
        </w:rPr>
        <w:t xml:space="preserve"> (which is one-quarter of the intensity of midday sunlight</w:t>
      </w:r>
      <w:r w:rsidRPr="00353912">
        <w:rPr>
          <w:rStyle w:val="StyleUnderline"/>
        </w:rPr>
        <w:t>)—</w:t>
      </w:r>
      <w:r w:rsidRPr="00325BE8">
        <w:rPr>
          <w:rStyle w:val="Emphasis"/>
          <w:highlight w:val="yellow"/>
        </w:rPr>
        <w:t>to a rectifying antenna</w:t>
      </w:r>
      <w:r>
        <w:rPr>
          <w:sz w:val="16"/>
          <w:szCs w:val="16"/>
        </w:rPr>
        <w:t xml:space="preserve"> (or “rectenna”) </w:t>
      </w:r>
      <w:r w:rsidRPr="00325BE8">
        <w:rPr>
          <w:rStyle w:val="Emphasis"/>
          <w:highlight w:val="yellow"/>
        </w:rPr>
        <w:t>on the ground</w:t>
      </w:r>
      <w:r>
        <w:rPr>
          <w:sz w:val="16"/>
          <w:szCs w:val="16"/>
        </w:rPr>
        <w:t xml:space="preserve">. </w:t>
      </w:r>
      <w:r w:rsidRPr="00353912">
        <w:rPr>
          <w:rStyle w:val="StyleUnderline"/>
        </w:rPr>
        <w:t>The ground rectenna then converts the electromagnetic energy into direct-current electricity, which can be converted and transformed to provide power to the grid with acceptable characteristics.</w:t>
      </w:r>
    </w:p>
    <w:p w14:paraId="7663A54F" w14:textId="77777777" w:rsidR="004A1BF8" w:rsidRDefault="004A1BF8" w:rsidP="004A1BF8">
      <w:pPr>
        <w:ind w:left="720"/>
        <w:rPr>
          <w:sz w:val="16"/>
          <w:szCs w:val="16"/>
        </w:rPr>
      </w:pPr>
      <w:r w:rsidRPr="00353912">
        <w:rPr>
          <w:rStyle w:val="StyleUnderline"/>
        </w:rPr>
        <w:t xml:space="preserve">Significantly, </w:t>
      </w:r>
      <w:r w:rsidRPr="00325BE8">
        <w:rPr>
          <w:rStyle w:val="Emphasis"/>
          <w:highlight w:val="yellow"/>
        </w:rPr>
        <w:t>the concept envisions a complete system that would comprise a “constellation” of</w:t>
      </w:r>
      <w:r w:rsidRPr="00353912">
        <w:rPr>
          <w:rStyle w:val="StyleUnderline"/>
        </w:rPr>
        <w:t xml:space="preserve"> such </w:t>
      </w:r>
      <w:r w:rsidRPr="00325BE8">
        <w:rPr>
          <w:rStyle w:val="Emphasis"/>
          <w:highlight w:val="yellow"/>
        </w:rPr>
        <w:t>satellites</w:t>
      </w:r>
      <w:r w:rsidRPr="00353912">
        <w:rPr>
          <w:rStyle w:val="StyleUnderline"/>
        </w:rPr>
        <w:t xml:space="preserve"> with a combined 10 GW capacity. </w:t>
      </w:r>
      <w:r>
        <w:rPr>
          <w:sz w:val="16"/>
          <w:szCs w:val="16"/>
        </w:rPr>
        <w:t>However, the study also embeds the core generating system into a larger power study that includes “enabling systems,” such as spacelift, control station construction, ground station maintenance, and even potential legislation, permits, international agreements, and standards.</w:t>
      </w:r>
    </w:p>
    <w:p w14:paraId="67C9B637" w14:textId="77777777" w:rsidR="004A1BF8" w:rsidRDefault="004A1BF8" w:rsidP="004A1BF8">
      <w:pPr>
        <w:ind w:left="720"/>
        <w:rPr>
          <w:sz w:val="16"/>
          <w:szCs w:val="16"/>
        </w:rPr>
      </w:pPr>
      <w:r w:rsidRPr="00353912">
        <w:rPr>
          <w:rStyle w:val="StyleUnderline"/>
        </w:rPr>
        <w:t xml:space="preserve">According to Soltau, </w:t>
      </w:r>
      <w:r w:rsidRPr="00325BE8">
        <w:rPr>
          <w:rStyle w:val="Emphasis"/>
          <w:highlight w:val="yellow"/>
        </w:rPr>
        <w:t>the study concluded that leading satellite power concepts do not require any substantial advance in</w:t>
      </w:r>
      <w:r w:rsidRPr="00353912">
        <w:rPr>
          <w:rStyle w:val="StyleUnderline"/>
        </w:rPr>
        <w:t xml:space="preserve"> materials’ </w:t>
      </w:r>
      <w:r w:rsidRPr="00325BE8">
        <w:rPr>
          <w:rStyle w:val="Emphasis"/>
          <w:highlight w:val="yellow"/>
        </w:rPr>
        <w:t>technology or performance</w:t>
      </w:r>
      <w:r w:rsidRPr="00353912">
        <w:rPr>
          <w:rStyle w:val="StyleUnderline"/>
        </w:rPr>
        <w:t xml:space="preserve">, but building them economically will require two principal capabilities that are today immature but rapidly developing: robotic in-orbit assembly, and a low-cost reusable space transportation infrastructure. </w:t>
      </w:r>
      <w:r>
        <w:rPr>
          <w:sz w:val="16"/>
          <w:szCs w:val="16"/>
        </w:rPr>
        <w:t>This poses a “substantial undertaking,” he noted, given that the size of the system, and the need to assemble and integrate them in space, “would be an order of magnitude larger in mass and extent than any spacecraft currently in orbit.” Key to achieving the scale and ambition of the system will be to address the “considerable engineering risk” through a program of design and technology demonstration, he said.</w:t>
      </w:r>
    </w:p>
    <w:p w14:paraId="40605930" w14:textId="77777777" w:rsidR="004A1BF8" w:rsidRDefault="004A1BF8" w:rsidP="004A1BF8">
      <w:pPr>
        <w:ind w:left="720"/>
        <w:rPr>
          <w:sz w:val="16"/>
          <w:szCs w:val="16"/>
        </w:rPr>
      </w:pPr>
      <w:r>
        <w:rPr>
          <w:sz w:val="16"/>
          <w:szCs w:val="16"/>
        </w:rPr>
        <w:t>Costs Competitive with Cheap Earth-Based Renewables</w:t>
      </w:r>
    </w:p>
    <w:p w14:paraId="4B4A4DEB" w14:textId="77777777" w:rsidR="004A1BF8" w:rsidRDefault="004A1BF8" w:rsidP="004A1BF8">
      <w:pPr>
        <w:ind w:left="720"/>
        <w:rPr>
          <w:sz w:val="16"/>
          <w:szCs w:val="16"/>
        </w:rPr>
      </w:pPr>
      <w:r>
        <w:rPr>
          <w:sz w:val="16"/>
          <w:szCs w:val="16"/>
        </w:rPr>
        <w:t>The study also identified an array of technical challenges, from maintaining the angle between the sun-pointing solar collector and the ground-pointing microwave transmitter, to the size and scaling of the microwave antenna. Optimizing the specific power of SBSP satellites—which have a mass of several thousand tons—and managing their components’ thermal aspects will also be crucial.</w:t>
      </w:r>
    </w:p>
    <w:p w14:paraId="7C9C1525" w14:textId="77777777" w:rsidR="004A1BF8" w:rsidRDefault="004A1BF8" w:rsidP="004A1BF8">
      <w:pPr>
        <w:ind w:left="720"/>
        <w:rPr>
          <w:sz w:val="16"/>
          <w:szCs w:val="16"/>
        </w:rPr>
      </w:pPr>
      <w:r>
        <w:rPr>
          <w:sz w:val="16"/>
          <w:szCs w:val="16"/>
        </w:rPr>
        <w:t>Finding an optimum choice of power beaming frequency will also “require a trade-off between the satellite orbit, satellite sizing, power level transmitted, power beaming efficiency, the transmitter diameter and receiver diameter, the thermal limits on the sandwich panel, and the upper safe limit of Radio Frequency (RF) intensity at the center of the received beam,” the study acknowledges. Keeping frequencies at 2.45 GHz for larger (2 GW) systems, and 5.8 GHz for lower-power, lower-mass systems, may be a good guideline, it concluded.</w:t>
      </w:r>
    </w:p>
    <w:p w14:paraId="0AE43869" w14:textId="77777777" w:rsidR="004A1BF8" w:rsidRDefault="004A1BF8" w:rsidP="004A1BF8">
      <w:pPr>
        <w:ind w:left="720"/>
        <w:rPr>
          <w:sz w:val="16"/>
          <w:szCs w:val="16"/>
        </w:rPr>
      </w:pPr>
      <w:r>
        <w:rPr>
          <w:sz w:val="16"/>
          <w:szCs w:val="16"/>
        </w:rPr>
        <w:t>The given technical challenges (and scope of engineering risks), the relatively low technical maturity of several technologies, and the diversity of technical concepts that have been proposed pose a long list of methodology limitations when assessing SBSP costs, the study acknowledges. However, by developing a “bespoke cost model” that addresses uncertainty and focuses only on the CASSIOPeiA design, the study concludes that a typical SBSP could deliver a levelized cost of electricity (LCOE) of between £35 ($47)/MWh and £79 ($107)/MWh, assuming a successful development program.</w:t>
      </w:r>
    </w:p>
    <w:p w14:paraId="7054D34E" w14:textId="77777777" w:rsidR="004A1BF8" w:rsidRDefault="004A1BF8" w:rsidP="004A1BF8">
      <w:pPr>
        <w:ind w:left="720"/>
        <w:rPr>
          <w:sz w:val="16"/>
          <w:szCs w:val="16"/>
        </w:rPr>
      </w:pPr>
      <w:r>
        <w:rPr>
          <w:sz w:val="16"/>
          <w:szCs w:val="16"/>
        </w:rPr>
        <w:t>The cost analysis included “end-to-end production, launch, assembly, operational service life, and decommissioning,” Soltau noted. “The LCOE we calculated is for the nth of a kind, which would be quickly reached in the fourth or fifth system,” given the modularity and repeatability of the design, he said. “Each solar power satellite is highly modular, so you reduce production costs when you’ve got high production runs,” he said.</w:t>
      </w:r>
    </w:p>
    <w:p w14:paraId="013B5C43" w14:textId="77777777" w:rsidR="004A1BF8" w:rsidRPr="00BA1E6E" w:rsidRDefault="004A1BF8" w:rsidP="004A1BF8">
      <w:pPr>
        <w:ind w:left="720"/>
        <w:rPr>
          <w:rStyle w:val="StyleUnderline"/>
        </w:rPr>
      </w:pPr>
      <w:r w:rsidRPr="00B5124E">
        <w:rPr>
          <w:sz w:val="14"/>
          <w:szCs w:val="16"/>
        </w:rPr>
        <w:t>Assuming a system is commissioned in 2040, the LCOE at the midpoint of £50/MWh “includes this very high hurdle rate of 20%” to account for estimated uncertainty as required by institutional investors, he noted. “</w:t>
      </w:r>
      <w:r w:rsidRPr="00BA1E6E">
        <w:rPr>
          <w:rStyle w:val="StyleUnderline"/>
        </w:rPr>
        <w:t xml:space="preserve">And what you’d expect is as the development proceeded, and we matured the technology, and all the development risk was retired, that the hurdle rate is going to fall well under 10%. At a 10% hurdle rate, </w:t>
      </w:r>
      <w:r w:rsidRPr="002C566F">
        <w:rPr>
          <w:rStyle w:val="StyleUnderline"/>
        </w:rPr>
        <w:t>the LCOE is only £26/MWh—that’s</w:t>
      </w:r>
      <w:r w:rsidRPr="00BA1E6E">
        <w:rPr>
          <w:rStyle w:val="StyleUnderline"/>
        </w:rPr>
        <w:t xml:space="preserve"> </w:t>
      </w:r>
      <w:r w:rsidRPr="002C566F">
        <w:rPr>
          <w:rStyle w:val="Emphasis"/>
          <w:highlight w:val="yellow"/>
        </w:rPr>
        <w:t>cheaper than the cheapest renewable technology</w:t>
      </w:r>
      <w:r w:rsidRPr="00BA1E6E">
        <w:rPr>
          <w:rStyle w:val="StyleUnderline"/>
        </w:rPr>
        <w:t xml:space="preserve"> in the UK </w:t>
      </w:r>
      <w:r w:rsidRPr="002C566F">
        <w:rPr>
          <w:rStyle w:val="Emphasis"/>
          <w:highlight w:val="yellow"/>
        </w:rPr>
        <w:t>at the moment,”</w:t>
      </w:r>
      <w:r w:rsidRPr="00BA1E6E">
        <w:rPr>
          <w:rStyle w:val="StyleUnderline"/>
        </w:rPr>
        <w:t xml:space="preserve"> he said. “This is why our government is excited because it’s actually looking not only at the technology’s great characteristics, but </w:t>
      </w:r>
      <w:r w:rsidRPr="002C566F">
        <w:rPr>
          <w:rStyle w:val="Emphasis"/>
          <w:highlight w:val="yellow"/>
        </w:rPr>
        <w:t>it’s</w:t>
      </w:r>
      <w:r w:rsidRPr="00BA1E6E">
        <w:rPr>
          <w:rStyle w:val="StyleUnderline"/>
        </w:rPr>
        <w:t xml:space="preserve"> actually </w:t>
      </w:r>
      <w:r w:rsidRPr="002C566F">
        <w:rPr>
          <w:rStyle w:val="Emphasis"/>
          <w:highlight w:val="yellow"/>
        </w:rPr>
        <w:t>very affordable</w:t>
      </w:r>
      <w:r w:rsidRPr="002C566F">
        <w:rPr>
          <w:rStyle w:val="Emphasis"/>
        </w:rPr>
        <w:t xml:space="preserve"> </w:t>
      </w:r>
      <w:r w:rsidRPr="00BA1E6E">
        <w:rPr>
          <w:rStyle w:val="StyleUnderline"/>
        </w:rPr>
        <w:t>as well.”</w:t>
      </w:r>
    </w:p>
    <w:p w14:paraId="5D4F32CE" w14:textId="77777777" w:rsidR="004A1BF8" w:rsidRDefault="004A1BF8" w:rsidP="004A1BF8">
      <w:pPr>
        <w:ind w:left="720"/>
        <w:rPr>
          <w:sz w:val="16"/>
          <w:szCs w:val="16"/>
        </w:rPr>
      </w:pPr>
      <w:r>
        <w:rPr>
          <w:sz w:val="16"/>
          <w:szCs w:val="16"/>
        </w:rPr>
        <w:t>Still, for now, to propel research and development, the UK government is looking at a net present value—a representation of overall development costs—of about £16.3 billion ($22.1 billion), the study suggests. Another £1 billion will also be necessary to support operating expenditure over the life of the system.</w:t>
      </w:r>
    </w:p>
    <w:p w14:paraId="425CF914" w14:textId="77777777" w:rsidR="004A1BF8" w:rsidRPr="00CA6992" w:rsidRDefault="004A1BF8" w:rsidP="004A1BF8">
      <w:pPr>
        <w:ind w:left="720"/>
        <w:rPr>
          <w:sz w:val="16"/>
          <w:szCs w:val="16"/>
        </w:rPr>
      </w:pPr>
      <w:r w:rsidRPr="00CA6992">
        <w:rPr>
          <w:sz w:val="16"/>
          <w:szCs w:val="16"/>
        </w:rPr>
        <w:t>In its policy roadmap, however, Frazer-Nash suggests the public sector may only need to fully fund Phase 1, totaling £350 million ($474 million) over the first five years. “Thereafter the private sector could reasonably be expected to start investing an increasing proportion as shown,” it says. As an incrementally valuable benefit, the program would potentially provide “broader spillover economic benefits,” including in areas that span wireless power transmission, semiconductor technology, PV technology, space-grade electronics, robotics, space freight and transportation, and general skill development to support space activities, it said.</w:t>
      </w:r>
    </w:p>
    <w:p w14:paraId="03CC5D52" w14:textId="77777777" w:rsidR="004A1BF8" w:rsidRDefault="004A1BF8" w:rsidP="004A1BF8"/>
    <w:p w14:paraId="5224B93A" w14:textId="77777777" w:rsidR="004A1BF8" w:rsidRPr="00EB5CA5" w:rsidRDefault="004A1BF8" w:rsidP="004A1BF8">
      <w:pPr>
        <w:pStyle w:val="Heading3"/>
      </w:pPr>
      <w:r>
        <w:t>2</w:t>
      </w:r>
    </w:p>
    <w:p w14:paraId="65E2C6E0" w14:textId="77777777" w:rsidR="004A1BF8" w:rsidRPr="006735FE" w:rsidRDefault="004A1BF8" w:rsidP="004A1BF8">
      <w:pPr>
        <w:pStyle w:val="Heading4"/>
      </w:pPr>
      <w:r w:rsidRPr="006735FE">
        <w:t xml:space="preserve">TEXT: The Outer Space Treaty ought to be amended to establish an international legal trust system governing outer space.  </w:t>
      </w:r>
    </w:p>
    <w:p w14:paraId="47F4734A" w14:textId="77777777" w:rsidR="004A1BF8" w:rsidRPr="00E17E3B" w:rsidRDefault="004A1BF8" w:rsidP="004A1BF8">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2" w:history="1">
        <w:r w:rsidRPr="00543220">
          <w:rPr>
            <w:rStyle w:val="Hyperlink"/>
          </w:rPr>
          <w:t>https://doi.org/10.1007/978-3-030-65013-1_7</w:t>
        </w:r>
      </w:hyperlink>
      <w:r>
        <w:t>]CT</w:t>
      </w:r>
    </w:p>
    <w:p w14:paraId="07F7B7A7" w14:textId="77777777" w:rsidR="004A1BF8" w:rsidRPr="00096ED2" w:rsidRDefault="004A1BF8" w:rsidP="004A1BF8">
      <w:pPr>
        <w:rPr>
          <w:rStyle w:val="StyleUnderline"/>
        </w:rPr>
      </w:pPr>
      <w:r w:rsidRPr="00B03DF7">
        <w:t xml:space="preserve">7.5 </w:t>
      </w:r>
      <w:r w:rsidRPr="00096ED2">
        <w:rPr>
          <w:rStyle w:val="StyleUnderline"/>
        </w:rPr>
        <w:t>A Proposal for an International Legal Trust System</w:t>
      </w:r>
    </w:p>
    <w:p w14:paraId="454D2602" w14:textId="77777777" w:rsidR="004A1BF8" w:rsidRPr="007E21E4" w:rsidRDefault="004A1BF8" w:rsidP="004A1BF8">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BB7F83D" w14:textId="77777777" w:rsidR="004A1BF8" w:rsidRPr="00C04897" w:rsidRDefault="004A1BF8" w:rsidP="004A1BF8">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BBB0A03" w14:textId="77777777" w:rsidR="004A1BF8" w:rsidRDefault="004A1BF8" w:rsidP="004A1BF8">
      <w:r>
        <w:t>7.6 The Functioning of the International Legal Trust System</w:t>
      </w:r>
    </w:p>
    <w:p w14:paraId="717BE45C" w14:textId="77777777" w:rsidR="004A1BF8" w:rsidRPr="007E21E4" w:rsidRDefault="004A1BF8" w:rsidP="004A1BF8">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8F4A45E" w14:textId="77777777" w:rsidR="004A1BF8" w:rsidRDefault="004A1BF8" w:rsidP="004A1BF8"/>
    <w:p w14:paraId="1C52893C" w14:textId="77777777" w:rsidR="004A1BF8" w:rsidRPr="006735FE" w:rsidRDefault="004A1BF8" w:rsidP="004A1BF8">
      <w:pPr>
        <w:pStyle w:val="Heading4"/>
      </w:pPr>
      <w:r w:rsidRPr="006735FE">
        <w:t>The legal trust would incentivize investment in space while preventing conflict and ensuring sustainable development and the equitable distributions of resources.</w:t>
      </w:r>
    </w:p>
    <w:p w14:paraId="25678988" w14:textId="77777777" w:rsidR="004A1BF8" w:rsidRDefault="004A1BF8" w:rsidP="004A1BF8">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3"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013EBDE" w14:textId="77777777" w:rsidR="004A1BF8" w:rsidRDefault="004A1BF8" w:rsidP="004A1BF8">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674C65BC" w14:textId="77777777" w:rsidR="004A1BF8" w:rsidRDefault="004A1BF8" w:rsidP="004A1BF8">
      <w:pPr>
        <w:pStyle w:val="Heading4"/>
        <w:rPr>
          <w:u w:val="single"/>
        </w:rPr>
      </w:pPr>
    </w:p>
    <w:p w14:paraId="78E7BF13" w14:textId="77777777" w:rsidR="004A1BF8" w:rsidRDefault="004A1BF8" w:rsidP="004A1BF8">
      <w:pPr>
        <w:pStyle w:val="Heading4"/>
        <w:rPr>
          <w:u w:val="single"/>
        </w:rPr>
      </w:pPr>
    </w:p>
    <w:p w14:paraId="6D9A3DAD" w14:textId="77777777" w:rsidR="004A1BF8" w:rsidRDefault="004A1BF8" w:rsidP="004A1BF8">
      <w:pPr>
        <w:pStyle w:val="Heading3"/>
      </w:pPr>
      <w:r>
        <w:t>3</w:t>
      </w:r>
    </w:p>
    <w:p w14:paraId="513D06C4" w14:textId="77777777" w:rsidR="004A1BF8" w:rsidRPr="009D3AFD" w:rsidRDefault="004A1BF8" w:rsidP="004A1BF8">
      <w:pPr>
        <w:pStyle w:val="Heading4"/>
      </w:pPr>
      <w:r w:rsidRPr="00AA688A">
        <w:rPr>
          <w:u w:val="single"/>
        </w:rPr>
        <w:t>Current law is not a barrier</w:t>
      </w:r>
      <w:r>
        <w:t xml:space="preserve"> to space settlement.</w:t>
      </w:r>
    </w:p>
    <w:p w14:paraId="2D395CDA" w14:textId="77777777" w:rsidR="004A1BF8" w:rsidRPr="004341C1" w:rsidRDefault="004A1BF8" w:rsidP="004A1BF8">
      <w:pPr>
        <w:rPr>
          <w:rStyle w:val="StyleUnderline"/>
          <w:u w:val="none"/>
        </w:rPr>
      </w:pPr>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4" w:history="1">
        <w:r w:rsidRPr="007D591F">
          <w:rPr>
            <w:rStyle w:val="Hyperlink"/>
          </w:rPr>
          <w:t>https://apps.dtic.mil/sti/pdfs/AD1053024.pdf</w:t>
        </w:r>
      </w:hyperlink>
      <w:r w:rsidRPr="007D591F">
        <w:t>] CT</w:t>
      </w:r>
    </w:p>
    <w:p w14:paraId="0CABF442" w14:textId="77777777" w:rsidR="004A1BF8" w:rsidRPr="004341C1" w:rsidRDefault="004A1BF8" w:rsidP="004A1BF8">
      <w:pPr>
        <w:ind w:left="720"/>
      </w:pPr>
      <w:r w:rsidRPr="004341C1">
        <w:t>Existing Legal Framework for Space Colonies</w:t>
      </w:r>
    </w:p>
    <w:p w14:paraId="3BC65262" w14:textId="77777777" w:rsidR="004A1BF8" w:rsidRPr="004341C1" w:rsidRDefault="004A1BF8" w:rsidP="004A1BF8">
      <w:pPr>
        <w:ind w:left="720"/>
        <w:rPr>
          <w:rStyle w:val="StyleUnderline"/>
        </w:rPr>
      </w:pPr>
      <w:r w:rsidRPr="004341C1">
        <w:rPr>
          <w:rStyle w:val="StyleUnderline"/>
        </w:rPr>
        <w:t>In 1967, the Treaty on Principles Governing the Activities of States in the Exploration and Use of Outer Space, Including the Moon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p>
    <w:p w14:paraId="42533B3D" w14:textId="77777777" w:rsidR="004A1BF8" w:rsidRPr="00DE46EB" w:rsidRDefault="004A1BF8" w:rsidP="004A1BF8">
      <w:pPr>
        <w:ind w:left="720"/>
        <w:rPr>
          <w:sz w:val="16"/>
        </w:rPr>
      </w:pPr>
      <w:r w:rsidRPr="00DE46EB">
        <w:rPr>
          <w:sz w:val="16"/>
        </w:rPr>
        <w:t>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Listner,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Listner,took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AC6CD9">
        <w:rPr>
          <w:rStyle w:val="Emphasis"/>
          <w:highlight w:val="yellow"/>
        </w:rPr>
        <w:t xml:space="preserve">Article II of the OST was not written to ban establishing a colony </w:t>
      </w:r>
      <w:r w:rsidRPr="00AC6CD9">
        <w:rPr>
          <w:rStyle w:val="StyleUnderline"/>
        </w:rPr>
        <w:t>on a celestial body</w:t>
      </w:r>
      <w:r w:rsidRPr="004341C1">
        <w:rPr>
          <w:rStyle w:val="StyleUnderline"/>
        </w:rPr>
        <w:t>. Instead it was written to prevent a country from claiming a celestial body, such as the moon, as their own sovereign territory</w:t>
      </w:r>
      <w:r w:rsidRPr="00DE46EB">
        <w:rPr>
          <w:sz w:val="16"/>
        </w:rPr>
        <w:t>. This more permissive interpretation is supported by other provisions of the OST.</w:t>
      </w:r>
    </w:p>
    <w:p w14:paraId="0E147180" w14:textId="77777777" w:rsidR="004A1BF8" w:rsidRPr="004341C1" w:rsidRDefault="004A1BF8" w:rsidP="004A1BF8">
      <w:pPr>
        <w:ind w:left="720"/>
        <w:rPr>
          <w:rStyle w:val="StyleUnderline"/>
        </w:rPr>
      </w:pPr>
      <w:r w:rsidRPr="00AC6CD9">
        <w:rPr>
          <w:rStyle w:val="Emphasis"/>
          <w:highlight w:val="yellow"/>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7C4EFC">
        <w:rPr>
          <w:rStyle w:val="Emphasis"/>
          <w:highlight w:val="yellow"/>
        </w:rPr>
        <w:t>Article XII</w:t>
      </w:r>
      <w:r w:rsidRPr="004341C1">
        <w:rPr>
          <w:rStyle w:val="StyleUnderline"/>
        </w:rPr>
        <w:t xml:space="preserve"> likely clears up the confusion. </w:t>
      </w:r>
    </w:p>
    <w:p w14:paraId="4152E2EA" w14:textId="77777777" w:rsidR="004A1BF8" w:rsidRPr="00DE46EB" w:rsidRDefault="004A1BF8" w:rsidP="004A1BF8">
      <w:pPr>
        <w:ind w:left="1440"/>
        <w:rPr>
          <w:sz w:val="16"/>
          <w:szCs w:val="16"/>
        </w:rPr>
      </w:pP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p>
    <w:p w14:paraId="23D7F351" w14:textId="77777777" w:rsidR="004A1BF8" w:rsidRPr="00DE46EB" w:rsidRDefault="004A1BF8" w:rsidP="004A1BF8">
      <w:pPr>
        <w:ind w:left="720"/>
        <w:rPr>
          <w:sz w:val="16"/>
        </w:rPr>
      </w:pPr>
      <w:r w:rsidRPr="007C4EFC">
        <w:rPr>
          <w:rStyle w:val="Emphasis"/>
          <w:highlight w:val="yellow"/>
        </w:rPr>
        <w:t>This</w:t>
      </w:r>
      <w:r w:rsidRPr="004341C1">
        <w:rPr>
          <w:rStyle w:val="StyleUnderline"/>
        </w:rPr>
        <w:t xml:space="preserve"> Article </w:t>
      </w:r>
      <w:r w:rsidRPr="007C4EFC">
        <w:rPr>
          <w:rStyle w:val="Emphasis"/>
          <w:highlight w:val="yellow"/>
        </w:rPr>
        <w:t>establishes</w:t>
      </w:r>
      <w:r w:rsidRPr="004341C1">
        <w:rPr>
          <w:rStyle w:val="StyleUnderline"/>
        </w:rPr>
        <w:t xml:space="preserve"> two important facts under the treaty. First</w:t>
      </w:r>
      <w:r w:rsidRPr="007C4EFC">
        <w:rPr>
          <w:rStyle w:val="Emphasis"/>
          <w:highlight w:val="yellow"/>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7C4EFC">
        <w:rPr>
          <w:rStyle w:val="Emphasis"/>
          <w:highlight w:val="yellow"/>
        </w:rPr>
        <w:t>a State can establish a colony either unilaterally, or with a selected</w:t>
      </w:r>
      <w:r w:rsidRPr="00DE46EB">
        <w:rPr>
          <w:rStyle w:val="StyleUnderline"/>
        </w:rPr>
        <w:t xml:space="preserve"> group of international </w:t>
      </w:r>
      <w:r w:rsidRPr="007C4EFC">
        <w:rPr>
          <w:rStyle w:val="Emphasis"/>
          <w:highlight w:val="yellow"/>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Looking at these details in the language of the entire treaty is important, because without it, one could argue that Article I in the OST 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sidRPr="00DE46EB">
        <w:rPr>
          <w:sz w:val="16"/>
        </w:rPr>
        <w:t xml:space="preserve"> </w:t>
      </w:r>
    </w:p>
    <w:p w14:paraId="2E9E28C4" w14:textId="77777777" w:rsidR="004A1BF8" w:rsidRPr="00DE46EB" w:rsidRDefault="004A1BF8" w:rsidP="004A1BF8">
      <w:pPr>
        <w:ind w:left="720"/>
        <w:rPr>
          <w:sz w:val="16"/>
        </w:rPr>
      </w:pPr>
      <w:r w:rsidRPr="00DE46EB">
        <w:rPr>
          <w:rStyle w:val="StyleUnderline"/>
        </w:rPr>
        <w:t xml:space="preserve">It is important to note that </w:t>
      </w:r>
      <w:r w:rsidRPr="007C4EFC">
        <w:rPr>
          <w:rStyle w:val="Emphasis"/>
          <w:highlight w:val="yellow"/>
        </w:rPr>
        <w:t>the OST equally applies to commercial entities. Private corporations</w:t>
      </w:r>
      <w:r w:rsidRPr="00DE46EB">
        <w:rPr>
          <w:rStyle w:val="StyleUnderline"/>
        </w:rPr>
        <w:t xml:space="preserve"> are </w:t>
      </w:r>
      <w:r w:rsidRPr="007C4EFC">
        <w:rPr>
          <w:rStyle w:val="Emphasis"/>
          <w:highlight w:val="yellow"/>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Article VI establishes that these entities have to conform to the treaty, and more importantly that “the appropriate State Party to the Treaty” must both authorize and supervise these companies.</w:t>
      </w:r>
      <w:r w:rsidRPr="00DE46EB">
        <w:rPr>
          <w:sz w:val="16"/>
        </w:rPr>
        <w:t xml:space="preserve"> 49 While not binding, the United Nations has spoken on the matter. </w:t>
      </w:r>
    </w:p>
    <w:p w14:paraId="048EC5D7" w14:textId="77777777" w:rsidR="004A1BF8" w:rsidRPr="00DE46EB" w:rsidRDefault="004A1BF8" w:rsidP="004A1BF8">
      <w:pPr>
        <w:ind w:left="1440"/>
        <w:rPr>
          <w:sz w:val="16"/>
          <w:szCs w:val="16"/>
        </w:rPr>
      </w:pPr>
      <w:r w:rsidRPr="00DE46EB">
        <w:rPr>
          <w:sz w:val="16"/>
          <w:szCs w:val="16"/>
        </w:rPr>
        <w:t>Space activities should require authorization by a competent national authority; such authority or authorities, as well as the conditions and procedures for granting, modifying, suspending and revoking the authorization, should be set out clearly within the regulatory framework; States might employ specific procedures for the licensing and/or for the authorization of different kinds of space activities.”50</w:t>
      </w:r>
    </w:p>
    <w:p w14:paraId="74488C63" w14:textId="77777777" w:rsidR="004A1BF8" w:rsidRDefault="004A1BF8" w:rsidP="004A1BF8">
      <w:pPr>
        <w:ind w:left="720"/>
      </w:pP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1E3EB684" w14:textId="77777777" w:rsidR="004A1BF8" w:rsidRDefault="004A1BF8" w:rsidP="004A1BF8"/>
    <w:p w14:paraId="66ECA5DD" w14:textId="77777777" w:rsidR="004A1BF8" w:rsidRPr="003F298C" w:rsidRDefault="004A1BF8" w:rsidP="004A1BF8">
      <w:pPr>
        <w:pStyle w:val="Heading4"/>
      </w:pPr>
      <w:r>
        <w:t xml:space="preserve">But, non-appropriation makes space </w:t>
      </w:r>
      <w:r w:rsidRPr="00AA688A">
        <w:rPr>
          <w:u w:val="single"/>
        </w:rPr>
        <w:t>settlement impossible</w:t>
      </w:r>
      <w:r>
        <w:t>.</w:t>
      </w:r>
    </w:p>
    <w:p w14:paraId="1FA40D2B" w14:textId="77777777" w:rsidR="004A1BF8" w:rsidRDefault="004A1BF8" w:rsidP="004A1BF8">
      <w:r w:rsidRPr="00B21F54">
        <w:rPr>
          <w:rStyle w:val="Style13ptBold"/>
        </w:rPr>
        <w:t>Kerkonian 17</w:t>
      </w:r>
      <w:r>
        <w:t xml:space="preserve"> [Aram Daniel Kerkonian (Institute of Air and Space Law Faculty of Law, McGill University Montréal, Quebec), “The Legal Aspects of Permanent Human Settlement on Celestial Bodies,” A thesis submitted to McGill University in partial fulfillment of the requirements of the degree of Masters of Laws (LLM) (Oct 2017). </w:t>
      </w:r>
      <w:hyperlink r:id="rId15" w:history="1">
        <w:r w:rsidRPr="0043141E">
          <w:rPr>
            <w:rStyle w:val="Hyperlink"/>
          </w:rPr>
          <w:t>https://escholarship.mcgill.ca/downloads/tq57nt396</w:t>
        </w:r>
      </w:hyperlink>
      <w:r>
        <w:t>] CT</w:t>
      </w:r>
    </w:p>
    <w:p w14:paraId="7399E417" w14:textId="77777777" w:rsidR="004A1BF8" w:rsidRPr="00B21F54" w:rsidRDefault="004A1BF8" w:rsidP="004A1BF8">
      <w:pPr>
        <w:ind w:left="720"/>
        <w:rPr>
          <w:sz w:val="16"/>
        </w:rPr>
      </w:pPr>
      <w:r w:rsidRPr="00B21F54">
        <w:rPr>
          <w:sz w:val="16"/>
        </w:rPr>
        <w:t xml:space="preserve">Article II prohibits the appropriation of outer space, simultaneously limiting and preserving the rights afforded under Article I: States are limited from claiming ownership or securing property rights in space thereby preserving for all other States the general freedom to use and explore. </w:t>
      </w:r>
      <w:r w:rsidRPr="0048473B">
        <w:rPr>
          <w:rStyle w:val="StyleUnderline"/>
        </w:rPr>
        <w:t>As the “</w:t>
      </w:r>
      <w:r w:rsidRPr="00B21F54">
        <w:rPr>
          <w:rStyle w:val="Emphasis"/>
          <w:highlight w:val="yellow"/>
        </w:rPr>
        <w:t>non-appropriation</w:t>
      </w:r>
      <w:r w:rsidRPr="0048473B">
        <w:rPr>
          <w:rStyle w:val="StyleUnderline"/>
        </w:rPr>
        <w:t xml:space="preserve">” principle, Article II </w:t>
      </w:r>
      <w:r w:rsidRPr="00B21F54">
        <w:rPr>
          <w:rStyle w:val="Emphasis"/>
          <w:highlight w:val="yellow"/>
        </w:rPr>
        <w:t>prevents an entity from claiming ownership over a particular spot in space,</w:t>
      </w:r>
      <w:r w:rsidRPr="0048473B">
        <w:rPr>
          <w:rStyle w:val="StyleUnderline"/>
        </w:rPr>
        <w:t xml:space="preserve"> a plot of land on a celestial body or even an orbit around a moon151; </w:t>
      </w:r>
      <w:r w:rsidRPr="00B21F54">
        <w:rPr>
          <w:rStyle w:val="Emphasis"/>
          <w:highlight w:val="yellow"/>
        </w:rPr>
        <w:t>while exploration and use are permitted, ownership is prohibited</w:t>
      </w:r>
      <w:r w:rsidRPr="0048473B">
        <w:rPr>
          <w:rStyle w:val="StyleUnderline"/>
        </w:rPr>
        <w:t xml:space="preserve">. Therefore, regardless of the scope of use or degree of reliance on a particular phenomenon of outer space, </w:t>
      </w:r>
      <w:r w:rsidRPr="00B21F54">
        <w:rPr>
          <w:rStyle w:val="Emphasis"/>
          <w:highlight w:val="yellow"/>
        </w:rPr>
        <w:t>an entity cannot claim an individual benefit permanently</w:t>
      </w:r>
      <w:r w:rsidRPr="0048473B">
        <w:rPr>
          <w:rStyle w:val="StyleUnderline"/>
        </w:rPr>
        <w:t>.</w:t>
      </w:r>
      <w:r w:rsidRPr="00B21F54">
        <w:rPr>
          <w:sz w:val="16"/>
        </w:rPr>
        <w:t xml:space="preserve"> As a result, the USSR could not claim the orbit in which Sputnik made its maiden voyage152, the USA could not claim the Sea of Tranquility as its territory after planting its flag on the Moon153 nor could the equatorial countries exclude others from using the geostationary orbit located approximately 36,000 km above their territories154.</w:t>
      </w:r>
    </w:p>
    <w:p w14:paraId="71D02C68" w14:textId="77777777" w:rsidR="004A1BF8" w:rsidRPr="00B21F54" w:rsidRDefault="004A1BF8" w:rsidP="004A1BF8">
      <w:pPr>
        <w:ind w:left="720"/>
        <w:rPr>
          <w:sz w:val="16"/>
        </w:rPr>
      </w:pPr>
      <w:r w:rsidRPr="0048473B">
        <w:rPr>
          <w:rStyle w:val="StyleUnderline"/>
        </w:rPr>
        <w:t xml:space="preserve">Although the OST does not define </w:t>
      </w:r>
      <w:r w:rsidRPr="003F298C">
        <w:rPr>
          <w:rStyle w:val="StyleUnderline"/>
        </w:rPr>
        <w:t>“appropriation” 155, the prohibition outlined in Article II must be understood to limit not only explicit claims of property or ownership but also, what can be called, “appropriation by action” – an activity that, without ever claiming to do so, appropriates outer space through its indirect consequences.</w:t>
      </w:r>
      <w:r w:rsidRPr="0048473B">
        <w:rPr>
          <w:rStyle w:val="StyleUnderline"/>
        </w:rPr>
        <w:t xml:space="preserve"> </w:t>
      </w:r>
      <w:r w:rsidRPr="00B21F54">
        <w:rPr>
          <w:sz w:val="16"/>
        </w:rPr>
        <w:t>An appropriate understanding of appropriation, therefore, becomes vital when determining whether proposed new and emerging technologies (such as permanent human settlement or space mining) may appropriate outer space, in one way or another, without ever claiming to do so.156 Although a truly meaningful investigation into the definition of appropriation is outside the scope of this thesis, moving forward without a useful conceptualization would be imprudent; therefore, a brief investigation into the drafting parties’ motivations for including the non-appropriation principle is warranted.</w:t>
      </w:r>
    </w:p>
    <w:p w14:paraId="5A447AE8" w14:textId="77777777" w:rsidR="004A1BF8" w:rsidRPr="00B21F54" w:rsidRDefault="004A1BF8" w:rsidP="004A1BF8">
      <w:pPr>
        <w:ind w:left="720"/>
        <w:rPr>
          <w:sz w:val="16"/>
          <w:szCs w:val="16"/>
        </w:rPr>
      </w:pPr>
      <w:r w:rsidRPr="00B21F54">
        <w:rPr>
          <w:sz w:val="16"/>
          <w:szCs w:val="16"/>
        </w:rPr>
        <w:t>During Article II’s deliberations, many State representatives announced their support of the non-appropriation principle as a way of ensuring space activities would not undermine the general objectives of the OST (that outer space serve the interest of all States and not just the State undertaking a particular activity). Specifically, there was a desire that outer space not devolve into another domain of exploitation and imperialism, as had the New World and Africa during the fifteenth through nineteenth centuries.157 As Judge Manfred Lachs reminds: “Need one recall how frequently the practices of dividing and disposing of lands and whole continents led to conflict and strife? The lesson should have been learnt.”158 Indeed, for many of the negotiating parties the lesson had been learned. Rather poignantly, the years in which such space-related discussions were taking place were also a period of great decolonization and independence, with States acutely aware and hyper-prescient of the consequences of imperialism.</w:t>
      </w:r>
    </w:p>
    <w:p w14:paraId="102BEA21" w14:textId="77777777" w:rsidR="004A1BF8" w:rsidRPr="00B21F54" w:rsidRDefault="004A1BF8" w:rsidP="004A1BF8">
      <w:pPr>
        <w:ind w:left="720"/>
        <w:rPr>
          <w:sz w:val="16"/>
          <w:szCs w:val="16"/>
        </w:rPr>
      </w:pPr>
      <w:r w:rsidRPr="00B21F54">
        <w:rPr>
          <w:sz w:val="16"/>
          <w:szCs w:val="16"/>
        </w:rPr>
        <w:t>Since there is no evidence that space harbours other life forms, some have argued that mimicking the imperialism of the past in space would not result in harm as it did on Earth. What must be remembered, however, is that imperialism generates great inequality aside from the fact that it often subjugates certain classes. Ambitious territorial landgrabs in space, currently only possible for developed space-faring States, would cement economic advantages far into the cosmos and further exacerbate the inequality amongst nations on Earth. This will be the case regardless of whether alien civilizations exist. There is no question that space affords humanity great opportunity – what is questionable is how such opportunity will be distributed.159 Prohibiting appropriation was one method chosen by the negotiating parties to ensure the satisfaction of the OST’s underlying objective that space activities benefit all of humanity and not simply those with exploitative capabilities.160</w:t>
      </w:r>
    </w:p>
    <w:p w14:paraId="7FC1B147" w14:textId="77777777" w:rsidR="004A1BF8" w:rsidRPr="00B21F54" w:rsidRDefault="004A1BF8" w:rsidP="004A1BF8">
      <w:pPr>
        <w:ind w:left="720"/>
        <w:rPr>
          <w:sz w:val="16"/>
        </w:rPr>
      </w:pPr>
      <w:r w:rsidRPr="00B21F54">
        <w:rPr>
          <w:rStyle w:val="StyleUnderline"/>
        </w:rPr>
        <w:t xml:space="preserve">The </w:t>
      </w:r>
      <w:r w:rsidRPr="00B21F54">
        <w:rPr>
          <w:rStyle w:val="Emphasis"/>
          <w:highlight w:val="yellow"/>
        </w:rPr>
        <w:t>appropriation</w:t>
      </w:r>
      <w:r w:rsidRPr="00B21F54">
        <w:rPr>
          <w:rStyle w:val="StyleUnderline"/>
        </w:rPr>
        <w:t xml:space="preserve"> of outer space, therefore, </w:t>
      </w:r>
      <w:r w:rsidRPr="00B21F54">
        <w:rPr>
          <w:rStyle w:val="Emphasis"/>
          <w:highlight w:val="yellow"/>
        </w:rPr>
        <w:t>can be accomplished by an activity that results in the same kinds of consequences as private ownership</w:t>
      </w:r>
      <w:r w:rsidRPr="00B21F54">
        <w:rPr>
          <w:rStyle w:val="StyleUnderline"/>
        </w:rPr>
        <w:t xml:space="preserve"> – </w:t>
      </w:r>
      <w:r w:rsidRPr="00B21F54">
        <w:rPr>
          <w:rStyle w:val="Emphasis"/>
          <w:highlight w:val="yellow"/>
        </w:rPr>
        <w:t>exclusive use</w:t>
      </w:r>
      <w:r w:rsidRPr="00B21F54">
        <w:rPr>
          <w:rStyle w:val="StyleUnderline"/>
        </w:rPr>
        <w:t xml:space="preserve">, profiting, </w:t>
      </w:r>
      <w:r w:rsidRPr="00B21F54">
        <w:rPr>
          <w:rStyle w:val="Emphasis"/>
          <w:highlight w:val="yellow"/>
        </w:rPr>
        <w:t>unilateral decision making, etc</w:t>
      </w:r>
      <w:r w:rsidRPr="00B21F54">
        <w:rPr>
          <w:rStyle w:val="StyleUnderline"/>
        </w:rPr>
        <w:t>.</w:t>
      </w:r>
      <w:r w:rsidRPr="00B21F54">
        <w:rPr>
          <w:sz w:val="16"/>
        </w:rPr>
        <w:t xml:space="preserve"> </w:t>
      </w:r>
      <w:r w:rsidRPr="003F298C">
        <w:rPr>
          <w:rStyle w:val="Emphasis"/>
          <w:highlight w:val="yellow"/>
        </w:rPr>
        <w:t xml:space="preserve">While </w:t>
      </w:r>
      <w:r w:rsidRPr="003F298C">
        <w:rPr>
          <w:rStyle w:val="StyleUnderline"/>
        </w:rPr>
        <w:t>such characteristics</w:t>
      </w:r>
      <w:r w:rsidRPr="00B21F54">
        <w:rPr>
          <w:rStyle w:val="StyleUnderline"/>
        </w:rPr>
        <w:t xml:space="preserve"> are necessarily </w:t>
      </w:r>
      <w:r w:rsidRPr="003F298C">
        <w:rPr>
          <w:rStyle w:val="Emphasis"/>
          <w:highlight w:val="yellow"/>
        </w:rPr>
        <w:t>true of</w:t>
      </w:r>
      <w:r w:rsidRPr="00B21F54">
        <w:rPr>
          <w:rStyle w:val="StyleUnderline"/>
        </w:rPr>
        <w:t xml:space="preserve"> certain activities (such as </w:t>
      </w:r>
      <w:r w:rsidRPr="003F298C">
        <w:rPr>
          <w:rStyle w:val="Emphasis"/>
          <w:highlight w:val="yellow"/>
        </w:rPr>
        <w:t>orbital positions</w:t>
      </w:r>
      <w:r>
        <w:rPr>
          <w:rStyle w:val="StyleUnderline"/>
        </w:rPr>
        <w:t xml:space="preserve"> </w:t>
      </w:r>
      <w:r w:rsidRPr="00B21F54">
        <w:rPr>
          <w:sz w:val="16"/>
        </w:rPr>
        <w:t xml:space="preserve">161), </w:t>
      </w:r>
      <w:r w:rsidRPr="003F298C">
        <w:rPr>
          <w:rStyle w:val="Emphasis"/>
          <w:highlight w:val="yellow"/>
        </w:rPr>
        <w:t>they are temporary and</w:t>
      </w:r>
      <w:r w:rsidRPr="00B21F54">
        <w:rPr>
          <w:rStyle w:val="StyleUnderline"/>
        </w:rPr>
        <w:t xml:space="preserve"> often </w:t>
      </w:r>
      <w:r w:rsidRPr="003F298C">
        <w:rPr>
          <w:rStyle w:val="Emphasis"/>
          <w:highlight w:val="yellow"/>
        </w:rPr>
        <w:t>available for someone else to use nearly simultaneously. A human settlement</w:t>
      </w:r>
      <w:r w:rsidRPr="003F298C">
        <w:rPr>
          <w:rStyle w:val="StyleUnderline"/>
        </w:rPr>
        <w:t>, with its notable permanence in a particular</w:t>
      </w:r>
      <w:r w:rsidRPr="00B21F54">
        <w:rPr>
          <w:rStyle w:val="StyleUnderline"/>
        </w:rPr>
        <w:t xml:space="preserve"> location, </w:t>
      </w:r>
      <w:r w:rsidRPr="003F298C">
        <w:rPr>
          <w:rStyle w:val="Emphasis"/>
          <w:highlight w:val="yellow"/>
        </w:rPr>
        <w:t>is neither temporary nor can it be used by multiple users concurrently</w:t>
      </w:r>
      <w:r w:rsidRPr="00B21F54">
        <w:rPr>
          <w:rStyle w:val="StyleUnderline"/>
        </w:rPr>
        <w:t xml:space="preserve"> – once established, its location will be restricted to other users</w:t>
      </w:r>
      <w:r w:rsidRPr="00B21F54">
        <w:rPr>
          <w:sz w:val="16"/>
        </w:rPr>
        <w:t xml:space="preserve">.162 The general argument that space is vast (and so a single settlement site will not reduce the available real estate or subsequent users can simply choose another suitable site) undercuts the reality that space, while expansive, offers certain irreplaceable advantages depending on location.163 </w:t>
      </w:r>
      <w:r w:rsidRPr="00B21F54">
        <w:rPr>
          <w:rStyle w:val="StyleUnderline"/>
        </w:rPr>
        <w:t xml:space="preserve">Notwithstanding, </w:t>
      </w:r>
      <w:r w:rsidRPr="003F298C">
        <w:rPr>
          <w:rStyle w:val="Emphasis"/>
          <w:highlight w:val="yellow"/>
        </w:rPr>
        <w:t>any</w:t>
      </w:r>
      <w:r w:rsidRPr="00B21F54">
        <w:rPr>
          <w:rStyle w:val="StyleUnderline"/>
        </w:rPr>
        <w:t xml:space="preserve"> realistic permanent </w:t>
      </w:r>
      <w:r w:rsidRPr="003F298C">
        <w:rPr>
          <w:rStyle w:val="Emphasis"/>
          <w:highlight w:val="yellow"/>
        </w:rPr>
        <w:t>human settlement will necessarily require affixing its structures to the ground</w:t>
      </w:r>
      <w:r w:rsidRPr="00B21F54">
        <w:rPr>
          <w:rStyle w:val="StyleUnderline"/>
        </w:rPr>
        <w:t xml:space="preserve">, thereby </w:t>
      </w:r>
      <w:r w:rsidRPr="003F298C">
        <w:rPr>
          <w:rStyle w:val="Emphasis"/>
          <w:highlight w:val="yellow"/>
        </w:rPr>
        <w:t>appropriating that</w:t>
      </w:r>
      <w:r w:rsidRPr="00B21F54">
        <w:rPr>
          <w:rStyle w:val="StyleUnderline"/>
        </w:rPr>
        <w:t xml:space="preserve"> specific </w:t>
      </w:r>
      <w:r w:rsidRPr="003F298C">
        <w:rPr>
          <w:rStyle w:val="Emphasis"/>
          <w:highlight w:val="yellow"/>
        </w:rPr>
        <w:t>area</w:t>
      </w:r>
      <w:r w:rsidRPr="00B21F54">
        <w:rPr>
          <w:rStyle w:val="StyleUnderline"/>
        </w:rPr>
        <w:t xml:space="preserve"> </w:t>
      </w:r>
      <w:r w:rsidRPr="003F298C">
        <w:rPr>
          <w:rStyle w:val="Emphasis"/>
          <w:highlight w:val="yellow"/>
        </w:rPr>
        <w:t>in favour of the structure’s owner</w:t>
      </w:r>
      <w:r w:rsidRPr="00B21F54">
        <w:rPr>
          <w:rStyle w:val="StyleUnderline"/>
        </w:rPr>
        <w:t>.</w:t>
      </w:r>
      <w:r w:rsidRPr="00B21F54">
        <w:rPr>
          <w:sz w:val="16"/>
        </w:rPr>
        <w:t xml:space="preserve"> In discussing this position, Judge Lachs reiterates that all activities in space ought to be for the benefit of all countries and Dr. Nicolas Matte draws the conclusion that: “moveable objects ‘attached to celestial bodies become immovables’, which grants the State to which they belong a right to the ‘soil’ of celestial bodies or at least a right to the surface’. </w:t>
      </w:r>
      <w:r w:rsidRPr="00B21F54">
        <w:rPr>
          <w:rStyle w:val="StyleUnderline"/>
        </w:rPr>
        <w:t>Thus it is contended that ‘we arrive at an ownership… by technical and industrial occupation, without giving it a name</w:t>
      </w:r>
      <w:r w:rsidRPr="00B21F54">
        <w:rPr>
          <w:sz w:val="16"/>
        </w:rPr>
        <w:t>.”164 Both Judge Lachs and Dr. Matte warned against State appropriation of celestial bodies to avoid the ever-present conflicts on Earth caused by similar situations.</w:t>
      </w:r>
    </w:p>
    <w:p w14:paraId="44BAE0F6" w14:textId="77777777" w:rsidR="004A1BF8" w:rsidRPr="00B21F54" w:rsidRDefault="004A1BF8" w:rsidP="004A1BF8">
      <w:pPr>
        <w:ind w:left="720"/>
        <w:rPr>
          <w:sz w:val="16"/>
          <w:szCs w:val="16"/>
        </w:rPr>
      </w:pPr>
      <w:r w:rsidRPr="00B21F54">
        <w:rPr>
          <w:sz w:val="16"/>
          <w:szCs w:val="16"/>
        </w:rPr>
        <w:t>In an attempt to get around this prohibition on national appropriation, some private enterprise proponents developed a nuanced argument focussing on the inclusion of the word “national” to claim that private, non-governmental entities were not prohibited from appropriating outer space and celestial bodies.165 Indeed, a plain language, straightforward reading of Article II suggests that since only national sovereignty is listed as a prohibited ground, other forms of appropriation may be permitted. Notwithstanding that Article VI makes it clear that States are responsible for their private entities’ space activities (thus if a private entity claimed sovereignty, their State would be responsible and thereby violate Article II), most delegates participating in the negotiations of Article II were of the opinion that it prohibited both public and private appropriation.166 This remains the consensus today.167 Plainly, the appropriation of outer space by private entities would have similar consequences as State appropriation – imperialistic exploitation conducted by SpaceX is still imperialistic exploitation. Therefore, arguments that claim private entities can appropriate outer space are legally invalid.</w:t>
      </w:r>
    </w:p>
    <w:p w14:paraId="5055140F" w14:textId="77777777" w:rsidR="004A1BF8" w:rsidRDefault="004A1BF8" w:rsidP="004A1BF8">
      <w:pPr>
        <w:ind w:left="720"/>
        <w:rPr>
          <w:sz w:val="16"/>
        </w:rPr>
      </w:pPr>
      <w:r w:rsidRPr="003F298C">
        <w:rPr>
          <w:rStyle w:val="Emphasis"/>
          <w:highlight w:val="yellow"/>
        </w:rPr>
        <w:t>The conclusion,</w:t>
      </w:r>
      <w:r w:rsidRPr="0048473B">
        <w:rPr>
          <w:rStyle w:val="StyleUnderline"/>
        </w:rPr>
        <w:t xml:space="preserve"> therefore, seems to be that </w:t>
      </w:r>
      <w:r w:rsidRPr="003F298C">
        <w:rPr>
          <w:rStyle w:val="Emphasis"/>
          <w:highlight w:val="yellow"/>
        </w:rPr>
        <w:t>any permanent human settlement would necessarily appropriate the celestial body upon which it is located</w:t>
      </w:r>
      <w:r w:rsidRPr="0048473B">
        <w:rPr>
          <w:rStyle w:val="StyleUnderline"/>
        </w:rPr>
        <w:t xml:space="preserve"> and therefore violate Article II.</w:t>
      </w:r>
      <w:r w:rsidRPr="00B21F54">
        <w:rPr>
          <w:sz w:val="16"/>
        </w:rPr>
        <w:t xml:space="preserve"> Although there is no denying that States or private entities can establish stations or installations in space, the intention and permanence of the structures may give rise to an activity that violates international law.168 However, if the settlement activity were undertaken in a particular manner (as will be explored more thoroughly in Chapter 165 “ 3, an interpretation of Article II, in light of the object and purpose of the overall treaty, may justify its violation.</w:t>
      </w:r>
    </w:p>
    <w:p w14:paraId="6AEF635B" w14:textId="77777777" w:rsidR="004A1BF8" w:rsidRPr="000554E8" w:rsidRDefault="004A1BF8" w:rsidP="004A1BF8">
      <w:pPr>
        <w:pStyle w:val="Heading4"/>
        <w:rPr>
          <w:rStyle w:val="Style13ptBold"/>
          <w:b/>
          <w:bCs w:val="0"/>
        </w:rPr>
      </w:pPr>
      <w:r>
        <w:rPr>
          <w:rStyle w:val="Style13ptBold"/>
          <w:bCs w:val="0"/>
        </w:rPr>
        <w:t>AND, even if it’s theoretically possible, without</w:t>
      </w:r>
      <w:r w:rsidRPr="000554E8">
        <w:rPr>
          <w:rStyle w:val="Style13ptBold"/>
          <w:bCs w:val="0"/>
        </w:rPr>
        <w:t xml:space="preserve"> private appropriation space </w:t>
      </w:r>
      <w:r>
        <w:rPr>
          <w:rStyle w:val="Style13ptBold"/>
          <w:bCs w:val="0"/>
        </w:rPr>
        <w:t>settlement</w:t>
      </w:r>
      <w:r w:rsidRPr="000554E8">
        <w:rPr>
          <w:rStyle w:val="Style13ptBold"/>
          <w:bCs w:val="0"/>
        </w:rPr>
        <w:t xml:space="preserve"> will not happen – no incentives, and would result in conflict. </w:t>
      </w:r>
    </w:p>
    <w:p w14:paraId="7CC38713" w14:textId="77777777" w:rsidR="004A1BF8" w:rsidRDefault="004A1BF8" w:rsidP="004A1BF8">
      <w:r w:rsidRPr="00C5308A">
        <w:rPr>
          <w:rStyle w:val="Style13ptBold"/>
        </w:rPr>
        <w:t>Thomas 05</w:t>
      </w:r>
      <w:r>
        <w:t xml:space="preserve"> [Jonathan Thomas, “Privatization of Space Ventures: Proposing a Proven Regulatory Theory for Future Extraterrestral Appropriation,” 1 BYU Int'l L. &amp; Mgmt. R. 191 (2005). https://digitalcommons.law.byu.edu/ilmr/vol1/iss1/7]CT</w:t>
      </w:r>
    </w:p>
    <w:p w14:paraId="7421EF31" w14:textId="77777777" w:rsidR="004A1BF8" w:rsidRPr="00C5308A" w:rsidRDefault="004A1BF8" w:rsidP="004A1BF8">
      <w:pPr>
        <w:ind w:left="720"/>
        <w:rPr>
          <w:sz w:val="16"/>
        </w:rPr>
      </w:pPr>
      <w:r w:rsidRPr="00C5308A">
        <w:rPr>
          <w:sz w:val="16"/>
        </w:rPr>
        <w:t xml:space="preserve">The current corpus juris spatialis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54E21E6A" w14:textId="77777777" w:rsidR="004A1BF8" w:rsidRPr="00CE3DBF" w:rsidRDefault="004A1BF8" w:rsidP="004A1BF8">
      <w:pPr>
        <w:ind w:left="720"/>
        <w:rPr>
          <w:rStyle w:val="StyleUnderline"/>
        </w:rPr>
      </w:pPr>
      <w:r w:rsidRPr="00CE3DBF">
        <w:rPr>
          <w:rStyle w:val="StyleUnderline"/>
        </w:rPr>
        <w:t>Other commentators argue that the current corpus juris spatialis based on the idealistic res communis principle has actually slowed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spatialis,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spatialis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01B5ACD7" w14:textId="77777777" w:rsidR="004A1BF8" w:rsidRPr="00C5308A" w:rsidRDefault="004A1BF8" w:rsidP="004A1BF8">
      <w:pPr>
        <w:ind w:left="720"/>
        <w:rPr>
          <w:sz w:val="16"/>
          <w:szCs w:val="16"/>
        </w:rPr>
      </w:pPr>
      <w:r w:rsidRPr="00C5308A">
        <w:rPr>
          <w:sz w:val="16"/>
          <w:szCs w:val="16"/>
        </w:rPr>
        <w:t xml:space="preserve">While there is little past precedent to justify it, and little present sentiment to support it, the current corpus juris spatialis clings to the idea that in the future, humans will be able to share the resources of space in common. One commentator illustrates these idealistic ideas and assumptions: </w:t>
      </w:r>
    </w:p>
    <w:p w14:paraId="31B46FE6" w14:textId="77777777" w:rsidR="004A1BF8" w:rsidRPr="00C5308A" w:rsidRDefault="004A1BF8" w:rsidP="004A1BF8">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are able to co-operate, and that they will indeed do so whenever dealing with outer space ventures. While the global effort in researching, developing and exploring space for the sheer joy of the information obtained, accomplished in the spirit of teamwork is a noble goal, it is clear that a world full of economic strife is ripe to intervene.64 </w:t>
      </w:r>
    </w:p>
    <w:p w14:paraId="7235A272" w14:textId="77777777" w:rsidR="004A1BF8" w:rsidRPr="00C5308A" w:rsidRDefault="004A1BF8" w:rsidP="004A1BF8">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0EA5E2BB" w14:textId="77777777" w:rsidR="004A1BF8" w:rsidRPr="00C5308A" w:rsidRDefault="004A1BF8" w:rsidP="004A1BF8">
      <w:pPr>
        <w:ind w:left="720"/>
        <w:rPr>
          <w:sz w:val="16"/>
          <w:szCs w:val="16"/>
        </w:rPr>
      </w:pPr>
      <w:r w:rsidRPr="00C5308A">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spatialis.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reverted back to the individual ownership system from which they came. 66 </w:t>
      </w:r>
    </w:p>
    <w:p w14:paraId="0CF7E865" w14:textId="77777777" w:rsidR="004A1BF8" w:rsidRPr="00CE3DBF" w:rsidRDefault="004A1BF8" w:rsidP="004A1BF8">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7C4EFC">
        <w:rPr>
          <w:rStyle w:val="Emphasis"/>
          <w:highlight w:val="yellow"/>
        </w:rPr>
        <w:t>Even in a res communis society</w:t>
      </w:r>
      <w:r w:rsidRPr="00CE3DBF">
        <w:rPr>
          <w:rStyle w:val="StyleUnderline"/>
        </w:rPr>
        <w:t xml:space="preserve"> where the community owns all property, </w:t>
      </w:r>
      <w:r w:rsidRPr="007C4EFC">
        <w:rPr>
          <w:rStyle w:val="Emphasis"/>
          <w:highlight w:val="yellow"/>
        </w:rPr>
        <w:t>individual members</w:t>
      </w:r>
      <w:r w:rsidRPr="00CE3DBF">
        <w:rPr>
          <w:rStyle w:val="StyleUnderline"/>
        </w:rPr>
        <w:t xml:space="preserve"> of the community </w:t>
      </w:r>
      <w:r w:rsidRPr="007C4EFC">
        <w:rPr>
          <w:rStyle w:val="Emphasis"/>
          <w:highlight w:val="yellow"/>
        </w:rPr>
        <w:t>nonetheless use certain parts of</w:t>
      </w:r>
      <w:r w:rsidRPr="00CE3DBF">
        <w:rPr>
          <w:rStyle w:val="StyleUnderline"/>
        </w:rPr>
        <w:t xml:space="preserve"> that </w:t>
      </w:r>
      <w:r w:rsidRPr="007C4EFC">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as long as there IS "'enough and as good left in common for others.71 </w:t>
      </w:r>
      <w:r w:rsidRPr="00CE3DBF">
        <w:rPr>
          <w:rStyle w:val="StyleUnderline"/>
        </w:rPr>
        <w:t xml:space="preserve">However, </w:t>
      </w:r>
      <w:r w:rsidRPr="007C4EFC">
        <w:rPr>
          <w:rStyle w:val="Emphasis"/>
          <w:highlight w:val="yellow"/>
        </w:rPr>
        <w:t>when there IS scarcity, the rights of the community against the individual become</w:t>
      </w:r>
      <w:r w:rsidRPr="00CE3DBF">
        <w:rPr>
          <w:rStyle w:val="StyleUnderline"/>
        </w:rPr>
        <w:t xml:space="preserve"> increasingly </w:t>
      </w:r>
      <w:r w:rsidRPr="007C4EFC">
        <w:rPr>
          <w:rStyle w:val="Emphasis"/>
          <w:highlight w:val="yellow"/>
        </w:rPr>
        <w:t>hostile</w:t>
      </w:r>
      <w:r w:rsidRPr="00CE3DBF">
        <w:rPr>
          <w:rStyle w:val="StyleUnderline"/>
        </w:rPr>
        <w:t xml:space="preserve">. </w:t>
      </w:r>
    </w:p>
    <w:p w14:paraId="1D9B109C" w14:textId="77777777" w:rsidR="004A1BF8" w:rsidRPr="001B25E2" w:rsidRDefault="004A1BF8" w:rsidP="004A1BF8">
      <w:pPr>
        <w:ind w:left="720"/>
      </w:pPr>
      <w:r w:rsidRPr="007C4EFC">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7C4EFC">
        <w:rPr>
          <w:rStyle w:val="Emphasis"/>
          <w:highlight w:val="yellow"/>
        </w:rPr>
        <w:t>The universe</w:t>
      </w:r>
      <w:r w:rsidRPr="007C4EFC">
        <w:rPr>
          <w:rStyle w:val="Emphasis"/>
        </w:rPr>
        <w:t xml:space="preserve"> </w:t>
      </w:r>
      <w:r w:rsidRPr="00CE3DBF">
        <w:rPr>
          <w:rStyle w:val="StyleUnderline"/>
        </w:rPr>
        <w:t xml:space="preserve">potentially </w:t>
      </w:r>
      <w:r w:rsidRPr="007C4EFC">
        <w:rPr>
          <w:rStyle w:val="Emphasis"/>
          <w:highlight w:val="yellow"/>
        </w:rPr>
        <w:t>may contain billions of solar systems</w:t>
      </w:r>
      <w:r w:rsidRPr="00CE3DBF">
        <w:rPr>
          <w:rStyle w:val="StyleUnderline"/>
        </w:rPr>
        <w:t xml:space="preserve"> and planets, </w:t>
      </w:r>
      <w:r w:rsidRPr="007C4EFC">
        <w:rPr>
          <w:rStyle w:val="Emphasis"/>
          <w:highlight w:val="yellow"/>
        </w:rPr>
        <w:t>but some celestial bodies may prove to be gold mines, while others prove to be "the Sahara</w:t>
      </w:r>
      <w:r w:rsidRPr="00CE3DBF">
        <w:rPr>
          <w:rStyle w:val="StyleUnderline"/>
        </w:rPr>
        <w:t xml:space="preserve">."73 </w:t>
      </w:r>
      <w:r w:rsidRPr="007C4EFC">
        <w:rPr>
          <w:rStyle w:val="Emphasis"/>
          <w:highlight w:val="yellow"/>
        </w:rPr>
        <w:t>More important</w:t>
      </w:r>
      <w:r w:rsidRPr="00CE3DBF">
        <w:rPr>
          <w:rStyle w:val="StyleUnderline"/>
        </w:rPr>
        <w:t xml:space="preserve"> than the scarcity of limited resources, however, is </w:t>
      </w:r>
      <w:r w:rsidRPr="007C4EFC">
        <w:rPr>
          <w:rStyle w:val="Emphasis"/>
          <w:highlight w:val="yellow"/>
        </w:rPr>
        <w:t>the scarcity created by human lifespan and technological limitations</w:t>
      </w:r>
      <w:r w:rsidRPr="00CE3DBF">
        <w:rPr>
          <w:rStyle w:val="StyleUnderline"/>
        </w:rPr>
        <w:t xml:space="preserve">. </w:t>
      </w:r>
      <w:r w:rsidRPr="007C4EFC">
        <w:rPr>
          <w:rStyle w:val="Emphasis"/>
          <w:highlight w:val="yellow"/>
        </w:rPr>
        <w:t>The time that space travel</w:t>
      </w:r>
      <w:r w:rsidRPr="00CE3DBF">
        <w:rPr>
          <w:rStyle w:val="StyleUnderline"/>
        </w:rPr>
        <w:t xml:space="preserve"> presently </w:t>
      </w:r>
      <w:r w:rsidRPr="007C4EFC">
        <w:rPr>
          <w:rStyle w:val="Emphasis"/>
          <w:highlight w:val="yellow"/>
        </w:rPr>
        <w:t>takes</w:t>
      </w:r>
      <w:r w:rsidRPr="00CE3DBF">
        <w:rPr>
          <w:rStyle w:val="StyleUnderline"/>
        </w:rPr>
        <w:t xml:space="preserve"> in comparison to the average human life span </w:t>
      </w:r>
      <w:r w:rsidRPr="007C4EFC">
        <w:rPr>
          <w:rStyle w:val="Emphasis"/>
          <w:highlight w:val="yellow"/>
        </w:rPr>
        <w:t>limits our ability to exploit</w:t>
      </w:r>
      <w:r w:rsidRPr="00CE3DBF">
        <w:rPr>
          <w:rStyle w:val="StyleUnderline"/>
        </w:rPr>
        <w:t xml:space="preserve"> celestial </w:t>
      </w:r>
      <w:r w:rsidRPr="007C4EFC">
        <w:rPr>
          <w:rStyle w:val="Emphasis"/>
          <w:highlight w:val="yellow"/>
        </w:rPr>
        <w:t>resources</w:t>
      </w:r>
      <w:r w:rsidRPr="00CE3DBF">
        <w:rPr>
          <w:rStyle w:val="StyleUnderline"/>
        </w:rPr>
        <w:t>. Furthermore</w:t>
      </w:r>
      <w:r w:rsidRPr="001D2755">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1D2755">
        <w:rPr>
          <w:rStyle w:val="Emphasis"/>
          <w:highlight w:val="yellow"/>
        </w:rPr>
        <w:t>scarcity: such as</w:t>
      </w:r>
      <w:r w:rsidRPr="00CE3DBF">
        <w:rPr>
          <w:rStyle w:val="StyleUnderline"/>
        </w:rPr>
        <w:t xml:space="preserve"> the increasing problems of </w:t>
      </w:r>
      <w:r w:rsidRPr="001D2755">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1D2755">
        <w:rPr>
          <w:rStyle w:val="Emphasis"/>
          <w:highlight w:val="yellow"/>
        </w:rPr>
        <w:t>orbit</w:t>
      </w:r>
      <w:r>
        <w:t xml:space="preserve">. </w:t>
      </w:r>
    </w:p>
    <w:p w14:paraId="60D8E0B3" w14:textId="77777777" w:rsidR="004A1BF8" w:rsidRPr="000554E8" w:rsidRDefault="004A1BF8" w:rsidP="004A1BF8">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7B311D6C" w14:textId="77777777" w:rsidR="004A1BF8" w:rsidRPr="007D591F" w:rsidRDefault="004A1BF8" w:rsidP="004A1BF8">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6" w:history="1">
        <w:r w:rsidRPr="007D591F">
          <w:rPr>
            <w:rStyle w:val="Hyperlink"/>
          </w:rPr>
          <w:t>https://apps.dtic.mil/sti/pdfs/AD1053024.pdf</w:t>
        </w:r>
      </w:hyperlink>
      <w:r w:rsidRPr="007D591F">
        <w:t>] CT</w:t>
      </w:r>
    </w:p>
    <w:p w14:paraId="2642B5BE" w14:textId="77777777" w:rsidR="004A1BF8" w:rsidRDefault="004A1BF8" w:rsidP="004A1BF8">
      <w:pPr>
        <w:ind w:left="720"/>
        <w:rPr>
          <w:sz w:val="16"/>
          <w:szCs w:val="16"/>
        </w:rPr>
      </w:pPr>
      <w:r>
        <w:rPr>
          <w:sz w:val="16"/>
          <w:szCs w:val="16"/>
        </w:rPr>
        <w:t>Why the United States Needs to Think About Space Colonization Now</w:t>
      </w:r>
    </w:p>
    <w:p w14:paraId="6842F716" w14:textId="77777777" w:rsidR="004A1BF8" w:rsidRPr="007956E0" w:rsidRDefault="004A1BF8" w:rsidP="004A1BF8">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colonise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6C0E089E" w14:textId="77777777" w:rsidR="004A1BF8" w:rsidRPr="003D1AE3" w:rsidRDefault="004A1BF8" w:rsidP="004A1BF8">
      <w:pPr>
        <w:pStyle w:val="Heading4"/>
        <w:rPr>
          <w:rStyle w:val="Style13ptBold"/>
          <w:b/>
          <w:bCs w:val="0"/>
        </w:rPr>
      </w:pPr>
      <w:r w:rsidRPr="003D1AE3">
        <w:rPr>
          <w:rStyle w:val="Style13ptBold"/>
          <w:bCs w:val="0"/>
        </w:rPr>
        <w:t xml:space="preserve">An extinction event is inevitable, unpredictable, and the risk is growing. Space settlement is the only solution and it requires a thriving private space industry including orbital installations, mining, and tourism. </w:t>
      </w:r>
    </w:p>
    <w:p w14:paraId="716D7860" w14:textId="77777777" w:rsidR="004A1BF8" w:rsidRDefault="004A1BF8" w:rsidP="004A1BF8">
      <w:r w:rsidRPr="00DB5FA8">
        <w:rPr>
          <w:rStyle w:val="Style13ptBold"/>
        </w:rPr>
        <w:t>Hertzler and Rench 16</w:t>
      </w:r>
      <w:r>
        <w:t xml:space="preserve"> [Kevin Hertzler and Rebecca McCauley Rench (PhD), “GLOBAL EXTINCTION or a Space-Industrial Complex,” Potomac Institute for Policy Studies (2016). </w:t>
      </w:r>
      <w:hyperlink r:id="rId17" w:history="1">
        <w:r w:rsidRPr="0043141E">
          <w:rPr>
            <w:rStyle w:val="Hyperlink"/>
          </w:rPr>
          <w:t>https://www.potomacinstitute.org/steps/images/PDF/Articles/HertzlerSTEPS_2016Issue3.pdf</w:t>
        </w:r>
      </w:hyperlink>
      <w:r>
        <w:t>] CT</w:t>
      </w:r>
    </w:p>
    <w:p w14:paraId="0FAFF922" w14:textId="77777777" w:rsidR="004A1BF8" w:rsidRPr="00A4189F" w:rsidRDefault="004A1BF8" w:rsidP="004A1BF8">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6CF5435F" w14:textId="77777777" w:rsidR="004A1BF8" w:rsidRPr="00DB5FA8" w:rsidRDefault="004A1BF8" w:rsidP="004A1BF8">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writers, and is exemplified in the novel by Neal Stephenson entitled Seveneves. 3 In Seveneves,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Niklas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take action is now. During a Wall Street Journal All Things Digital conference,4 Elon Musk said:</w:t>
      </w:r>
    </w:p>
    <w:p w14:paraId="1826924B" w14:textId="77777777" w:rsidR="004A1BF8" w:rsidRPr="00A4189F" w:rsidRDefault="004A1BF8" w:rsidP="004A1BF8">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1AC7079D" w14:textId="77777777" w:rsidR="004A1BF8" w:rsidRPr="00DB5FA8" w:rsidRDefault="004A1BF8" w:rsidP="004A1BF8">
      <w:pPr>
        <w:ind w:left="720"/>
        <w:rPr>
          <w:sz w:val="16"/>
          <w:szCs w:val="16"/>
        </w:rPr>
      </w:pPr>
      <w:r w:rsidRPr="00DB5FA8">
        <w:rPr>
          <w:sz w:val="16"/>
          <w:szCs w:val="16"/>
        </w:rPr>
        <w:t>World renown physicist Steven Hawking agrees and recently told a gathering at the Big Think:5</w:t>
      </w:r>
    </w:p>
    <w:p w14:paraId="607BC6A2" w14:textId="77777777" w:rsidR="004A1BF8" w:rsidRPr="00DB5FA8" w:rsidRDefault="004A1BF8" w:rsidP="004A1BF8">
      <w:pPr>
        <w:ind w:left="1440"/>
        <w:rPr>
          <w:sz w:val="16"/>
        </w:rPr>
      </w:pPr>
      <w:r w:rsidRPr="00A4189F">
        <w:rPr>
          <w:rStyle w:val="StyleUnderline"/>
        </w:rPr>
        <w:t xml:space="preserve">I believe that </w:t>
      </w:r>
      <w:r w:rsidRPr="00DB5FA8">
        <w:rPr>
          <w:rStyle w:val="Emphasis"/>
          <w:highlight w:val="yellow"/>
        </w:rPr>
        <w:t>the long-term future of the human race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r w:rsidRPr="007E291D">
        <w:rPr>
          <w:rStyle w:val="Emphasis"/>
          <w:highlight w:val="yellow"/>
        </w:rPr>
        <w:t>The human race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07802253" w14:textId="77777777" w:rsidR="004A1BF8" w:rsidRPr="00DB5FA8" w:rsidRDefault="004A1BF8" w:rsidP="004A1BF8">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that since an extinction event is rare, it can not occur in our lifetime</w:t>
      </w:r>
      <w:r w:rsidRPr="00DB5FA8">
        <w:rPr>
          <w:sz w:val="16"/>
        </w:rPr>
        <w:t>. Consider the attitude expressed in the Jet Propulsion Laboratory’s Near Earth Object program’s website6 which states:</w:t>
      </w:r>
    </w:p>
    <w:p w14:paraId="59B18C17" w14:textId="77777777" w:rsidR="004A1BF8" w:rsidRPr="00DB5FA8" w:rsidRDefault="004A1BF8" w:rsidP="004A1BF8">
      <w:pPr>
        <w:ind w:left="1440"/>
        <w:rPr>
          <w:sz w:val="16"/>
          <w:szCs w:val="16"/>
        </w:rPr>
      </w:pPr>
      <w:r w:rsidRPr="00DB5FA8">
        <w:rPr>
          <w:sz w:val="16"/>
          <w:szCs w:val="16"/>
        </w:rPr>
        <w:t>On an average of every several hundred thousand years or so, asteroids larger than a kilometer could cause global disasters … No one should be overly concerned about an Earth impact of an asteroid or comet. The threat to any one person from auto accidents, disease, other natural disasters and a variety of other problems is much higher than the threat from [Near Earth Objects] NEOs. Over long periods of time, however, the chances of the Earth being impacted are not negligible so that some form of NEO insurance is warranted. At the moment, our best insurance rests with the NEO scientists and their efforts to first find these objects and then track their motions into the future. We need to first find them, then keep an eye on them.</w:t>
      </w:r>
    </w:p>
    <w:p w14:paraId="0B582234" w14:textId="77777777" w:rsidR="004A1BF8" w:rsidRPr="00DB5FA8" w:rsidRDefault="004A1BF8" w:rsidP="004A1BF8">
      <w:pPr>
        <w:ind w:left="720"/>
        <w:rPr>
          <w:sz w:val="16"/>
          <w:szCs w:val="16"/>
        </w:rPr>
      </w:pPr>
      <w:r w:rsidRPr="00DB5FA8">
        <w:rPr>
          <w:sz w:val="16"/>
          <w:szCs w:val="16"/>
        </w:rPr>
        <w:t>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that a few hundred meters.</w:t>
      </w:r>
    </w:p>
    <w:p w14:paraId="4F24E22E" w14:textId="77777777" w:rsidR="004A1BF8" w:rsidRPr="00DB5FA8" w:rsidRDefault="004A1BF8" w:rsidP="004A1BF8">
      <w:pPr>
        <w:ind w:left="720"/>
        <w:rPr>
          <w:sz w:val="16"/>
          <w:szCs w:val="16"/>
        </w:rPr>
      </w:pPr>
      <w:r w:rsidRPr="00DB5FA8">
        <w:rPr>
          <w:sz w:val="16"/>
          <w:szCs w:val="16"/>
        </w:rPr>
        <w:t>We needed Sputnik to motivate our resolve for the domination of space. The mental contrast of one day dreaming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5505EEE1" w14:textId="77777777" w:rsidR="004A1BF8" w:rsidRPr="00DB5FA8" w:rsidRDefault="004A1BF8" w:rsidP="004A1BF8">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similar to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5FAA045B" w14:textId="77777777" w:rsidR="004A1BF8" w:rsidRPr="00DB5FA8" w:rsidRDefault="004A1BF8" w:rsidP="004A1BF8">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1875F000" w14:textId="77777777" w:rsidR="004A1BF8" w:rsidRPr="00DB5FA8" w:rsidRDefault="004A1BF8" w:rsidP="004A1BF8">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nearterm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much needed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short lived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7F84FAC6" w14:textId="77777777" w:rsidR="004A1BF8" w:rsidRPr="00DB5FA8" w:rsidRDefault="004A1BF8" w:rsidP="004A1BF8">
      <w:pPr>
        <w:ind w:left="1440"/>
        <w:rPr>
          <w:sz w:val="16"/>
          <w:szCs w:val="16"/>
        </w:rPr>
      </w:pPr>
      <w:r w:rsidRPr="00DB5FA8">
        <w:rPr>
          <w:sz w:val="16"/>
          <w:szCs w:val="16"/>
        </w:rPr>
        <w:t>At the moment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2B9588C6" w14:textId="77777777" w:rsidR="004A1BF8" w:rsidRPr="00DB5FA8" w:rsidRDefault="004A1BF8" w:rsidP="004A1BF8">
      <w:pPr>
        <w:ind w:left="720"/>
        <w:rPr>
          <w:sz w:val="16"/>
          <w:szCs w:val="16"/>
        </w:rPr>
      </w:pPr>
      <w:r w:rsidRPr="00DB5FA8">
        <w:rPr>
          <w:sz w:val="16"/>
          <w:szCs w:val="16"/>
        </w:rPr>
        <w:t>The same article quotes Doug Cooke, a former NASA associate administrator as saying:</w:t>
      </w:r>
    </w:p>
    <w:p w14:paraId="22ACDDBC" w14:textId="77777777" w:rsidR="004A1BF8" w:rsidRPr="00DB5FA8" w:rsidRDefault="004A1BF8" w:rsidP="004A1BF8">
      <w:pPr>
        <w:ind w:left="1440"/>
        <w:rPr>
          <w:sz w:val="16"/>
          <w:szCs w:val="16"/>
        </w:rPr>
      </w:pPr>
      <w:r w:rsidRPr="00DB5FA8">
        <w:rPr>
          <w:sz w:val="16"/>
          <w:szCs w:val="16"/>
        </w:rPr>
        <w:t>There needs to be more of a plan for actually getting there [Mars]. You can’t have a flatline budget indefinitely and think you’re going to put all of this together by 2030.</w:t>
      </w:r>
    </w:p>
    <w:p w14:paraId="5CC34BEA" w14:textId="77777777" w:rsidR="004A1BF8" w:rsidRDefault="004A1BF8" w:rsidP="004A1BF8">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425E31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1B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BF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534704"/>
  <w14:defaultImageDpi w14:val="300"/>
  <w15:docId w15:val="{1E99D970-FCE5-F342-BA33-18C242BF3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A1B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A1B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1B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4A1B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4A1B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1B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1BF8"/>
  </w:style>
  <w:style w:type="character" w:customStyle="1" w:styleId="Heading1Char">
    <w:name w:val="Heading 1 Char"/>
    <w:aliases w:val="Pocket Char"/>
    <w:basedOn w:val="DefaultParagraphFont"/>
    <w:link w:val="Heading1"/>
    <w:uiPriority w:val="9"/>
    <w:rsid w:val="004A1B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1BF8"/>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4A1BF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A1B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1BF8"/>
    <w:rPr>
      <w:b/>
      <w:sz w:val="26"/>
      <w:u w:val="none"/>
    </w:rPr>
  </w:style>
  <w:style w:type="character" w:customStyle="1" w:styleId="StyleUnderline">
    <w:name w:val="Style Underline"/>
    <w:aliases w:val="Underline,Style Bold Underline,apple-style-span + 6 pt,Bold,Kern at 16 pt,Intense Emphasis1,Intense Emphasis2,HHeading 3 + 12 pt,Intense Emphasis11,Intense Emphasis111,Bold Cite Char,Title Char,Cards + Font: 12 pt Char,Minimized Char,c"/>
    <w:basedOn w:val="DefaultParagraphFont"/>
    <w:uiPriority w:val="1"/>
    <w:qFormat/>
    <w:rsid w:val="004A1BF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B,s,/,B1"/>
    <w:basedOn w:val="DefaultParagraphFont"/>
    <w:link w:val="Emphasis1"/>
    <w:uiPriority w:val="20"/>
    <w:qFormat/>
    <w:rsid w:val="004A1B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1BF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A1BF8"/>
    <w:rPr>
      <w:color w:val="auto"/>
      <w:u w:val="none"/>
    </w:rPr>
  </w:style>
  <w:style w:type="paragraph" w:styleId="DocumentMap">
    <w:name w:val="Document Map"/>
    <w:basedOn w:val="Normal"/>
    <w:link w:val="DocumentMapChar"/>
    <w:uiPriority w:val="99"/>
    <w:semiHidden/>
    <w:unhideWhenUsed/>
    <w:rsid w:val="004A1B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1BF8"/>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A1B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A1BF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07/978-3-030-65013-1_7" TargetMode="External"/><Relationship Id="rId17" Type="http://schemas.openxmlformats.org/officeDocument/2006/relationships/hyperlink" Target="https://www.potomacinstitute.org/steps/images/PDF/Articles/HertzlerSTEPS_2016Issue3.pdf" TargetMode="External"/><Relationship Id="rId2" Type="http://schemas.openxmlformats.org/officeDocument/2006/relationships/customXml" Target="../customXml/item2.xml"/><Relationship Id="rId16" Type="http://schemas.openxmlformats.org/officeDocument/2006/relationships/hyperlink" Target="https://apps.dtic.mil/sti/pdfs/AD105302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wermag.com/space-based-solar-power-may-be-closer-than-you-think/" TargetMode="External"/><Relationship Id="rId5" Type="http://schemas.openxmlformats.org/officeDocument/2006/relationships/numbering" Target="numbering.xml"/><Relationship Id="rId15" Type="http://schemas.openxmlformats.org/officeDocument/2006/relationships/hyperlink" Target="https://escholarship.mcgill.ca/downloads/tq57nt396" TargetMode="External"/><Relationship Id="rId10" Type="http://schemas.openxmlformats.org/officeDocument/2006/relationships/hyperlink" Target="https://innovationfrontier.org/space-solar-power-an-extraterrestrial-energy-resource-for-the-u-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hyperlink" Target="https://apps.dtic.mil/sti/pdfs/AD105302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A72952-E2D9-124B-B826-818B0AEBA42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11652</Words>
  <Characters>66418</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Hope Lee</cp:lastModifiedBy>
  <cp:revision>1</cp:revision>
  <dcterms:created xsi:type="dcterms:W3CDTF">2022-03-18T21:43:00Z</dcterms:created>
  <dcterms:modified xsi:type="dcterms:W3CDTF">2022-03-18T21:43:00Z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