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8492" w14:textId="77777777" w:rsidR="00110AC6" w:rsidRDefault="00110AC6" w:rsidP="00A93535">
      <w:pPr>
        <w:pStyle w:val="Heading3"/>
      </w:pPr>
    </w:p>
    <w:p w14:paraId="6C0C4BBD" w14:textId="77777777" w:rsidR="00EB4242" w:rsidRDefault="00EB4242" w:rsidP="00EB4242">
      <w:pPr>
        <w:pStyle w:val="Heading3"/>
      </w:pPr>
      <w:r>
        <w:lastRenderedPageBreak/>
        <w:t>1</w:t>
      </w:r>
    </w:p>
    <w:p w14:paraId="2EC285A7" w14:textId="77777777" w:rsidR="00EB4242" w:rsidRPr="009811A7" w:rsidRDefault="00EB4242" w:rsidP="00EB4242">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778E1209" w14:textId="77777777" w:rsidR="00EB4242" w:rsidRPr="009811A7" w:rsidRDefault="00EB4242" w:rsidP="00EB4242">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2056D038" w14:textId="77777777" w:rsidR="00EB4242" w:rsidRPr="009811A7" w:rsidRDefault="00EB4242" w:rsidP="00EB4242">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D7EAC04" w14:textId="77777777" w:rsidR="00EB4242" w:rsidRPr="009811A7" w:rsidRDefault="00EB4242" w:rsidP="00EB4242">
      <w:pPr>
        <w:rPr>
          <w:sz w:val="12"/>
        </w:rPr>
      </w:pPr>
    </w:p>
    <w:p w14:paraId="3F99EDB8" w14:textId="77777777" w:rsidR="00EB4242" w:rsidRPr="009811A7" w:rsidRDefault="00EB4242" w:rsidP="00EB4242">
      <w:pPr>
        <w:pStyle w:val="Heading4"/>
        <w:rPr>
          <w:rFonts w:cs="Calibri"/>
        </w:rPr>
      </w:pPr>
      <w:r w:rsidRPr="009811A7">
        <w:rPr>
          <w:rFonts w:cs="Calibri"/>
        </w:rPr>
        <w:t xml:space="preserve">It applies to </w:t>
      </w:r>
      <w:r>
        <w:rPr>
          <w:rFonts w:cs="Calibri"/>
        </w:rPr>
        <w:t>private entities</w:t>
      </w:r>
      <w:r w:rsidRPr="009811A7">
        <w:rPr>
          <w:rFonts w:cs="Calibri"/>
        </w:rPr>
        <w:t>:</w:t>
      </w:r>
    </w:p>
    <w:p w14:paraId="0F4184A3" w14:textId="77777777" w:rsidR="00EB4242" w:rsidRPr="009811A7" w:rsidRDefault="00EB4242" w:rsidP="00EB4242">
      <w:pPr>
        <w:pStyle w:val="Heading4"/>
        <w:numPr>
          <w:ilvl w:val="0"/>
          <w:numId w:val="19"/>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5F8A1E0E" w14:textId="77777777" w:rsidR="00EB4242" w:rsidRDefault="00EB4242" w:rsidP="00EB4242">
      <w:pPr>
        <w:pStyle w:val="Heading4"/>
        <w:numPr>
          <w:ilvl w:val="0"/>
          <w:numId w:val="19"/>
        </w:numPr>
        <w:tabs>
          <w:tab w:val="num" w:pos="360"/>
        </w:tabs>
        <w:ind w:left="0" w:firstLine="0"/>
        <w:rPr>
          <w:rFonts w:cs="Calibri"/>
        </w:rPr>
      </w:pPr>
      <w:r w:rsidRPr="009811A7">
        <w:rPr>
          <w:rFonts w:cs="Calibri"/>
        </w:rPr>
        <w:t>Adverb test – adding “usually” to the res doesn’t substantially change its meaning</w:t>
      </w:r>
    </w:p>
    <w:p w14:paraId="50AFEBCE" w14:textId="77777777" w:rsidR="00EB4242" w:rsidRDefault="00EB4242" w:rsidP="00EB4242"/>
    <w:p w14:paraId="07F62D2F" w14:textId="77777777" w:rsidR="00EB4242" w:rsidRPr="00BD7CB4" w:rsidRDefault="00EB4242" w:rsidP="00EB4242">
      <w:pPr>
        <w:pStyle w:val="Heading4"/>
        <w:rPr>
          <w:rFonts w:cs="Calibri"/>
        </w:rPr>
      </w:pPr>
      <w:r w:rsidRPr="00BD7CB4">
        <w:rPr>
          <w:rFonts w:cs="Calibri"/>
        </w:rPr>
        <w:t>Vote neg:</w:t>
      </w:r>
    </w:p>
    <w:p w14:paraId="0A301468" w14:textId="77777777" w:rsidR="00EB4242" w:rsidRPr="00BD7CB4" w:rsidRDefault="00EB4242" w:rsidP="00EB4242">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718B9353" w14:textId="77777777" w:rsidR="00EB4242" w:rsidRPr="00BD7CB4" w:rsidRDefault="00EB4242" w:rsidP="00EB4242">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129FC42D" w14:textId="77777777" w:rsidR="00EB4242" w:rsidRPr="00BD7CB4" w:rsidRDefault="00EB4242" w:rsidP="00EB4242">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1635B0EA" w14:textId="77777777" w:rsidR="00EB4242" w:rsidRPr="00BD7CB4" w:rsidRDefault="00EB4242" w:rsidP="00EB4242">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24D0CE30" w14:textId="77777777" w:rsidR="00EB4242" w:rsidRPr="00BD7CB4" w:rsidRDefault="00EB4242" w:rsidP="00EB4242">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7982BE5B" w14:textId="77777777" w:rsidR="00EB4242" w:rsidRPr="001D7710" w:rsidRDefault="00EB4242" w:rsidP="00EB4242"/>
    <w:p w14:paraId="404028D1" w14:textId="77777777" w:rsidR="00A93535" w:rsidRDefault="00A93535" w:rsidP="00A93535">
      <w:pPr>
        <w:pStyle w:val="Heading2"/>
        <w:jc w:val="left"/>
      </w:pPr>
    </w:p>
    <w:p w14:paraId="786AB20A" w14:textId="77777777" w:rsidR="00A93535" w:rsidRDefault="00A93535" w:rsidP="00A93535">
      <w:pPr>
        <w:pStyle w:val="Heading2"/>
      </w:pPr>
      <w:r>
        <w:lastRenderedPageBreak/>
        <w:t>Asteroid Mining DA</w:t>
      </w:r>
    </w:p>
    <w:p w14:paraId="303D1ADA" w14:textId="77777777" w:rsidR="00A93535" w:rsidRDefault="00A93535" w:rsidP="00A93535">
      <w:pPr>
        <w:pStyle w:val="Heading3"/>
      </w:pPr>
      <w:r>
        <w:lastRenderedPageBreak/>
        <w:t>New V</w:t>
      </w:r>
    </w:p>
    <w:p w14:paraId="333BE25B" w14:textId="77777777" w:rsidR="00A93535" w:rsidRDefault="00A93535" w:rsidP="00A93535">
      <w:pPr>
        <w:pStyle w:val="Heading4"/>
      </w:pPr>
      <w:r>
        <w:t>The private sector is essential for asteroid mining – competition is key and government development is not effective, efficient, or cheap enough. Thiessen 21:</w:t>
      </w:r>
    </w:p>
    <w:p w14:paraId="1B6789A3" w14:textId="77777777" w:rsidR="00A93535" w:rsidRDefault="00A93535" w:rsidP="00A9353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E17FE1D" w14:textId="77777777" w:rsidR="00A93535" w:rsidRPr="00777D49" w:rsidRDefault="00A93535" w:rsidP="00A9353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97C9ED0" w14:textId="77777777" w:rsidR="00A93535" w:rsidRDefault="00A93535" w:rsidP="00A93535"/>
    <w:p w14:paraId="2CE56A34" w14:textId="77777777" w:rsidR="00A93535" w:rsidRDefault="00A93535" w:rsidP="00A93535">
      <w:pPr>
        <w:pStyle w:val="Heading4"/>
      </w:pPr>
      <w:r>
        <w:lastRenderedPageBreak/>
        <w:t>Space regulation scares investors away and spills over to other space activities. Freeland 05</w:t>
      </w:r>
    </w:p>
    <w:p w14:paraId="78282228" w14:textId="77777777" w:rsidR="00A93535" w:rsidRPr="002C77DA" w:rsidRDefault="00A93535" w:rsidP="00A9353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36B34D7F" w14:textId="77777777" w:rsidR="00A93535" w:rsidRPr="00BE7D84" w:rsidRDefault="00A93535" w:rsidP="00A9353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7B0C972" w14:textId="77777777" w:rsidR="00A93535" w:rsidRPr="0023115E" w:rsidRDefault="00A93535" w:rsidP="00A93535">
      <w:pPr>
        <w:rPr>
          <w:b/>
          <w:bCs/>
          <w:u w:val="single"/>
        </w:rPr>
      </w:pPr>
    </w:p>
    <w:p w14:paraId="742CD8C0" w14:textId="77777777" w:rsidR="00A93535" w:rsidRPr="000832CC" w:rsidRDefault="00A93535" w:rsidP="00A93535">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78442BF" w14:textId="77777777" w:rsidR="00A93535" w:rsidRPr="000832CC" w:rsidRDefault="00A93535" w:rsidP="00A93535">
      <w:pPr>
        <w:rPr>
          <w:szCs w:val="22"/>
        </w:rPr>
      </w:pPr>
      <w:r w:rsidRPr="000832CC">
        <w:rPr>
          <w:szCs w:val="22"/>
        </w:rPr>
        <w:t>Chris Taylor [journalist], 19 - ("How asteroid mining will save the Earth — and mint trillionaires," Mashable, 2019, accessed 12-13-2021, https://mashable.com/feature/asteroid-mining-space-economy)//ML</w:t>
      </w:r>
    </w:p>
    <w:p w14:paraId="2801831D" w14:textId="77777777" w:rsidR="00A93535" w:rsidRPr="0097088D" w:rsidRDefault="00A93535" w:rsidP="00A93535">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w:t>
      </w:r>
      <w:proofErr w:type="gramStart"/>
      <w:r w:rsidRPr="000832CC">
        <w:rPr>
          <w:sz w:val="12"/>
          <w:szCs w:val="22"/>
        </w:rPr>
        <w:t>visions.¶</w:t>
      </w:r>
      <w:proofErr w:type="gramEnd"/>
      <w:r w:rsidRPr="000832CC">
        <w:rPr>
          <w:sz w:val="12"/>
          <w:szCs w:val="2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w:t>
      </w:r>
      <w:proofErr w:type="gramStart"/>
      <w:r w:rsidRPr="000832CC">
        <w:rPr>
          <w:sz w:val="12"/>
          <w:szCs w:val="22"/>
        </w:rPr>
        <w:t>attention.¶</w:t>
      </w:r>
      <w:proofErr w:type="gramEnd"/>
      <w:r w:rsidRPr="000832CC">
        <w:rPr>
          <w:sz w:val="12"/>
          <w:szCs w:val="2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9A22011" w14:textId="3A8788F7" w:rsidR="00E42E4C" w:rsidRDefault="007F733E" w:rsidP="007F733E">
      <w:pPr>
        <w:pStyle w:val="Heading2"/>
      </w:pPr>
      <w:r>
        <w:lastRenderedPageBreak/>
        <w:t>Case</w:t>
      </w:r>
    </w:p>
    <w:p w14:paraId="0738414C" w14:textId="445F0ACC" w:rsidR="007F733E" w:rsidRDefault="007F733E" w:rsidP="007F733E"/>
    <w:p w14:paraId="6D6AB881" w14:textId="77777777" w:rsidR="00110AC6" w:rsidRDefault="00110AC6" w:rsidP="00110AC6">
      <w:pPr>
        <w:pStyle w:val="Heading1"/>
      </w:pPr>
      <w:r>
        <w:lastRenderedPageBreak/>
        <w:t>CASE</w:t>
      </w:r>
    </w:p>
    <w:p w14:paraId="32351C82" w14:textId="77777777" w:rsidR="00110AC6" w:rsidRDefault="00110AC6" w:rsidP="00110AC6">
      <w:pPr>
        <w:pStyle w:val="Heading3"/>
      </w:pPr>
    </w:p>
    <w:p w14:paraId="3667B101" w14:textId="77777777" w:rsidR="00110AC6" w:rsidRDefault="00110AC6" w:rsidP="00110AC6">
      <w:pPr>
        <w:pStyle w:val="Heading3"/>
      </w:pPr>
    </w:p>
    <w:p w14:paraId="3A937394" w14:textId="148110A1" w:rsidR="00110AC6" w:rsidRDefault="00110AC6" w:rsidP="00110AC6">
      <w:pPr>
        <w:pStyle w:val="Heading3"/>
      </w:pPr>
      <w:r>
        <w:lastRenderedPageBreak/>
        <w:t xml:space="preserve">AT: </w:t>
      </w:r>
      <w:proofErr w:type="spellStart"/>
      <w:r>
        <w:t>solvo</w:t>
      </w:r>
      <w:proofErr w:type="spellEnd"/>
    </w:p>
    <w:p w14:paraId="45C5D220" w14:textId="77777777" w:rsidR="00110AC6" w:rsidRDefault="00110AC6" w:rsidP="00110AC6">
      <w:pPr>
        <w:pStyle w:val="Heading4"/>
        <w:numPr>
          <w:ilvl w:val="0"/>
          <w:numId w:val="18"/>
        </w:numPr>
        <w:tabs>
          <w:tab w:val="num" w:pos="1080"/>
        </w:tabs>
        <w:ind w:left="1080"/>
        <w:rPr>
          <w:shd w:val="clear" w:color="auto" w:fill="FFFFFF"/>
        </w:rPr>
      </w:pPr>
      <w:r>
        <w:t xml:space="preserve">Their </w:t>
      </w:r>
      <w:proofErr w:type="spellStart"/>
      <w:r>
        <w:t>plantext</w:t>
      </w:r>
      <w:proofErr w:type="spellEnd"/>
      <w:r>
        <w:t xml:space="preserve"> is </w:t>
      </w:r>
      <w:proofErr w:type="gramStart"/>
      <w:r>
        <w:t>absolutely incoherent</w:t>
      </w:r>
      <w:proofErr w:type="gramEnd"/>
      <w:r>
        <w:t xml:space="preserve"> - </w:t>
      </w:r>
      <w:r w:rsidRPr="001D7710">
        <w:rPr>
          <w:shd w:val="clear" w:color="auto" w:fill="FFFFFF"/>
        </w:rPr>
        <w:t>how can the existence of private companies violate the non-appropriation principle?</w:t>
      </w:r>
    </w:p>
    <w:p w14:paraId="511AFBE7" w14:textId="77777777" w:rsidR="00110AC6" w:rsidRDefault="00110AC6" w:rsidP="00110AC6">
      <w:pPr>
        <w:pStyle w:val="Heading4"/>
        <w:numPr>
          <w:ilvl w:val="1"/>
          <w:numId w:val="18"/>
        </w:numPr>
        <w:tabs>
          <w:tab w:val="num" w:pos="1080"/>
        </w:tabs>
        <w:ind w:left="1080"/>
      </w:pPr>
      <w:r w:rsidRPr="001D7710">
        <w:t>the plan text would ban all private companies, which means economic collapse</w:t>
      </w:r>
      <w:r>
        <w:t xml:space="preserve"> + </w:t>
      </w:r>
      <w:r w:rsidRPr="001D7710">
        <w:t>even if the plan text is only about private space companies, it makes no sense because companies don't appropriate</w:t>
      </w:r>
      <w:r>
        <w:t xml:space="preserve"> OS</w:t>
      </w:r>
      <w:r w:rsidRPr="001D7710">
        <w:t xml:space="preserve"> in the </w:t>
      </w:r>
      <w:proofErr w:type="spellStart"/>
      <w:r w:rsidRPr="001D7710">
        <w:t>squo</w:t>
      </w:r>
      <w:proofErr w:type="spellEnd"/>
    </w:p>
    <w:p w14:paraId="133EA470" w14:textId="48BC7177" w:rsidR="00110AC6" w:rsidRDefault="00110AC6" w:rsidP="00110AC6">
      <w:pPr>
        <w:pStyle w:val="Heading4"/>
        <w:numPr>
          <w:ilvl w:val="0"/>
          <w:numId w:val="18"/>
        </w:numPr>
        <w:tabs>
          <w:tab w:val="num" w:pos="1080"/>
        </w:tabs>
        <w:ind w:left="1080"/>
      </w:pPr>
      <w:r>
        <w:t xml:space="preserve">THEIR SINGULAR SOLVENCY CARD DOESN’T SAY ANYTHING THEY CLAIM IT SAYS, their </w:t>
      </w:r>
      <w:proofErr w:type="spellStart"/>
      <w:r>
        <w:t>solvo</w:t>
      </w:r>
      <w:proofErr w:type="spellEnd"/>
      <w:r>
        <w:t xml:space="preserve"> is contingent on the CSLA licensing program which their whole card argues is a violation of the OST</w:t>
      </w:r>
    </w:p>
    <w:p w14:paraId="0059BC39" w14:textId="5D57AA40" w:rsidR="00A9154A" w:rsidRPr="00A9154A" w:rsidRDefault="00A9154A" w:rsidP="00A9154A">
      <w:pPr>
        <w:pStyle w:val="Heading4"/>
        <w:numPr>
          <w:ilvl w:val="0"/>
          <w:numId w:val="18"/>
        </w:numPr>
      </w:pPr>
      <w:r>
        <w:t xml:space="preserve">Disregard the whole debris contention, it talks about all launches not just to appropriate and all </w:t>
      </w:r>
      <w:proofErr w:type="spellStart"/>
      <w:r>
        <w:t>priv</w:t>
      </w:r>
      <w:proofErr w:type="spellEnd"/>
      <w:r>
        <w:t xml:space="preserve"> companies not just US</w:t>
      </w:r>
    </w:p>
    <w:p w14:paraId="064CB483" w14:textId="77777777" w:rsidR="00110AC6" w:rsidRPr="001D7710" w:rsidRDefault="00110AC6" w:rsidP="00110AC6">
      <w:pPr>
        <w:spacing w:after="0" w:line="240" w:lineRule="auto"/>
        <w:rPr>
          <w:rFonts w:ascii="Times New Roman" w:eastAsia="Times New Roman" w:hAnsi="Times New Roman" w:cs="Times New Roman"/>
          <w:sz w:val="24"/>
        </w:rPr>
      </w:pPr>
    </w:p>
    <w:p w14:paraId="47B5AC67" w14:textId="77777777" w:rsidR="00110AC6" w:rsidRDefault="00110AC6" w:rsidP="00110AC6">
      <w:pPr>
        <w:pStyle w:val="Heading3"/>
      </w:pPr>
      <w:r>
        <w:lastRenderedPageBreak/>
        <w:t>Solvency</w:t>
      </w:r>
    </w:p>
    <w:p w14:paraId="1FA3C8B5" w14:textId="77777777" w:rsidR="00110AC6" w:rsidRPr="001429B5" w:rsidRDefault="00110AC6" w:rsidP="00110AC6">
      <w:pPr>
        <w:pStyle w:val="Heading4"/>
        <w:rPr>
          <w:rFonts w:cs="Calibri"/>
        </w:rPr>
      </w:pPr>
      <w:r w:rsidRPr="001429B5">
        <w:rPr>
          <w:rFonts w:cs="Calibri"/>
        </w:rPr>
        <w:t xml:space="preserve">NASA’s own study proves that public sector can’t clean up the orbit and is not slowing launch nearly enough. </w:t>
      </w:r>
      <w:r>
        <w:rPr>
          <w:rFonts w:cs="Calibri"/>
        </w:rPr>
        <w:t>Private c</w:t>
      </w:r>
      <w:r w:rsidRPr="001429B5">
        <w:rPr>
          <w:rFonts w:cs="Calibri"/>
        </w:rPr>
        <w:t>leanup is NECCISSARY to solve.</w:t>
      </w:r>
    </w:p>
    <w:p w14:paraId="695780B2" w14:textId="77777777" w:rsidR="00110AC6" w:rsidRPr="001429B5" w:rsidRDefault="00110AC6" w:rsidP="00110AC6">
      <w:r w:rsidRPr="001429B5">
        <w:rPr>
          <w:b/>
          <w:bCs/>
          <w:sz w:val="26"/>
          <w:szCs w:val="26"/>
        </w:rPr>
        <w:t>NASA</w:t>
      </w:r>
      <w:r w:rsidRPr="001429B5">
        <w:t xml:space="preserve"> Office of Inspector General</w:t>
      </w:r>
      <w:r w:rsidRPr="001429B5">
        <w:rPr>
          <w:b/>
          <w:bCs/>
          <w:sz w:val="26"/>
          <w:szCs w:val="26"/>
        </w:rPr>
        <w:t>, 21</w:t>
      </w:r>
      <w:r w:rsidRPr="001429B5">
        <w:t xml:space="preserve"> - ("NASA’S EFFORTS TO MITIGATE THE RISKS POSED BY ORBITAL DEBRIS," Nasa office of audits Jan 27, 2021, 1-2- https://oig.nasa.gov/docs/IG-21-011.pdf/)//AW</w:t>
      </w:r>
    </w:p>
    <w:p w14:paraId="5CF12EAA" w14:textId="77777777" w:rsidR="00110AC6" w:rsidRDefault="00110AC6" w:rsidP="00110AC6">
      <w:pPr>
        <w:spacing w:after="0" w:line="240" w:lineRule="auto"/>
        <w:rPr>
          <w:rFonts w:eastAsia="Times New Roman"/>
          <w:sz w:val="12"/>
          <w:szCs w:val="22"/>
        </w:rPr>
      </w:pPr>
      <w:r w:rsidRPr="00585CE6">
        <w:rPr>
          <w:rFonts w:eastAsia="Times New Roman"/>
          <w:sz w:val="12"/>
          <w:szCs w:val="22"/>
        </w:rPr>
        <w:t xml:space="preserve">Given the rapid increase of space activity worldwide and the current state of orbital debris in LEO, international space agencies and </w:t>
      </w:r>
      <w:r w:rsidRPr="00585CE6">
        <w:rPr>
          <w:rFonts w:eastAsia="Times New Roman"/>
          <w:szCs w:val="22"/>
          <w:u w:val="single"/>
        </w:rPr>
        <w:t xml:space="preserve">the scientific community agree that </w:t>
      </w:r>
      <w:r w:rsidRPr="00585CE6">
        <w:rPr>
          <w:rFonts w:eastAsia="Times New Roman"/>
          <w:szCs w:val="22"/>
          <w:highlight w:val="yellow"/>
          <w:u w:val="single"/>
        </w:rPr>
        <w:t>mitigation-only</w:t>
      </w:r>
      <w:r w:rsidRPr="00585CE6">
        <w:rPr>
          <w:rFonts w:eastAsia="Times New Roman"/>
          <w:sz w:val="12"/>
          <w:szCs w:val="22"/>
        </w:rPr>
        <w:t xml:space="preserve"> activities </w:t>
      </w:r>
      <w:r w:rsidRPr="00585CE6">
        <w:rPr>
          <w:rFonts w:eastAsia="Times New Roman"/>
          <w:szCs w:val="22"/>
          <w:highlight w:val="yellow"/>
          <w:u w:val="single"/>
        </w:rPr>
        <w:t>focused</w:t>
      </w:r>
      <w:r w:rsidRPr="00585CE6">
        <w:rPr>
          <w:rFonts w:eastAsia="Times New Roman"/>
          <w:sz w:val="12"/>
          <w:szCs w:val="22"/>
        </w:rPr>
        <w:t xml:space="preserve"> solely </w:t>
      </w:r>
      <w:r w:rsidRPr="00585CE6">
        <w:rPr>
          <w:rFonts w:eastAsia="Times New Roman"/>
          <w:szCs w:val="22"/>
          <w:highlight w:val="yellow"/>
          <w:u w:val="single"/>
        </w:rPr>
        <w:t>on prevention are not sufficient to stabilize</w:t>
      </w:r>
      <w:r w:rsidRPr="00585CE6">
        <w:rPr>
          <w:rFonts w:eastAsia="Times New Roman"/>
          <w:szCs w:val="22"/>
          <w:u w:val="single"/>
        </w:rPr>
        <w:t xml:space="preserve"> the orbital </w:t>
      </w:r>
      <w:r w:rsidRPr="00585CE6">
        <w:rPr>
          <w:rFonts w:eastAsia="Times New Roman"/>
          <w:szCs w:val="22"/>
          <w:highlight w:val="yellow"/>
          <w:u w:val="single"/>
        </w:rPr>
        <w:t>debris environment.</w:t>
      </w:r>
      <w:r w:rsidRPr="00585CE6">
        <w:rPr>
          <w:rFonts w:eastAsia="Times New Roman"/>
          <w:sz w:val="12"/>
          <w:szCs w:val="22"/>
        </w:rPr>
        <w:t xml:space="preserve"> Rather, </w:t>
      </w:r>
      <w:r w:rsidRPr="00585CE6">
        <w:rPr>
          <w:rFonts w:eastAsia="Times New Roman"/>
          <w:szCs w:val="22"/>
          <w:u w:val="single"/>
        </w:rPr>
        <w:t>to effectively address the orbital debris issue,</w:t>
      </w:r>
      <w:r w:rsidRPr="00585CE6">
        <w:rPr>
          <w:rFonts w:eastAsia="Times New Roman"/>
          <w:sz w:val="12"/>
          <w:szCs w:val="22"/>
        </w:rPr>
        <w:t xml:space="preserve"> global mitigation and </w:t>
      </w:r>
      <w:r w:rsidRPr="00585CE6">
        <w:rPr>
          <w:rFonts w:eastAsia="Times New Roman"/>
          <w:szCs w:val="22"/>
          <w:highlight w:val="yellow"/>
          <w:u w:val="single"/>
        </w:rPr>
        <w:t>strategic remediation efforts are necessary.</w:t>
      </w:r>
      <w:r w:rsidRPr="00585CE6">
        <w:rPr>
          <w:rFonts w:eastAsia="Times New Roman"/>
          <w:sz w:val="12"/>
          <w:szCs w:val="22"/>
        </w:rPr>
        <w:t xml:space="preserve"> Multiple studies have found that </w:t>
      </w:r>
      <w:r w:rsidRPr="00585CE6">
        <w:rPr>
          <w:rFonts w:eastAsia="Times New Roman"/>
          <w:szCs w:val="22"/>
          <w:u w:val="single"/>
        </w:rPr>
        <w:t xml:space="preserve">the </w:t>
      </w:r>
      <w:r w:rsidRPr="00585CE6">
        <w:rPr>
          <w:rFonts w:eastAsia="Times New Roman"/>
          <w:szCs w:val="22"/>
          <w:highlight w:val="yellow"/>
          <w:u w:val="single"/>
        </w:rPr>
        <w:t>growth</w:t>
      </w:r>
      <w:r w:rsidRPr="00585CE6">
        <w:rPr>
          <w:rFonts w:eastAsia="Times New Roman"/>
          <w:szCs w:val="22"/>
          <w:u w:val="single"/>
        </w:rPr>
        <w:t xml:space="preserve"> of debris</w:t>
      </w:r>
      <w:r w:rsidRPr="00585CE6">
        <w:rPr>
          <w:rFonts w:eastAsia="Times New Roman"/>
          <w:sz w:val="12"/>
          <w:szCs w:val="22"/>
        </w:rPr>
        <w:t xml:space="preserve"> in LEO </w:t>
      </w:r>
      <w:r w:rsidRPr="00585CE6">
        <w:rPr>
          <w:rFonts w:eastAsia="Times New Roman"/>
          <w:szCs w:val="22"/>
          <w:highlight w:val="yellow"/>
          <w:u w:val="single"/>
        </w:rPr>
        <w:t>can be slowed by ensuring</w:t>
      </w:r>
      <w:r w:rsidRPr="00585CE6">
        <w:rPr>
          <w:rFonts w:eastAsia="Times New Roman"/>
          <w:szCs w:val="22"/>
          <w:u w:val="single"/>
        </w:rPr>
        <w:t xml:space="preserve"> that </w:t>
      </w:r>
      <w:r w:rsidRPr="00585CE6">
        <w:rPr>
          <w:rFonts w:eastAsia="Times New Roman"/>
          <w:szCs w:val="22"/>
          <w:highlight w:val="yellow"/>
          <w:u w:val="single"/>
        </w:rPr>
        <w:t>at least 90 percent of all spacecraft are removed</w:t>
      </w:r>
      <w:r w:rsidRPr="00585CE6">
        <w:rPr>
          <w:rFonts w:eastAsia="Times New Roman"/>
          <w:szCs w:val="22"/>
          <w:u w:val="single"/>
        </w:rPr>
        <w:t xml:space="preserve"> from orbit </w:t>
      </w:r>
      <w:r w:rsidRPr="00585CE6">
        <w:rPr>
          <w:rFonts w:eastAsia="Times New Roman"/>
          <w:szCs w:val="22"/>
          <w:highlight w:val="yellow"/>
          <w:u w:val="single"/>
        </w:rPr>
        <w:t>within 25 years</w:t>
      </w:r>
      <w:r w:rsidRPr="00585CE6">
        <w:rPr>
          <w:rFonts w:eastAsia="Times New Roman"/>
          <w:sz w:val="12"/>
          <w:szCs w:val="22"/>
        </w:rPr>
        <w:t xml:space="preserve"> of the end of their mission, </w:t>
      </w:r>
      <w:r w:rsidRPr="00585CE6">
        <w:rPr>
          <w:rFonts w:eastAsia="Times New Roman"/>
          <w:szCs w:val="22"/>
          <w:highlight w:val="yellow"/>
          <w:u w:val="single"/>
        </w:rPr>
        <w:t>and at least five defunct spacecraft</w:t>
      </w:r>
      <w:r w:rsidRPr="00585CE6">
        <w:rPr>
          <w:rFonts w:eastAsia="Times New Roman"/>
          <w:sz w:val="12"/>
          <w:szCs w:val="22"/>
        </w:rPr>
        <w:t xml:space="preserve"> (that will not deorbit on their own) </w:t>
      </w:r>
      <w:r w:rsidRPr="00585CE6">
        <w:rPr>
          <w:rFonts w:eastAsia="Times New Roman"/>
          <w:szCs w:val="22"/>
          <w:highlight w:val="yellow"/>
          <w:u w:val="single"/>
        </w:rPr>
        <w:t>are</w:t>
      </w:r>
      <w:r w:rsidRPr="00585CE6">
        <w:rPr>
          <w:rFonts w:eastAsia="Times New Roman"/>
          <w:szCs w:val="22"/>
          <w:u w:val="single"/>
        </w:rPr>
        <w:t xml:space="preserve"> actively </w:t>
      </w:r>
      <w:r w:rsidRPr="00585CE6">
        <w:rPr>
          <w:rFonts w:eastAsia="Times New Roman"/>
          <w:szCs w:val="22"/>
          <w:highlight w:val="yellow"/>
          <w:u w:val="single"/>
        </w:rPr>
        <w:t>removed</w:t>
      </w:r>
      <w:r w:rsidRPr="00585CE6">
        <w:rPr>
          <w:rFonts w:eastAsia="Times New Roman"/>
          <w:szCs w:val="22"/>
          <w:u w:val="single"/>
        </w:rPr>
        <w:t xml:space="preserve"> from orbit </w:t>
      </w:r>
      <w:r w:rsidRPr="00585CE6">
        <w:rPr>
          <w:rFonts w:eastAsia="Times New Roman"/>
          <w:szCs w:val="22"/>
          <w:highlight w:val="yellow"/>
          <w:u w:val="single"/>
        </w:rPr>
        <w:t>every year.</w:t>
      </w:r>
      <w:r w:rsidRPr="00585CE6">
        <w:rPr>
          <w:rFonts w:eastAsia="Times New Roman"/>
          <w:sz w:val="12"/>
          <w:szCs w:val="22"/>
        </w:rPr>
        <w:t xml:space="preserve"> NASA’s consistent position is that preventing future debris will have greater impact on mitigating orbital debris risks than pursuing development of costly remediation technologies. Although NASA’s compliance rate for end-of-mission disposal within 25 years stands at approximately 96 percent over the last decade, </w:t>
      </w:r>
      <w:r w:rsidRPr="00585CE6">
        <w:rPr>
          <w:rFonts w:eastAsia="Times New Roman"/>
          <w:szCs w:val="22"/>
          <w:u w:val="single"/>
        </w:rPr>
        <w:t xml:space="preserve">the </w:t>
      </w:r>
      <w:r w:rsidRPr="00585CE6">
        <w:rPr>
          <w:rFonts w:eastAsia="Times New Roman"/>
          <w:szCs w:val="22"/>
          <w:highlight w:val="yellow"/>
          <w:u w:val="single"/>
        </w:rPr>
        <w:t>global</w:t>
      </w:r>
      <w:r w:rsidRPr="00585CE6">
        <w:rPr>
          <w:rFonts w:eastAsia="Times New Roman"/>
          <w:szCs w:val="22"/>
          <w:u w:val="single"/>
        </w:rPr>
        <w:t xml:space="preserve"> </w:t>
      </w:r>
      <w:r w:rsidRPr="00585CE6">
        <w:rPr>
          <w:rFonts w:eastAsia="Times New Roman"/>
          <w:szCs w:val="22"/>
          <w:highlight w:val="yellow"/>
          <w:u w:val="single"/>
        </w:rPr>
        <w:t>compliance rate has only averaged between 20 to 30 percent</w:t>
      </w:r>
      <w:r w:rsidRPr="00585CE6">
        <w:rPr>
          <w:rFonts w:eastAsia="Times New Roman"/>
          <w:sz w:val="12"/>
          <w:szCs w:val="22"/>
        </w:rPr>
        <w:t>—</w:t>
      </w:r>
      <w:r w:rsidRPr="00585CE6">
        <w:rPr>
          <w:rFonts w:eastAsia="Times New Roman"/>
          <w:szCs w:val="22"/>
          <w:u w:val="single"/>
        </w:rPr>
        <w:t xml:space="preserve">much lower than the 90 percent required to slow the rate </w:t>
      </w:r>
      <w:r w:rsidRPr="00585CE6">
        <w:rPr>
          <w:rFonts w:eastAsia="Times New Roman"/>
          <w:sz w:val="12"/>
          <w:szCs w:val="22"/>
        </w:rPr>
        <w:t xml:space="preserve">at which debris is generated in LEO. Despite presidential and congressional directives to NASA over the past decade to develop active debris removal technologies, the Agency has made little to no progress on such efforts. Moreover, debris removal technologies from international agencies and commercial entities are in the early stages of development and testing. We found that </w:t>
      </w:r>
      <w:r w:rsidRPr="00585CE6">
        <w:rPr>
          <w:rFonts w:eastAsia="Times New Roman"/>
          <w:szCs w:val="22"/>
          <w:highlight w:val="yellow"/>
          <w:u w:val="single"/>
        </w:rPr>
        <w:t>NASA</w:t>
      </w:r>
      <w:r w:rsidRPr="00585CE6">
        <w:rPr>
          <w:rFonts w:eastAsia="Times New Roman"/>
          <w:szCs w:val="22"/>
          <w:u w:val="single"/>
        </w:rPr>
        <w:t xml:space="preserve"> </w:t>
      </w:r>
      <w:r w:rsidRPr="00585CE6">
        <w:rPr>
          <w:rFonts w:eastAsia="Times New Roman"/>
          <w:szCs w:val="22"/>
          <w:highlight w:val="yellow"/>
          <w:u w:val="single"/>
        </w:rPr>
        <w:t>models of the orbital debris environment lack sufficient data</w:t>
      </w:r>
      <w:r w:rsidRPr="00585CE6">
        <w:rPr>
          <w:rFonts w:eastAsia="Times New Roman"/>
          <w:sz w:val="12"/>
          <w:szCs w:val="22"/>
        </w:rPr>
        <w:t xml:space="preserve">, putting the Agency at risk of </w:t>
      </w:r>
      <w:proofErr w:type="spellStart"/>
      <w:r w:rsidRPr="00585CE6">
        <w:rPr>
          <w:rFonts w:eastAsia="Times New Roman"/>
          <w:sz w:val="12"/>
          <w:szCs w:val="22"/>
        </w:rPr>
        <w:t>underor</w:t>
      </w:r>
      <w:proofErr w:type="spellEnd"/>
      <w:r w:rsidRPr="00585CE6">
        <w:rPr>
          <w:rFonts w:eastAsia="Times New Roman"/>
          <w:sz w:val="12"/>
          <w:szCs w:val="22"/>
        </w:rPr>
        <w:t xml:space="preserve"> over-protecting spacecraft from debris. For objects larger than 3 mm, ODPO’s data is limited by the decreasing amount of time available on the three radars it uses to detect and statistically estimate debris due to funding, inoperable equipment, and competing priorities from multiple users. ODPO has also been unsuccessful in securing a source of measurement data on debris 3 mm and smaller in the 400 to 1,000 km range of LEO with failed missions and others canceled due to a lack of funding, a shortcoming particularly concerning because millimeter-sized orbital debris represents the highest penetration risk to most missions operating in LEO. In addition, </w:t>
      </w:r>
      <w:r w:rsidRPr="00585CE6">
        <w:rPr>
          <w:rFonts w:eastAsia="Times New Roman"/>
          <w:szCs w:val="22"/>
          <w:highlight w:val="yellow"/>
          <w:u w:val="single"/>
        </w:rPr>
        <w:t>NASA does not have the ability to track debris smaller than 10 cm</w:t>
      </w:r>
      <w:r w:rsidRPr="00585CE6">
        <w:rPr>
          <w:rFonts w:eastAsia="Times New Roman"/>
          <w:sz w:val="12"/>
          <w:szCs w:val="22"/>
        </w:rPr>
        <w:t xml:space="preserve"> in the range of LEO where the International Space Station resides and plans to rely on DOD’s Space Fence to track such debris. However, this ground-based radar system has not yet reached full operational capability, leaving the Station’s critical elements vulnerable to damage from this size debris. Finally, NASA evaluates ODARs and EOMPs to ensure programs and projects are complying with Agency orbital debris requirements, such as limiting the generation of debris and disposing of spacecraft safely. While the Agency has made improvements to this evaluation process, we found that ODARs and EOMPs were not consistently submitted to the Office of Safety and Mission Assurance in a timely manner (with some submitted nearly a year late), and the process used to route the reports for approval was laborious. Delays in providing the documentation for review could result in a missed opportunity for alternative or low-cost fixes to address mitigation issues.</w:t>
      </w:r>
    </w:p>
    <w:p w14:paraId="2B980F38" w14:textId="77777777" w:rsidR="00110AC6" w:rsidRDefault="00110AC6" w:rsidP="00110AC6">
      <w:pPr>
        <w:spacing w:after="0" w:line="240" w:lineRule="auto"/>
        <w:rPr>
          <w:rFonts w:eastAsia="Times New Roman"/>
          <w:sz w:val="12"/>
          <w:szCs w:val="22"/>
        </w:rPr>
      </w:pPr>
    </w:p>
    <w:p w14:paraId="408A4B8C" w14:textId="77777777" w:rsidR="00110AC6" w:rsidRDefault="00110AC6" w:rsidP="00110AC6">
      <w:pPr>
        <w:pStyle w:val="Heading2"/>
        <w:rPr>
          <w:lang w:val="en-HK"/>
        </w:rPr>
      </w:pPr>
    </w:p>
    <w:p w14:paraId="1885FE15" w14:textId="227012B4" w:rsidR="00110AC6" w:rsidRDefault="00110AC6" w:rsidP="00110AC6">
      <w:pPr>
        <w:pStyle w:val="Heading3"/>
        <w:rPr>
          <w:lang w:val="en-HK"/>
        </w:rPr>
      </w:pPr>
      <w:proofErr w:type="spellStart"/>
      <w:r>
        <w:rPr>
          <w:lang w:val="en-HK"/>
        </w:rPr>
        <w:lastRenderedPageBreak/>
        <w:t>Multilat</w:t>
      </w:r>
      <w:proofErr w:type="spellEnd"/>
    </w:p>
    <w:p w14:paraId="67712F36" w14:textId="42FE35E6" w:rsidR="00110AC6" w:rsidRDefault="00110AC6" w:rsidP="00110AC6">
      <w:pPr>
        <w:pStyle w:val="Heading4"/>
        <w:numPr>
          <w:ilvl w:val="0"/>
          <w:numId w:val="17"/>
        </w:numPr>
        <w:tabs>
          <w:tab w:val="num" w:pos="360"/>
          <w:tab w:val="num" w:pos="720"/>
        </w:tabs>
        <w:ind w:left="0" w:firstLine="0"/>
      </w:pPr>
      <w:proofErr w:type="spellStart"/>
      <w:r>
        <w:t>Nonuq</w:t>
      </w:r>
      <w:proofErr w:type="spellEnd"/>
      <w:r>
        <w:t xml:space="preserve"> - Countries engage in multilateralism all the time—climate change negotiations, trade, WHO, UN—which means either a) the </w:t>
      </w:r>
      <w:proofErr w:type="spellStart"/>
      <w:r>
        <w:t>squo</w:t>
      </w:r>
      <w:proofErr w:type="spellEnd"/>
      <w:r>
        <w:t xml:space="preserve"> solves or b) the collapse of multilateralism is inevitable</w:t>
      </w:r>
    </w:p>
    <w:p w14:paraId="2D669DC9" w14:textId="71581CE0" w:rsidR="00110AC6" w:rsidRPr="00110AC6" w:rsidRDefault="00110AC6" w:rsidP="00110AC6">
      <w:pPr>
        <w:pStyle w:val="Heading4"/>
        <w:numPr>
          <w:ilvl w:val="0"/>
          <w:numId w:val="17"/>
        </w:numPr>
      </w:pPr>
      <w:r>
        <w:t xml:space="preserve">They only have one card that vaguely gives one example, there are tons of others </w:t>
      </w:r>
    </w:p>
    <w:p w14:paraId="401532D9" w14:textId="77777777" w:rsidR="00110AC6" w:rsidRDefault="00110AC6" w:rsidP="00110AC6">
      <w:pPr>
        <w:pStyle w:val="Heading3"/>
      </w:pPr>
      <w:r>
        <w:lastRenderedPageBreak/>
        <w:t xml:space="preserve">No </w:t>
      </w:r>
      <w:proofErr w:type="spellStart"/>
      <w:r>
        <w:t>Solvo</w:t>
      </w:r>
      <w:proofErr w:type="spellEnd"/>
    </w:p>
    <w:p w14:paraId="084C8F0B" w14:textId="77777777" w:rsidR="00110AC6" w:rsidRDefault="00110AC6" w:rsidP="00110AC6">
      <w:pPr>
        <w:pStyle w:val="Heading4"/>
      </w:pPr>
      <w:r>
        <w:t>Government sector will inevitably militarize space</w:t>
      </w:r>
      <w:r>
        <w:br/>
      </w:r>
    </w:p>
    <w:p w14:paraId="7C185529" w14:textId="77777777" w:rsidR="00110AC6" w:rsidRPr="00E24DDF" w:rsidRDefault="00110AC6" w:rsidP="00110AC6">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4C8800A0" w14:textId="77777777" w:rsidR="00110AC6" w:rsidRPr="008612C5" w:rsidRDefault="00110AC6" w:rsidP="00110AC6">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01DD7097" w14:textId="77777777" w:rsidR="00110AC6" w:rsidRDefault="00110AC6" w:rsidP="00110AC6">
      <w:pPr>
        <w:pStyle w:val="Heading3"/>
      </w:pPr>
      <w:r>
        <w:lastRenderedPageBreak/>
        <w:t>Multilateralism Defense</w:t>
      </w:r>
    </w:p>
    <w:p w14:paraId="1206225E" w14:textId="77777777" w:rsidR="00110AC6" w:rsidRPr="006D31E1" w:rsidRDefault="00110AC6" w:rsidP="00110AC6">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1061182A" w14:textId="77777777" w:rsidR="00110AC6" w:rsidRPr="006D31E1" w:rsidRDefault="00110AC6" w:rsidP="00110AC6">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28" w:history="1">
        <w:r w:rsidRPr="006D31E1">
          <w:t>http://www.isn.ethz.ch/Digital-Library/Articles/Detail/?lng=en&amp;id=176145</w:t>
        </w:r>
      </w:hyperlink>
    </w:p>
    <w:p w14:paraId="77E8B695" w14:textId="77777777" w:rsidR="00110AC6" w:rsidRPr="00C61D8D" w:rsidRDefault="00110AC6" w:rsidP="00110AC6">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35B15C3A" w14:textId="77777777" w:rsidR="00110AC6" w:rsidRPr="0064698C" w:rsidRDefault="00110AC6" w:rsidP="00110AC6">
      <w:pPr>
        <w:rPr>
          <w:u w:val="singl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w:t>
      </w:r>
      <w:r w:rsidRPr="00C61D8D">
        <w:rPr>
          <w:sz w:val="14"/>
        </w:rPr>
        <w:lastRenderedPageBreak/>
        <w:t xml:space="preserve">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702BFEB3" w14:textId="77777777" w:rsidR="00110AC6" w:rsidRDefault="00110AC6" w:rsidP="00110AC6">
      <w:pPr>
        <w:pStyle w:val="Heading3"/>
        <w:rPr>
          <w:lang w:val="en-HK"/>
        </w:rPr>
      </w:pPr>
      <w:r>
        <w:rPr>
          <w:lang w:val="en-HK"/>
        </w:rPr>
        <w:lastRenderedPageBreak/>
        <w:t>Turns</w:t>
      </w:r>
    </w:p>
    <w:p w14:paraId="62D70CDD" w14:textId="77777777" w:rsidR="00110AC6" w:rsidRPr="00116FB5" w:rsidRDefault="00110AC6" w:rsidP="00110AC6">
      <w:pPr>
        <w:pStyle w:val="Heading4"/>
      </w:pPr>
      <w:r>
        <w:t xml:space="preserve">Competition in space increases cooperation and decreases conflict. </w:t>
      </w:r>
    </w:p>
    <w:p w14:paraId="6F157397" w14:textId="77777777" w:rsidR="00110AC6" w:rsidRDefault="00110AC6" w:rsidP="00110AC6">
      <w:r w:rsidRPr="00AB673C">
        <w:rPr>
          <w:rStyle w:val="Style13ptBold"/>
        </w:rPr>
        <w:t>Cobb 20</w:t>
      </w:r>
      <w:r>
        <w:t xml:space="preserve"> </w:t>
      </w:r>
      <w:r w:rsidRPr="00AB673C">
        <w:t xml:space="preserve">[Whitman, Cobb, Wendy </w:t>
      </w:r>
      <w:proofErr w:type="gramStart"/>
      <w:r w:rsidRPr="00AB673C">
        <w:t>N..</w:t>
      </w:r>
      <w:proofErr w:type="gramEnd"/>
      <w:r w:rsidRPr="00AB673C">
        <w:t xml:space="preserve"> Privatizing </w:t>
      </w:r>
      <w:proofErr w:type="gramStart"/>
      <w:r w:rsidRPr="00AB673C">
        <w:t>Peace :</w:t>
      </w:r>
      <w:proofErr w:type="gramEnd"/>
      <w:r w:rsidRPr="00AB673C">
        <w:t xml:space="preserve"> How Commerce Can Reduce Conflict in Space, Taylor &amp; Francis Group, 2020.</w:t>
      </w:r>
      <w:r>
        <w:t xml:space="preserve"> </w:t>
      </w:r>
      <w:r w:rsidRPr="00AB673C">
        <w:t xml:space="preserve">ProQuest </w:t>
      </w:r>
      <w:proofErr w:type="spellStart"/>
      <w:r w:rsidRPr="00AB673C">
        <w:t>Ebook</w:t>
      </w:r>
      <w:proofErr w:type="spellEnd"/>
      <w:r w:rsidRPr="00AB673C">
        <w:t xml:space="preserve"> Central, </w:t>
      </w:r>
      <w:hyperlink r:id="rId29" w:history="1">
        <w:r w:rsidRPr="00AB673C">
          <w:rPr>
            <w:rStyle w:val="Hyperlink"/>
          </w:rPr>
          <w:t>http://ebookcentral.proquest.com/lib/marlboroughschool-ebooks/detail.action?docID=6228909</w:t>
        </w:r>
      </w:hyperlink>
      <w:r w:rsidRPr="00AB673C">
        <w:t>.] CT</w:t>
      </w:r>
    </w:p>
    <w:p w14:paraId="25006AFB" w14:textId="77777777" w:rsidR="00110AC6" w:rsidRPr="00211CAC" w:rsidRDefault="00110AC6" w:rsidP="00110AC6">
      <w:pPr>
        <w:ind w:left="720"/>
        <w:rPr>
          <w:sz w:val="16"/>
          <w:szCs w:val="16"/>
        </w:rPr>
      </w:pPr>
      <w:r w:rsidRPr="00211CAC">
        <w:rPr>
          <w:sz w:val="16"/>
          <w:szCs w:val="16"/>
        </w:rPr>
        <w:t xml:space="preserve">The value of competition </w:t>
      </w:r>
    </w:p>
    <w:p w14:paraId="1C14F43B" w14:textId="77777777" w:rsidR="00110AC6" w:rsidRPr="00211CAC" w:rsidRDefault="00110AC6" w:rsidP="00110AC6">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764C51">
        <w:rPr>
          <w:rStyle w:val="Emphasis"/>
          <w:highlight w:val="yellow"/>
        </w:rPr>
        <w:t>a bad thing</w:t>
      </w:r>
      <w:r w:rsidRPr="00651F2E">
        <w:rPr>
          <w:rStyle w:val="StyleUnderline"/>
        </w:rPr>
        <w:t xml:space="preserve">. Much of the </w:t>
      </w:r>
      <w:r w:rsidRPr="00764C51">
        <w:rPr>
          <w:rStyle w:val="Emphasis"/>
          <w:highlight w:val="yellow"/>
        </w:rPr>
        <w:t>technological 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proofErr w:type="gramStart"/>
      <w:r w:rsidRPr="00651F2E">
        <w:rPr>
          <w:rStyle w:val="StyleUnderline"/>
        </w:rPr>
        <w:t>on the whole</w:t>
      </w:r>
      <w:proofErr w:type="gramEnd"/>
      <w:r w:rsidRPr="00651F2E">
        <w:rPr>
          <w:rStyle w:val="StyleUnderline"/>
        </w:rPr>
        <w:t xml:space="preserv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764C51">
        <w:rPr>
          <w:rStyle w:val="Emphasis"/>
          <w:highlight w:val="yellow"/>
        </w:rPr>
        <w:t>and the two space powers realized that they needed some sort of international framework to preserve their ability to operate in space.</w:t>
      </w:r>
      <w:r w:rsidRPr="00211CAC">
        <w:rPr>
          <w:sz w:val="16"/>
        </w:rPr>
        <w:t xml:space="preserve"> </w:t>
      </w:r>
      <w:proofErr w:type="gramStart"/>
      <w:r w:rsidRPr="00211CAC">
        <w:rPr>
          <w:sz w:val="16"/>
        </w:rPr>
        <w:t>Both of these</w:t>
      </w:r>
      <w:proofErr w:type="gramEnd"/>
      <w:r w:rsidRPr="00211CAC">
        <w:rPr>
          <w:sz w:val="16"/>
        </w:rPr>
        <w:t xml:space="preserve"> elements continue to be present today. </w:t>
      </w:r>
    </w:p>
    <w:p w14:paraId="6AEA3520" w14:textId="77777777" w:rsidR="00110AC6" w:rsidRPr="00211CAC" w:rsidRDefault="00110AC6" w:rsidP="00110AC6">
      <w:pPr>
        <w:ind w:left="720"/>
        <w:rPr>
          <w:sz w:val="16"/>
        </w:rPr>
      </w:pPr>
      <w:r w:rsidRPr="00651F2E">
        <w:rPr>
          <w:rStyle w:val="StyleUnderline"/>
        </w:rPr>
        <w:t xml:space="preserve">First, </w:t>
      </w:r>
      <w:r w:rsidRPr="00764C51">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36050795" w14:textId="77777777" w:rsidR="00110AC6" w:rsidRPr="00764C51" w:rsidRDefault="00110AC6" w:rsidP="00110AC6">
      <w:pPr>
        <w:ind w:left="720"/>
        <w:rPr>
          <w:sz w:val="14"/>
        </w:rPr>
      </w:pPr>
      <w:r w:rsidRPr="00764C51">
        <w:rPr>
          <w:rStyle w:val="Emphasis"/>
          <w:highlight w:val="yellow"/>
        </w:rPr>
        <w:t>Competition can also increase technological capabilities and those</w:t>
      </w:r>
      <w:r w:rsidRPr="00651F2E">
        <w:rPr>
          <w:rStyle w:val="StyleUnderline"/>
        </w:rPr>
        <w:t xml:space="preserve"> technological capabilities </w:t>
      </w:r>
      <w:r w:rsidRPr="00764C51">
        <w:rPr>
          <w:rStyle w:val="Emphasis"/>
          <w:highlight w:val="yellow"/>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r w:rsidRPr="00764C51">
        <w:rPr>
          <w:sz w:val="14"/>
        </w:rPr>
        <w:t xml:space="preserve">60 </w:t>
      </w:r>
      <w:r w:rsidRPr="00764C51">
        <w:rPr>
          <w:rStyle w:val="Emphasis"/>
          <w:highlight w:val="yellow"/>
        </w:rPr>
        <w:t>China is a case in point</w:t>
      </w:r>
      <w:r w:rsidRPr="00651F2E">
        <w:rPr>
          <w:rStyle w:val="StyleUnderline"/>
        </w:rPr>
        <w:t xml:space="preserve">. In the 1990s and early 2000s </w:t>
      </w:r>
      <w:r w:rsidRPr="00764C51">
        <w:rPr>
          <w:rStyle w:val="Emphasis"/>
          <w:highlight w:val="yellow"/>
        </w:rPr>
        <w:t>when they were beginning to restart a</w:t>
      </w:r>
      <w:r w:rsidRPr="00651F2E">
        <w:rPr>
          <w:rStyle w:val="StyleUnderline"/>
        </w:rPr>
        <w:t xml:space="preserve"> human </w:t>
      </w:r>
      <w:r w:rsidRPr="00764C51">
        <w:rPr>
          <w:rStyle w:val="Emphasis"/>
          <w:highlight w:val="yellow"/>
        </w:rPr>
        <w:t>spaceflight program</w:t>
      </w:r>
      <w:r w:rsidRPr="00651F2E">
        <w:rPr>
          <w:rStyle w:val="StyleUnderline"/>
        </w:rPr>
        <w:t xml:space="preserve">, Chinese </w:t>
      </w:r>
      <w:r w:rsidRPr="00764C51">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w:t>
      </w:r>
      <w:proofErr w:type="gramStart"/>
      <w:r w:rsidRPr="00764C51">
        <w:rPr>
          <w:sz w:val="14"/>
        </w:rPr>
        <w:t>enter into</w:t>
      </w:r>
      <w:proofErr w:type="gramEnd"/>
      <w:r w:rsidRPr="00764C51">
        <w:rPr>
          <w:sz w:val="14"/>
        </w:rPr>
        <w:t xml:space="preserve">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7A00BBD0" w14:textId="77777777" w:rsidR="00110AC6" w:rsidRPr="00211CAC" w:rsidRDefault="00110AC6" w:rsidP="00110AC6">
      <w:pPr>
        <w:ind w:left="720"/>
        <w:rPr>
          <w:sz w:val="16"/>
        </w:rPr>
      </w:pPr>
      <w:r w:rsidRPr="00764C51">
        <w:rPr>
          <w:rStyle w:val="Emphasis"/>
          <w:highlight w:val="yellow"/>
        </w:rPr>
        <w:t>As more countries develop space technologies, the ability to help one another out also increases. The Agreement on the Rescue of Astronauts obligates</w:t>
      </w:r>
      <w:r w:rsidRPr="00764C51">
        <w:rPr>
          <w:rStyle w:val="Emphasis"/>
        </w:rPr>
        <w:t xml:space="preserve"> </w:t>
      </w:r>
      <w:r w:rsidRPr="00211CAC">
        <w:rPr>
          <w:rStyle w:val="StyleUnderline"/>
        </w:rPr>
        <w:t xml:space="preserve">signatories </w:t>
      </w:r>
      <w:r w:rsidRPr="00764C51">
        <w:rPr>
          <w:rStyle w:val="Emphasis"/>
          <w:highlight w:val="yellow"/>
        </w:rPr>
        <w:t>to “take all possible steps to rescue and assist astronauts in distress and promptly return them to the launching state.” 62 More states with the ability to conduct crewed operations</w:t>
      </w:r>
      <w:r w:rsidRPr="00651F2E">
        <w:rPr>
          <w:rStyle w:val="StyleUnderline"/>
        </w:rPr>
        <w:t xml:space="preserve"> in space </w:t>
      </w:r>
      <w:r w:rsidRPr="00764C51">
        <w:rPr>
          <w:rStyle w:val="Emphasis"/>
          <w:highlight w:val="yellow"/>
        </w:rPr>
        <w:t>will</w:t>
      </w:r>
      <w:r w:rsidRPr="00651F2E">
        <w:rPr>
          <w:rStyle w:val="StyleUnderline"/>
        </w:rPr>
        <w:t xml:space="preserve"> only </w:t>
      </w:r>
      <w:r w:rsidRPr="00764C51">
        <w:rPr>
          <w:rStyle w:val="Emphasis"/>
          <w:highlight w:val="yellow"/>
        </w:rPr>
        <w:t>facilitate this type of help and cooperation</w:t>
      </w:r>
      <w:r w:rsidRPr="00651F2E">
        <w:rPr>
          <w:rStyle w:val="StyleUnderline"/>
        </w:rPr>
        <w:t>.</w:t>
      </w:r>
      <w:r w:rsidRPr="00211CAC">
        <w:rPr>
          <w:sz w:val="16"/>
        </w:rPr>
        <w:t xml:space="preserve"> While fictional, this is just the type of scenario that played out in the book (and later movie) The </w:t>
      </w:r>
      <w:proofErr w:type="gramStart"/>
      <w:r w:rsidRPr="00211CAC">
        <w:rPr>
          <w:sz w:val="16"/>
        </w:rPr>
        <w:t>Martian .</w:t>
      </w:r>
      <w:proofErr w:type="gramEnd"/>
      <w:r w:rsidRPr="00211CAC">
        <w:rPr>
          <w:sz w:val="16"/>
        </w:rPr>
        <w:t xml:space="preserve"> When a supply rocket blows up on launch, NASA turns to China for a replacement that enables a Mars crew to return to Mars to rescue a stranded astronaut. </w:t>
      </w:r>
      <w:r w:rsidRPr="00764C51">
        <w:rPr>
          <w:rStyle w:val="Emphasis"/>
          <w:highlight w:val="yellow"/>
        </w:rPr>
        <w:t>These types of cooperative</w:t>
      </w:r>
      <w:r w:rsidRPr="00211CAC">
        <w:rPr>
          <w:rStyle w:val="StyleUnderline"/>
        </w:rPr>
        <w:t xml:space="preserve"> activities </w:t>
      </w:r>
      <w:r w:rsidRPr="00764C51">
        <w:rPr>
          <w:rStyle w:val="Emphasis"/>
          <w:highlight w:val="yellow"/>
        </w:rPr>
        <w:t>can in turn foster greater cooperation in areas</w:t>
      </w:r>
      <w:r w:rsidRPr="00764C51">
        <w:rPr>
          <w:rStyle w:val="Emphasis"/>
        </w:rPr>
        <w:t xml:space="preserve"> </w:t>
      </w:r>
      <w:r w:rsidRPr="00211CAC">
        <w:rPr>
          <w:rStyle w:val="StyleUnderline"/>
        </w:rPr>
        <w:t xml:space="preserve">other than space and science. In fact, </w:t>
      </w:r>
      <w:r w:rsidRPr="00764C51">
        <w:rPr>
          <w:rStyle w:val="Emphasis"/>
          <w:highlight w:val="yellow"/>
        </w:rPr>
        <w:t xml:space="preserve">one of the causal mechanisms through which the </w:t>
      </w:r>
      <w:r w:rsidRPr="00764C51">
        <w:rPr>
          <w:rStyle w:val="Emphasis"/>
          <w:highlight w:val="yellow"/>
        </w:rPr>
        <w:lastRenderedPageBreak/>
        <w:t>economic peac</w:t>
      </w:r>
      <w:r w:rsidRPr="00211CAC">
        <w:rPr>
          <w:rStyle w:val="StyleUnderline"/>
        </w:rPr>
        <w:t xml:space="preserve">e is hypothesized to </w:t>
      </w:r>
      <w:r w:rsidRPr="00764C51">
        <w:rPr>
          <w:rStyle w:val="Emphasis"/>
          <w:highlight w:val="yellow"/>
        </w:rPr>
        <w:t>act is via</w:t>
      </w:r>
      <w:r w:rsidRPr="00211CAC">
        <w:rPr>
          <w:rStyle w:val="StyleUnderline"/>
        </w:rPr>
        <w:t xml:space="preserve"> increased </w:t>
      </w:r>
      <w:r w:rsidRPr="00764C51">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807053">
        <w:rPr>
          <w:rStyle w:val="Emphasis"/>
          <w:highlight w:val="yellow"/>
        </w:rPr>
        <w:t>As greater cooperation emerges in space, it can spill over into other areas of interstate relations.</w:t>
      </w:r>
      <w:r w:rsidRPr="00211CAC">
        <w:rPr>
          <w:sz w:val="16"/>
        </w:rPr>
        <w:t xml:space="preserve"> </w:t>
      </w:r>
    </w:p>
    <w:p w14:paraId="09320EDB" w14:textId="77777777" w:rsidR="00110AC6" w:rsidRPr="00211CAC" w:rsidRDefault="00110AC6" w:rsidP="00110AC6">
      <w:pPr>
        <w:ind w:left="720"/>
        <w:rPr>
          <w:rStyle w:val="StyleUnderline"/>
        </w:rPr>
      </w:pPr>
      <w:r w:rsidRPr="00211CAC">
        <w:rPr>
          <w:rStyle w:val="StyleUnderline"/>
        </w:rPr>
        <w:t xml:space="preserve">To return to the discussion of space as a </w:t>
      </w:r>
      <w:proofErr w:type="gramStart"/>
      <w:r w:rsidRPr="00211CAC">
        <w:rPr>
          <w:rStyle w:val="StyleUnderline"/>
        </w:rPr>
        <w:t>global commons</w:t>
      </w:r>
      <w:proofErr w:type="gramEnd"/>
      <w:r w:rsidRPr="00211CAC">
        <w:rPr>
          <w:rStyle w:val="StyleUnderline"/>
        </w:rPr>
        <w:t xml:space="preserve">, the </w:t>
      </w:r>
      <w:r w:rsidRPr="00807053">
        <w:rPr>
          <w:rStyle w:val="Emphasis"/>
          <w:highlight w:val="yellow"/>
        </w:rPr>
        <w:t>increased competition</w:t>
      </w:r>
      <w:r w:rsidRPr="00211CAC">
        <w:rPr>
          <w:rStyle w:val="StyleUnderline"/>
        </w:rPr>
        <w:t xml:space="preserve"> and potentially increased cooperation </w:t>
      </w:r>
      <w:r w:rsidRPr="00807053">
        <w:rPr>
          <w:rStyle w:val="Emphasis"/>
          <w:highlight w:val="yellow"/>
        </w:rPr>
        <w:t>could lead to</w:t>
      </w:r>
      <w:r w:rsidRPr="00211CAC">
        <w:rPr>
          <w:rStyle w:val="StyleUnderline"/>
        </w:rPr>
        <w:t xml:space="preserve"> the type of situation that Ostrom finds powerful in fostering </w:t>
      </w:r>
      <w:r w:rsidRPr="00807053">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807053">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 xml:space="preserve">The openness of space and the vulnerability of space infrastructure makes it an arena that is easily monitored; it takes a </w:t>
      </w:r>
      <w:proofErr w:type="gramStart"/>
      <w:r w:rsidRPr="00211CAC">
        <w:rPr>
          <w:rStyle w:val="StyleUnderline"/>
        </w:rPr>
        <w:t>fairly low</w:t>
      </w:r>
      <w:proofErr w:type="gramEnd"/>
      <w:r w:rsidRPr="00211CAC">
        <w:rPr>
          <w:rStyle w:val="StyleUnderline"/>
        </w:rPr>
        <w:t xml:space="preserve">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state and non-state alike, bring countries to the negotiating table and create the conditions needed to ensure collective action. </w:t>
      </w:r>
    </w:p>
    <w:p w14:paraId="60709770" w14:textId="77777777" w:rsidR="00110AC6" w:rsidRPr="0064698C" w:rsidRDefault="00110AC6" w:rsidP="00110AC6">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w:t>
      </w:r>
      <w:proofErr w:type="gramStart"/>
      <w:r w:rsidRPr="00211CAC">
        <w:rPr>
          <w:sz w:val="16"/>
          <w:szCs w:val="16"/>
        </w:rPr>
        <w:t>, in particular, focuses</w:t>
      </w:r>
      <w:proofErr w:type="gramEnd"/>
      <w:r w:rsidRPr="00211CAC">
        <w:rPr>
          <w:sz w:val="16"/>
          <w:szCs w:val="16"/>
        </w:rPr>
        <w:t xml:space="preserve">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5A6E8026" w14:textId="77777777" w:rsidR="00110AC6" w:rsidRPr="0064698C" w:rsidRDefault="00110AC6" w:rsidP="00110AC6"/>
    <w:p w14:paraId="5C371130" w14:textId="77777777" w:rsidR="00110AC6" w:rsidRPr="001D7710" w:rsidRDefault="00110AC6" w:rsidP="00110AC6"/>
    <w:p w14:paraId="793C3D31" w14:textId="77777777" w:rsidR="00AB5CAB" w:rsidRPr="007F733E" w:rsidRDefault="00AB5CAB" w:rsidP="00110AC6">
      <w:pPr>
        <w:pStyle w:val="Heading3"/>
      </w:pPr>
    </w:p>
    <w:sectPr w:rsidR="00AB5CAB" w:rsidRPr="007F73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C22F68"/>
    <w:multiLevelType w:val="hybridMultilevel"/>
    <w:tmpl w:val="7FE2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C021E0"/>
    <w:multiLevelType w:val="hybridMultilevel"/>
    <w:tmpl w:val="0C322E6A"/>
    <w:lvl w:ilvl="0" w:tplc="3F38B3B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FC720D"/>
    <w:multiLevelType w:val="hybridMultilevel"/>
    <w:tmpl w:val="6DC240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653AA4"/>
    <w:multiLevelType w:val="hybridMultilevel"/>
    <w:tmpl w:val="C8C6F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9252A8"/>
    <w:multiLevelType w:val="hybridMultilevel"/>
    <w:tmpl w:val="E6F848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3"/>
  </w:num>
  <w:num w:numId="15">
    <w:abstractNumId w:val="15"/>
  </w:num>
  <w:num w:numId="16">
    <w:abstractNumId w:val="11"/>
  </w:num>
  <w:num w:numId="17">
    <w:abstractNumId w:val="18"/>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35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AC6"/>
    <w:rsid w:val="00117316"/>
    <w:rsid w:val="001209B4"/>
    <w:rsid w:val="001272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CC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F8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88F"/>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C4E"/>
    <w:rsid w:val="006F5D4C"/>
    <w:rsid w:val="00717B01"/>
    <w:rsid w:val="007227D9"/>
    <w:rsid w:val="0072491F"/>
    <w:rsid w:val="00725598"/>
    <w:rsid w:val="007374A1"/>
    <w:rsid w:val="0075076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3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54A"/>
    <w:rsid w:val="00A93535"/>
    <w:rsid w:val="00A96E24"/>
    <w:rsid w:val="00AA6F6E"/>
    <w:rsid w:val="00AB122B"/>
    <w:rsid w:val="00AB21B0"/>
    <w:rsid w:val="00AB48D3"/>
    <w:rsid w:val="00AB5CAB"/>
    <w:rsid w:val="00AC72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24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52D"/>
    <w:rsid w:val="00F43EA3"/>
    <w:rsid w:val="00F50C55"/>
    <w:rsid w:val="00F57FFB"/>
    <w:rsid w:val="00F601E6"/>
    <w:rsid w:val="00F73954"/>
    <w:rsid w:val="00F94060"/>
    <w:rsid w:val="00FA56F6"/>
    <w:rsid w:val="00FA661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835B1"/>
  <w14:defaultImageDpi w14:val="300"/>
  <w15:docId w15:val="{E0FE6AF3-3BDD-114F-A07D-5C34A162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4C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4C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1F4C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1F4C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1F4C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4C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CC2"/>
  </w:style>
  <w:style w:type="character" w:customStyle="1" w:styleId="Heading1Char">
    <w:name w:val="Heading 1 Char"/>
    <w:aliases w:val="Pocket Char"/>
    <w:basedOn w:val="DefaultParagraphFont"/>
    <w:link w:val="Heading1"/>
    <w:uiPriority w:val="9"/>
    <w:rsid w:val="001F4CC2"/>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1F4CC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1F4CC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F4C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F4CC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F4CC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F4C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4C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F4CC2"/>
    <w:rPr>
      <w:color w:val="auto"/>
      <w:u w:val="none"/>
    </w:rPr>
  </w:style>
  <w:style w:type="paragraph" w:styleId="DocumentMap">
    <w:name w:val="Document Map"/>
    <w:basedOn w:val="Normal"/>
    <w:link w:val="DocumentMapChar"/>
    <w:uiPriority w:val="99"/>
    <w:semiHidden/>
    <w:unhideWhenUsed/>
    <w:rsid w:val="001F4C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4CC2"/>
    <w:rPr>
      <w:rFonts w:ascii="Lucida Grande" w:hAnsi="Lucida Grande" w:cs="Lucida Grande"/>
    </w:rPr>
  </w:style>
  <w:style w:type="paragraph" w:customStyle="1" w:styleId="textbold">
    <w:name w:val="text bold"/>
    <w:basedOn w:val="Normal"/>
    <w:link w:val="Emphasis"/>
    <w:uiPriority w:val="20"/>
    <w:qFormat/>
    <w:rsid w:val="00A9353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935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qFormat/>
    <w:rsid w:val="00AB5CAB"/>
    <w:pPr>
      <w:ind w:left="720"/>
      <w:contextualSpacing/>
    </w:pPr>
  </w:style>
  <w:style w:type="paragraph" w:customStyle="1" w:styleId="Emphasis1">
    <w:name w:val="Emphasis1"/>
    <w:basedOn w:val="Normal"/>
    <w:autoRedefine/>
    <w:uiPriority w:val="20"/>
    <w:qFormat/>
    <w:rsid w:val="00AB5CA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ebookcentral.proquest.com/lib/marlboroughschool-ebooks/detail.action?docID=62289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www.isn.ethz.ch/Digital-Library/Articles/Detail/?lng=en&amp;id=176145"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7661</Words>
  <Characters>43672</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2</cp:revision>
  <dcterms:created xsi:type="dcterms:W3CDTF">2022-03-18T22:52:00Z</dcterms:created>
  <dcterms:modified xsi:type="dcterms:W3CDTF">2022-03-18T22:52:00Z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