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6705" w14:textId="77777777" w:rsidR="001A0103" w:rsidRPr="003714CF" w:rsidRDefault="001A0103" w:rsidP="001A0103">
      <w:pPr>
        <w:pStyle w:val="Heading1"/>
        <w:rPr>
          <w:rFonts w:cs="Calibri"/>
        </w:rPr>
      </w:pPr>
      <w:r w:rsidRPr="003714CF">
        <w:rPr>
          <w:rFonts w:cs="Calibri"/>
        </w:rPr>
        <w:t>AC</w:t>
      </w:r>
    </w:p>
    <w:p w14:paraId="437FD3E1" w14:textId="77777777" w:rsidR="001A0103" w:rsidRPr="00541074" w:rsidRDefault="001A0103" w:rsidP="001A0103">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19F03266" w14:textId="77777777" w:rsidR="001A0103" w:rsidRPr="00CA1BD9" w:rsidRDefault="001A0103" w:rsidP="001A010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ECA3225" w14:textId="77777777" w:rsidR="001A0103" w:rsidRPr="008B349A" w:rsidRDefault="001A0103" w:rsidP="001A010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1DF28D09" w14:textId="77777777" w:rsidR="001A0103" w:rsidRDefault="001A0103" w:rsidP="001A0103"/>
    <w:p w14:paraId="7D1952B4" w14:textId="77777777" w:rsidR="001A0103" w:rsidRPr="003714CF" w:rsidRDefault="001A0103" w:rsidP="001A0103">
      <w:pPr>
        <w:pStyle w:val="Heading3"/>
        <w:rPr>
          <w:rFonts w:cs="Calibri"/>
        </w:rPr>
      </w:pPr>
      <w:r w:rsidRPr="003714CF">
        <w:rPr>
          <w:rFonts w:cs="Calibri"/>
        </w:rPr>
        <w:t>Advantage 1: Space Debris</w:t>
      </w:r>
    </w:p>
    <w:p w14:paraId="4F86CBAF" w14:textId="77777777" w:rsidR="001A0103" w:rsidRPr="003714CF" w:rsidRDefault="001A0103" w:rsidP="001A0103">
      <w:pPr>
        <w:pStyle w:val="Heading4"/>
        <w:rPr>
          <w:rFonts w:cs="Calibri"/>
        </w:rPr>
      </w:pPr>
      <w:r w:rsidRPr="003714CF">
        <w:rPr>
          <w:rFonts w:cs="Calibri"/>
        </w:rPr>
        <w:t xml:space="preserve">Increasing space debris levels inevitably set off a chain of collisions. </w:t>
      </w:r>
    </w:p>
    <w:p w14:paraId="0140E201" w14:textId="77777777" w:rsidR="001A0103" w:rsidRPr="003714CF" w:rsidRDefault="001A0103" w:rsidP="001A0103">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12AE348" w14:textId="77777777" w:rsidR="001A0103" w:rsidRPr="003714CF" w:rsidRDefault="001A0103" w:rsidP="001A010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555E0D5C" w14:textId="77777777" w:rsidR="001A0103" w:rsidRPr="003714CF" w:rsidRDefault="001A0103" w:rsidP="001A0103">
      <w:pPr>
        <w:pStyle w:val="Heading4"/>
        <w:rPr>
          <w:rFonts w:cs="Calibri"/>
        </w:rPr>
      </w:pPr>
      <w:r w:rsidRPr="003714CF">
        <w:rPr>
          <w:rFonts w:cs="Calibri"/>
        </w:rPr>
        <w:t>Collisions make orbit unusable, causing nuclear war, mass starvation, and economic destruction. Jonson 13</w:t>
      </w:r>
    </w:p>
    <w:p w14:paraId="14335D5A" w14:textId="77777777" w:rsidR="001A0103" w:rsidRPr="003714CF" w:rsidRDefault="001A0103" w:rsidP="001A010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1190F61A" w14:textId="77777777" w:rsidR="001A0103" w:rsidRPr="003714CF" w:rsidRDefault="001A0103" w:rsidP="001A010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13E03F6" w14:textId="77777777" w:rsidR="001A0103" w:rsidRPr="003714CF" w:rsidRDefault="001A0103" w:rsidP="001A0103">
      <w:pPr>
        <w:rPr>
          <w:sz w:val="12"/>
        </w:rPr>
      </w:pPr>
    </w:p>
    <w:p w14:paraId="432AB6E7" w14:textId="77777777" w:rsidR="001A0103" w:rsidRDefault="001A0103" w:rsidP="001A0103">
      <w:pPr>
        <w:pStyle w:val="Heading3"/>
        <w:rPr>
          <w:rFonts w:cs="Calibri"/>
        </w:rPr>
      </w:pPr>
      <w:r w:rsidRPr="003714CF">
        <w:rPr>
          <w:rFonts w:cs="Calibri"/>
        </w:rPr>
        <w:t>Advantage 2: Corporate Colonialism</w:t>
      </w:r>
    </w:p>
    <w:p w14:paraId="58B7A125" w14:textId="77777777" w:rsidR="001A0103" w:rsidRPr="002401A3" w:rsidRDefault="001A0103" w:rsidP="001A010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7ADFCF5" w14:textId="77777777" w:rsidR="001A0103" w:rsidRPr="002401A3" w:rsidRDefault="001A0103" w:rsidP="001A010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08CE07CB" w14:textId="77777777" w:rsidR="001A0103" w:rsidRPr="004F3D18" w:rsidRDefault="001A0103" w:rsidP="001A0103">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630DA07B" w14:textId="77777777" w:rsidR="001A0103" w:rsidRPr="003714CF" w:rsidRDefault="001A0103" w:rsidP="001A010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CD26F32" w14:textId="77777777" w:rsidR="001A0103" w:rsidRPr="003714CF" w:rsidRDefault="001A0103" w:rsidP="001A010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500082D7" w14:textId="77777777" w:rsidR="001A0103" w:rsidRPr="003714CF" w:rsidRDefault="001A0103" w:rsidP="001A010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EA85C5B" w14:textId="77777777" w:rsidR="001A0103" w:rsidRPr="003714CF" w:rsidRDefault="001A0103" w:rsidP="001A010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BEBD843" w14:textId="77777777" w:rsidR="001A0103" w:rsidRPr="003714CF" w:rsidRDefault="001A0103" w:rsidP="001A010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01D46DF1" w14:textId="77777777" w:rsidR="001A0103" w:rsidRPr="003714CF" w:rsidRDefault="001A0103" w:rsidP="001A010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4D8A63BB" w14:textId="77777777" w:rsidR="001A0103" w:rsidRPr="002401A3" w:rsidRDefault="001A0103" w:rsidP="001A0103">
      <w:pPr>
        <w:pStyle w:val="Heading3"/>
        <w:rPr>
          <w:rFonts w:cs="Calibri"/>
        </w:rPr>
      </w:pPr>
      <w:r w:rsidRPr="002401A3">
        <w:rPr>
          <w:rFonts w:cs="Calibri"/>
        </w:rPr>
        <w:t>Plan</w:t>
      </w:r>
      <w:r>
        <w:rPr>
          <w:rFonts w:cs="Calibri"/>
        </w:rPr>
        <w:t>/Solvency</w:t>
      </w:r>
    </w:p>
    <w:p w14:paraId="5120EB14" w14:textId="77777777" w:rsidR="001A0103" w:rsidRPr="00E14A91" w:rsidRDefault="001A0103" w:rsidP="001A010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76E74F8E" w14:textId="77777777" w:rsidR="001A0103" w:rsidRPr="001A6991" w:rsidRDefault="001A0103" w:rsidP="001A010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22E3ED01" w14:textId="77777777" w:rsidR="001A0103" w:rsidRDefault="001A0103" w:rsidP="001A0103">
      <w:pPr>
        <w:pStyle w:val="Heading4"/>
      </w:pPr>
      <w:r>
        <w:t xml:space="preserve">The </w:t>
      </w:r>
      <w:proofErr w:type="spellStart"/>
      <w:r>
        <w:t>aff</w:t>
      </w:r>
      <w:proofErr w:type="spellEnd"/>
      <w:r>
        <w:t>:</w:t>
      </w:r>
    </w:p>
    <w:p w14:paraId="1D0800EE" w14:textId="77777777" w:rsidR="001A0103" w:rsidRPr="003955A7" w:rsidRDefault="001A0103" w:rsidP="001A0103">
      <w:pPr>
        <w:pStyle w:val="Heading4"/>
        <w:numPr>
          <w:ilvl w:val="0"/>
          <w:numId w:val="12"/>
        </w:numPr>
        <w:tabs>
          <w:tab w:val="num" w:pos="360"/>
        </w:tabs>
        <w:ind w:left="0" w:firstLine="0"/>
      </w:pPr>
      <w:r>
        <w:t>solves debris and space colonialism by ensuring the sustainable and equitable use of outer space resources.</w:t>
      </w:r>
    </w:p>
    <w:p w14:paraId="57185B77" w14:textId="77777777" w:rsidR="001A0103" w:rsidRDefault="001A0103" w:rsidP="001A0103">
      <w:pPr>
        <w:pStyle w:val="ListParagraph"/>
        <w:numPr>
          <w:ilvl w:val="0"/>
          <w:numId w:val="12"/>
        </w:numPr>
        <w:rPr>
          <w:rStyle w:val="Style13ptBold"/>
        </w:rPr>
      </w:pPr>
      <w:r>
        <w:rPr>
          <w:rStyle w:val="Style13ptBold"/>
        </w:rPr>
        <w:t>prevents circumvention by aligning the interests of state parties</w:t>
      </w:r>
    </w:p>
    <w:p w14:paraId="5C79B620" w14:textId="77777777" w:rsidR="001A0103" w:rsidRPr="005D41A1" w:rsidRDefault="001A0103" w:rsidP="001A010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44CD7EB" w14:textId="77777777" w:rsidR="001A0103" w:rsidRDefault="001A0103" w:rsidP="001A010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53043A98" w14:textId="77777777" w:rsidR="001A0103" w:rsidRPr="009C185C" w:rsidRDefault="001A0103" w:rsidP="001A010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448CC75" w14:textId="77777777" w:rsidR="001A0103" w:rsidRPr="003714CF" w:rsidRDefault="001A0103" w:rsidP="001A010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57D88C47" w14:textId="77777777" w:rsidR="001A0103" w:rsidRPr="003714CF" w:rsidRDefault="001A0103" w:rsidP="001A010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98A6F96" w14:textId="77777777" w:rsidR="001A0103" w:rsidRPr="003714CF" w:rsidRDefault="001A0103" w:rsidP="001A010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3EE7A7A2" w14:textId="77777777" w:rsidR="001A0103" w:rsidRPr="004A2A85" w:rsidRDefault="001A0103" w:rsidP="001A0103">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5816B908" w14:textId="77777777" w:rsidR="001A0103" w:rsidRDefault="001A0103" w:rsidP="001A0103">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7" w:history="1">
        <w:r w:rsidRPr="0077144D">
          <w:rPr>
            <w:rStyle w:val="Hyperlink"/>
          </w:rPr>
          <w:t>https://d1wqtxts1xzle7.cloudfront.net/58613276/What_Democracy_-_Dardot_Leuwen_2018.pdf?1552469271=&amp;response-content-disposition=inline%3B</w:t>
        </w:r>
        <w:r w:rsidRPr="0077144D">
          <w:rPr>
            <w:rStyle w:val="Hyperlink"/>
          </w:rPr>
          <w:t>+</w:t>
        </w:r>
        <w:r w:rsidRPr="0077144D">
          <w:rPr>
            <w:rStyle w:val="Hyperlink"/>
          </w:rPr>
          <w:t>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7AC5572C" w14:textId="77777777" w:rsidR="001A0103" w:rsidRDefault="001A0103" w:rsidP="001A0103"/>
    <w:p w14:paraId="7FAE2911" w14:textId="77777777" w:rsidR="001A0103" w:rsidRPr="00572249" w:rsidRDefault="001A0103" w:rsidP="001A0103">
      <w:pPr>
        <w:ind w:left="720"/>
        <w:rPr>
          <w:sz w:val="8"/>
          <w:szCs w:val="16"/>
        </w:rPr>
      </w:pPr>
      <w:r w:rsidRPr="00572249">
        <w:rPr>
          <w:sz w:val="8"/>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572249">
        <w:rPr>
          <w:sz w:val="8"/>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572249">
        <w:rPr>
          <w:sz w:val="8"/>
        </w:rPr>
        <w:t xml:space="preserve"> This activity is not external to the commons, but instead inherent in it.</w:t>
      </w:r>
      <w:r w:rsidRPr="00C10AA1">
        <w:rPr>
          <w:rStyle w:val="StyleUnderline"/>
        </w:rPr>
        <w:t xml:space="preserve"> ¶</w:t>
      </w:r>
      <w:r w:rsidRPr="00572249">
        <w:rPr>
          <w:sz w:val="8"/>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572249">
        <w:rPr>
          <w:sz w:val="8"/>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572249">
        <w:rPr>
          <w:sz w:val="8"/>
        </w:rPr>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572249">
        <w:rPr>
          <w:sz w:val="8"/>
        </w:rPr>
        <w:t xml:space="preserve"> For that purpose, I refer to the Latin etymology of this word: the common, or ‘cum-</w:t>
      </w:r>
      <w:proofErr w:type="spellStart"/>
      <w:r w:rsidRPr="00572249">
        <w:rPr>
          <w:sz w:val="8"/>
        </w:rPr>
        <w:t>munus</w:t>
      </w:r>
      <w:proofErr w:type="spellEnd"/>
      <w:r w:rsidRPr="00572249">
        <w:rPr>
          <w:sz w:val="8"/>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572249">
        <w:rPr>
          <w:sz w:val="8"/>
          <w:szCs w:val="16"/>
        </w:rPr>
        <w:t xml:space="preserve">Yet these examples would seem to speak in </w:t>
      </w:r>
      <w:proofErr w:type="spellStart"/>
      <w:r w:rsidRPr="00572249">
        <w:rPr>
          <w:sz w:val="8"/>
          <w:szCs w:val="16"/>
        </w:rPr>
        <w:t>favour</w:t>
      </w:r>
      <w:proofErr w:type="spellEnd"/>
      <w:r w:rsidRPr="00572249">
        <w:rPr>
          <w:sz w:val="8"/>
          <w:szCs w:val="16"/>
        </w:rPr>
        <w:t xml:space="preserve"> of the establishment of a local democracy, confined within specific geographic limits (for example, a </w:t>
      </w:r>
      <w:proofErr w:type="spellStart"/>
      <w:r w:rsidRPr="00572249">
        <w:rPr>
          <w:sz w:val="8"/>
          <w:szCs w:val="16"/>
        </w:rPr>
        <w:t>neighbourhood</w:t>
      </w:r>
      <w:proofErr w:type="spellEnd"/>
      <w:r w:rsidRPr="00572249">
        <w:rPr>
          <w:sz w:val="8"/>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572249">
        <w:rPr>
          <w:sz w:val="8"/>
          <w:szCs w:val="16"/>
        </w:rPr>
        <w:t>like.¶</w:t>
      </w:r>
      <w:proofErr w:type="gramEnd"/>
      <w:r w:rsidRPr="00572249">
        <w:rPr>
          <w:sz w:val="8"/>
          <w:szCs w:val="16"/>
        </w:rPr>
        <w:t xml:space="preserve"> CURRENT PARADIGMS TO DEAL WITH THE UNLIMITED COSMOCAPITALISM¶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572249">
        <w:rPr>
          <w:sz w:val="8"/>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 3.1 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572249">
        <w:rPr>
          <w:sz w:val="8"/>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572249">
        <w:rPr>
          <w:sz w:val="8"/>
        </w:rPr>
        <w:t xml:space="preserve"> (US 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572249">
        <w:rPr>
          <w:sz w:val="8"/>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572249">
        <w:rPr>
          <w:sz w:val="8"/>
        </w:rPr>
        <w:t>means’</w:t>
      </w:r>
      <w:proofErr w:type="gramEnd"/>
      <w:r w:rsidRPr="00572249">
        <w:rPr>
          <w:sz w:val="8"/>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572249">
        <w:rPr>
          <w:sz w:val="8"/>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572249">
        <w:rPr>
          <w:sz w:val="8"/>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572249">
        <w:rPr>
          <w:sz w:val="8"/>
        </w:rPr>
        <w:t xml:space="preserve"> (</w:t>
      </w:r>
      <w:proofErr w:type="spellStart"/>
      <w:r w:rsidRPr="00572249">
        <w:rPr>
          <w:sz w:val="8"/>
        </w:rPr>
        <w:t>Calimaq</w:t>
      </w:r>
      <w:proofErr w:type="spellEnd"/>
      <w:r w:rsidRPr="00572249">
        <w:rPr>
          <w:sz w:val="8"/>
        </w:rPr>
        <w:t xml:space="preserve">, 2015). Yet, the law passed by Congress seems to pretend the contrary, as it provides a so-called ‘Disclaimer of Extraterritorial Sovereignty’ in Section 3 of the Act (US Congress, 2015)¶ </w:t>
      </w:r>
      <w:r w:rsidRPr="00572249">
        <w:rPr>
          <w:sz w:val="8"/>
          <w:szCs w:val="16"/>
        </w:rPr>
        <w:t xml:space="preserve">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572249">
        <w:rPr>
          <w:sz w:val="8"/>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572249">
        <w:rPr>
          <w:sz w:val="8"/>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572249">
        <w:rPr>
          <w:sz w:val="8"/>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572249">
        <w:rPr>
          <w:sz w:val="8"/>
        </w:rPr>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572249">
        <w:rPr>
          <w:sz w:val="8"/>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sidRPr="00572249">
        <w:rPr>
          <w:sz w:val="8"/>
        </w:rPr>
        <w:t xml:space="preserve"> </w:t>
      </w:r>
      <w:r w:rsidRPr="00572249">
        <w:rPr>
          <w:sz w:val="8"/>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572249">
        <w:rPr>
          <w:sz w:val="8"/>
          <w:szCs w:val="16"/>
        </w:rPr>
        <w:t>Feydel</w:t>
      </w:r>
      <w:proofErr w:type="spellEnd"/>
      <w:r w:rsidRPr="00572249">
        <w:rPr>
          <w:sz w:val="8"/>
          <w:szCs w:val="16"/>
        </w:rPr>
        <w:t xml:space="preserve"> and </w:t>
      </w:r>
      <w:proofErr w:type="spellStart"/>
      <w:r w:rsidRPr="00572249">
        <w:rPr>
          <w:sz w:val="8"/>
          <w:szCs w:val="16"/>
        </w:rPr>
        <w:t>Bonneuil</w:t>
      </w:r>
      <w:proofErr w:type="spellEnd"/>
      <w:r w:rsidRPr="00572249">
        <w:rPr>
          <w:sz w:val="8"/>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572249">
        <w:rPr>
          <w:sz w:val="8"/>
          <w:szCs w:val="16"/>
        </w:rPr>
        <w:t>as long as</w:t>
      </w:r>
      <w:proofErr w:type="gramEnd"/>
      <w:r w:rsidRPr="00572249">
        <w:rPr>
          <w:sz w:val="8"/>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572249">
        <w:rPr>
          <w:sz w:val="8"/>
          <w:szCs w:val="16"/>
        </w:rPr>
        <w:t>actually dries</w:t>
      </w:r>
      <w:proofErr w:type="gramEnd"/>
      <w:r w:rsidRPr="00572249">
        <w:rPr>
          <w:sz w:val="8"/>
          <w:szCs w:val="16"/>
        </w:rPr>
        <w:t xml:space="preserve"> up the Amazonian soil, is not at all taken into consideration (</w:t>
      </w:r>
      <w:proofErr w:type="spellStart"/>
      <w:r w:rsidRPr="00572249">
        <w:rPr>
          <w:sz w:val="8"/>
          <w:szCs w:val="16"/>
        </w:rPr>
        <w:t>Feydel</w:t>
      </w:r>
      <w:proofErr w:type="spellEnd"/>
      <w:r w:rsidRPr="00572249">
        <w:rPr>
          <w:sz w:val="8"/>
          <w:szCs w:val="16"/>
        </w:rPr>
        <w:t xml:space="preserve"> and </w:t>
      </w:r>
      <w:proofErr w:type="spellStart"/>
      <w:r w:rsidRPr="00572249">
        <w:rPr>
          <w:sz w:val="8"/>
          <w:szCs w:val="16"/>
        </w:rPr>
        <w:t>Bonneuil</w:t>
      </w:r>
      <w:proofErr w:type="spellEnd"/>
      <w:r w:rsidRPr="00572249">
        <w:rPr>
          <w:sz w:val="8"/>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572249">
        <w:rPr>
          <w:sz w:val="8"/>
          <w:szCs w:val="16"/>
        </w:rPr>
        <w:t>Programme</w:t>
      </w:r>
      <w:proofErr w:type="spellEnd"/>
      <w:r w:rsidRPr="00572249">
        <w:rPr>
          <w:sz w:val="8"/>
          <w:szCs w:val="16"/>
        </w:rPr>
        <w:t xml:space="preserve"> (UNEP) since 2007: ‘We take advantage of nature because it has value. But we lose it because it is free’ (</w:t>
      </w:r>
      <w:proofErr w:type="spellStart"/>
      <w:r w:rsidRPr="00572249">
        <w:rPr>
          <w:sz w:val="8"/>
          <w:szCs w:val="16"/>
        </w:rPr>
        <w:t>Feydel</w:t>
      </w:r>
      <w:proofErr w:type="spellEnd"/>
      <w:r w:rsidRPr="00572249">
        <w:rPr>
          <w:sz w:val="8"/>
          <w:szCs w:val="16"/>
        </w:rPr>
        <w:t xml:space="preserve"> and </w:t>
      </w:r>
      <w:proofErr w:type="spellStart"/>
      <w:r w:rsidRPr="00572249">
        <w:rPr>
          <w:sz w:val="8"/>
          <w:szCs w:val="16"/>
        </w:rPr>
        <w:t>Bonneuil</w:t>
      </w:r>
      <w:proofErr w:type="spellEnd"/>
      <w:r w:rsidRPr="00572249">
        <w:rPr>
          <w:sz w:val="8"/>
          <w:szCs w:val="16"/>
        </w:rPr>
        <w:t xml:space="preserve">, 2015: p. 62). Thus, ‘[t]he economy has become the currency of politics’ (sic), we have to learn to understand ‘[t]he economic value of nature’ and express it </w:t>
      </w:r>
      <w:proofErr w:type="gramStart"/>
      <w:r w:rsidRPr="00572249">
        <w:rPr>
          <w:sz w:val="8"/>
          <w:szCs w:val="16"/>
        </w:rPr>
        <w:t>in a way that is clear</w:t>
      </w:r>
      <w:proofErr w:type="gramEnd"/>
      <w:r w:rsidRPr="00572249">
        <w:rPr>
          <w:sz w:val="8"/>
          <w:szCs w:val="16"/>
        </w:rPr>
        <w:t xml:space="preserve"> to political decision makers. In essence, we must remedy the ‘[</w:t>
      </w:r>
      <w:proofErr w:type="spellStart"/>
      <w:r w:rsidRPr="00572249">
        <w:rPr>
          <w:sz w:val="8"/>
          <w:szCs w:val="16"/>
        </w:rPr>
        <w:t>i</w:t>
      </w:r>
      <w:proofErr w:type="spellEnd"/>
      <w:r w:rsidRPr="00572249">
        <w:rPr>
          <w:sz w:val="8"/>
          <w:szCs w:val="16"/>
        </w:rPr>
        <w:t>]</w:t>
      </w:r>
      <w:proofErr w:type="spellStart"/>
      <w:r w:rsidRPr="00572249">
        <w:rPr>
          <w:sz w:val="8"/>
          <w:szCs w:val="16"/>
        </w:rPr>
        <w:t>nvisible</w:t>
      </w:r>
      <w:proofErr w:type="spellEnd"/>
      <w:r w:rsidRPr="00572249">
        <w:rPr>
          <w:sz w:val="8"/>
          <w:szCs w:val="16"/>
        </w:rPr>
        <w:t xml:space="preserv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572249">
        <w:rPr>
          <w:sz w:val="8"/>
          <w:szCs w:val="16"/>
        </w:rPr>
        <w:t>really new</w:t>
      </w:r>
      <w:proofErr w:type="gramEnd"/>
      <w:r w:rsidRPr="00572249">
        <w:rPr>
          <w:sz w:val="8"/>
          <w:szCs w:val="16"/>
        </w:rPr>
        <w:t>?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572249">
        <w:rPr>
          <w:sz w:val="8"/>
          <w:szCs w:val="16"/>
        </w:rPr>
        <w:t>Feydel</w:t>
      </w:r>
      <w:proofErr w:type="spellEnd"/>
      <w:r w:rsidRPr="00572249">
        <w:rPr>
          <w:sz w:val="8"/>
          <w:szCs w:val="16"/>
        </w:rPr>
        <w:t xml:space="preserve"> and </w:t>
      </w:r>
      <w:proofErr w:type="spellStart"/>
      <w:r w:rsidRPr="00572249">
        <w:rPr>
          <w:sz w:val="8"/>
          <w:szCs w:val="16"/>
        </w:rPr>
        <w:t>Bonneuil</w:t>
      </w:r>
      <w:proofErr w:type="spellEnd"/>
      <w:r w:rsidRPr="00572249">
        <w:rPr>
          <w:sz w:val="8"/>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572249">
        <w:rPr>
          <w:sz w:val="8"/>
          <w:szCs w:val="16"/>
        </w:rPr>
        <w:t>services’</w:t>
      </w:r>
      <w:proofErr w:type="gramEnd"/>
      <w:r w:rsidRPr="00572249">
        <w:rPr>
          <w:sz w:val="8"/>
          <w:szCs w:val="16"/>
        </w:rPr>
        <w:t xml:space="preserve">. It is, thus, not biodiversity in and of </w:t>
      </w:r>
      <w:proofErr w:type="gramStart"/>
      <w:r w:rsidRPr="00572249">
        <w:rPr>
          <w:sz w:val="8"/>
          <w:szCs w:val="16"/>
        </w:rPr>
        <w:t>itself</w:t>
      </w:r>
      <w:proofErr w:type="gramEnd"/>
      <w:r w:rsidRPr="00572249">
        <w:rPr>
          <w:sz w:val="8"/>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572249">
        <w:rPr>
          <w:sz w:val="8"/>
          <w:szCs w:val="16"/>
        </w:rPr>
        <w:t>as a whole should</w:t>
      </w:r>
      <w:proofErr w:type="gramEnd"/>
      <w:r w:rsidRPr="00572249">
        <w:rPr>
          <w:sz w:val="8"/>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572249">
        <w:rPr>
          <w:sz w:val="8"/>
          <w:szCs w:val="16"/>
        </w:rPr>
        <w:t>resources’</w:t>
      </w:r>
      <w:proofErr w:type="gramEnd"/>
      <w:r w:rsidRPr="00572249">
        <w:rPr>
          <w:sz w:val="8"/>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w:t>
      </w:r>
      <w:proofErr w:type="gramStart"/>
      <w:r w:rsidRPr="00572249">
        <w:rPr>
          <w:sz w:val="8"/>
          <w:szCs w:val="16"/>
        </w:rPr>
        <w:t>not designed,</w:t>
      </w:r>
      <w:proofErr w:type="gramEnd"/>
      <w:r w:rsidRPr="00572249">
        <w:rPr>
          <w:sz w:val="8"/>
          <w:szCs w:val="16"/>
        </w:rPr>
        <w:t xml:space="preserve">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572249">
        <w:rPr>
          <w:sz w:val="8"/>
          <w:szCs w:val="16"/>
        </w:rPr>
        <w:t>i</w:t>
      </w:r>
      <w:proofErr w:type="spellEnd"/>
      <w:r w:rsidRPr="00572249">
        <w:rPr>
          <w:sz w:val="8"/>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572249">
        <w:rPr>
          <w:sz w:val="8"/>
          <w:szCs w:val="16"/>
        </w:rPr>
        <w:t>variables’</w:t>
      </w:r>
      <w:proofErr w:type="gramEnd"/>
      <w:r w:rsidRPr="00572249">
        <w:rPr>
          <w:sz w:val="8"/>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572249">
        <w:rPr>
          <w:sz w:val="8"/>
          <w:szCs w:val="16"/>
        </w:rPr>
        <w:t>in an effort to</w:t>
      </w:r>
      <w:proofErr w:type="gramEnd"/>
      <w:r w:rsidRPr="00572249">
        <w:rPr>
          <w:sz w:val="8"/>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572249">
        <w:rPr>
          <w:sz w:val="8"/>
          <w:szCs w:val="16"/>
        </w:rPr>
        <w:t>favour</w:t>
      </w:r>
      <w:proofErr w:type="spellEnd"/>
      <w:r w:rsidRPr="00572249">
        <w:rPr>
          <w:sz w:val="8"/>
          <w:szCs w:val="16"/>
        </w:rPr>
        <w:t xml:space="preserve"> of the idea that value is assigned by an external party, which expresses in its own way the notion of ‘ecosystem services</w:t>
      </w:r>
      <w:proofErr w:type="gramStart"/>
      <w:r w:rsidRPr="00572249">
        <w:rPr>
          <w:sz w:val="8"/>
          <w:szCs w:val="16"/>
        </w:rPr>
        <w:t>’.¶</w:t>
      </w:r>
      <w:proofErr w:type="gramEnd"/>
      <w:r w:rsidRPr="00572249">
        <w:rPr>
          <w:sz w:val="8"/>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sidRPr="00572249">
        <w:rPr>
          <w:sz w:val="8"/>
          <w:szCs w:val="16"/>
        </w:rPr>
        <w:t xml:space="preserve"> Such a democracy will be referred to below as </w:t>
      </w:r>
      <w:proofErr w:type="spellStart"/>
      <w:r w:rsidRPr="00572249">
        <w:rPr>
          <w:sz w:val="8"/>
          <w:szCs w:val="16"/>
        </w:rPr>
        <w:t>cosmodemocracy</w:t>
      </w:r>
      <w:proofErr w:type="spellEnd"/>
      <w:r w:rsidRPr="00572249">
        <w:rPr>
          <w:sz w:val="8"/>
          <w:szCs w:val="16"/>
        </w:rPr>
        <w:t xml:space="preserve">. It is indeed linked to cosmopolitanism; that is, to the idea of global politics and global </w:t>
      </w:r>
      <w:proofErr w:type="gramStart"/>
      <w:r w:rsidRPr="00572249">
        <w:rPr>
          <w:sz w:val="8"/>
          <w:szCs w:val="16"/>
        </w:rPr>
        <w:t>citizenship.¶</w:t>
      </w:r>
      <w:proofErr w:type="gramEnd"/>
      <w:r w:rsidRPr="00572249">
        <w:rPr>
          <w:sz w:val="8"/>
          <w:szCs w:val="16"/>
        </w:rPr>
        <w:t xml:space="preserve"> 4.1 Different Types of Cosmopolitanism 4.1.1 Cosmopolitanism as a project¶ Cosmopolitanism can be defined as the feeling and consciousness of belonging to the same world. It can be expressed in </w:t>
      </w:r>
      <w:proofErr w:type="gramStart"/>
      <w:r w:rsidRPr="00572249">
        <w:rPr>
          <w:sz w:val="8"/>
          <w:szCs w:val="16"/>
        </w:rPr>
        <w:t>many different ways</w:t>
      </w:r>
      <w:proofErr w:type="gramEnd"/>
      <w:r w:rsidRPr="00572249">
        <w:rPr>
          <w:sz w:val="8"/>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sidRPr="00572249">
        <w:rPr>
          <w:sz w:val="8"/>
          <w:szCs w:val="16"/>
        </w:rPr>
        <w:t>citizens of the world</w:t>
      </w:r>
      <w:proofErr w:type="gramEnd"/>
      <w:r w:rsidRPr="00572249">
        <w:rPr>
          <w:sz w:val="8"/>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sidRPr="00572249">
        <w:rPr>
          <w:sz w:val="8"/>
          <w:szCs w:val="16"/>
        </w:rPr>
        <w:t>Anacharsis</w:t>
      </w:r>
      <w:proofErr w:type="spellEnd"/>
      <w:r w:rsidRPr="00572249">
        <w:rPr>
          <w:sz w:val="8"/>
          <w:szCs w:val="16"/>
        </w:rPr>
        <w:t xml:space="preserve"> </w:t>
      </w:r>
      <w:proofErr w:type="spellStart"/>
      <w:r w:rsidRPr="00572249">
        <w:rPr>
          <w:sz w:val="8"/>
          <w:szCs w:val="16"/>
        </w:rPr>
        <w:t>Cloots</w:t>
      </w:r>
      <w:proofErr w:type="spellEnd"/>
      <w:r w:rsidRPr="00572249">
        <w:rPr>
          <w:sz w:val="8"/>
          <w:szCs w:val="16"/>
        </w:rPr>
        <w:t xml:space="preserve">, author of Bases </w:t>
      </w:r>
      <w:proofErr w:type="spellStart"/>
      <w:r w:rsidRPr="00572249">
        <w:rPr>
          <w:sz w:val="8"/>
          <w:szCs w:val="16"/>
        </w:rPr>
        <w:t>constitutionnelles</w:t>
      </w:r>
      <w:proofErr w:type="spellEnd"/>
      <w:r w:rsidRPr="00572249">
        <w:rPr>
          <w:sz w:val="8"/>
          <w:szCs w:val="16"/>
        </w:rPr>
        <w:t xml:space="preserve"> de la </w:t>
      </w:r>
      <w:proofErr w:type="spellStart"/>
      <w:r w:rsidRPr="00572249">
        <w:rPr>
          <w:sz w:val="8"/>
          <w:szCs w:val="16"/>
        </w:rPr>
        <w:t>République</w:t>
      </w:r>
      <w:proofErr w:type="spellEnd"/>
      <w:r w:rsidRPr="00572249">
        <w:rPr>
          <w:sz w:val="8"/>
          <w:szCs w:val="16"/>
        </w:rPr>
        <w:t xml:space="preserve"> du genre </w:t>
      </w:r>
      <w:proofErr w:type="spellStart"/>
      <w:r w:rsidRPr="00572249">
        <w:rPr>
          <w:sz w:val="8"/>
          <w:szCs w:val="16"/>
        </w:rPr>
        <w:t>humain</w:t>
      </w:r>
      <w:proofErr w:type="spellEnd"/>
      <w:r w:rsidRPr="00572249">
        <w:rPr>
          <w:sz w:val="8"/>
          <w:szCs w:val="16"/>
        </w:rPr>
        <w:t xml:space="preserve"> (1793). Yet the framework remains one in which the world is assimilated to the nation: </w:t>
      </w:r>
      <w:proofErr w:type="gramStart"/>
      <w:r w:rsidRPr="00572249">
        <w:rPr>
          <w:sz w:val="8"/>
          <w:szCs w:val="16"/>
        </w:rPr>
        <w:t>the human race</w:t>
      </w:r>
      <w:proofErr w:type="gramEnd"/>
      <w:r w:rsidRPr="00572249">
        <w:rPr>
          <w:sz w:val="8"/>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sidRPr="00572249">
        <w:rPr>
          <w:sz w:val="8"/>
          <w:szCs w:val="16"/>
        </w:rPr>
        <w:t>i</w:t>
      </w:r>
      <w:proofErr w:type="spellEnd"/>
      <w:r w:rsidRPr="00572249">
        <w:rPr>
          <w:sz w:val="8"/>
          <w:szCs w:val="16"/>
        </w:rPr>
        <w:t>) municipal or civil law (</w:t>
      </w:r>
      <w:proofErr w:type="spellStart"/>
      <w:r w:rsidRPr="00572249">
        <w:rPr>
          <w:sz w:val="8"/>
          <w:szCs w:val="16"/>
        </w:rPr>
        <w:t>ius</w:t>
      </w:r>
      <w:proofErr w:type="spellEnd"/>
      <w:r w:rsidRPr="00572249">
        <w:rPr>
          <w:sz w:val="8"/>
          <w:szCs w:val="16"/>
        </w:rPr>
        <w:t xml:space="preserve"> </w:t>
      </w:r>
      <w:proofErr w:type="spellStart"/>
      <w:r w:rsidRPr="00572249">
        <w:rPr>
          <w:sz w:val="8"/>
          <w:szCs w:val="16"/>
        </w:rPr>
        <w:t>civitatis</w:t>
      </w:r>
      <w:proofErr w:type="spellEnd"/>
      <w:r w:rsidRPr="00572249">
        <w:rPr>
          <w:sz w:val="8"/>
          <w:szCs w:val="16"/>
        </w:rPr>
        <w:t>), which should be a republican constitution; (ii) international law or the law of nations (</w:t>
      </w:r>
      <w:proofErr w:type="spellStart"/>
      <w:r w:rsidRPr="00572249">
        <w:rPr>
          <w:sz w:val="8"/>
          <w:szCs w:val="16"/>
        </w:rPr>
        <w:t>ius</w:t>
      </w:r>
      <w:proofErr w:type="spellEnd"/>
      <w:r w:rsidRPr="00572249">
        <w:rPr>
          <w:sz w:val="8"/>
          <w:szCs w:val="16"/>
        </w:rPr>
        <w:t xml:space="preserve"> gentium), which provides for the right of states to engage in mutual relations or international law via a federation of free states; and (iii) cosmopolitan law (</w:t>
      </w:r>
      <w:proofErr w:type="spellStart"/>
      <w:r w:rsidRPr="00572249">
        <w:rPr>
          <w:sz w:val="8"/>
          <w:szCs w:val="16"/>
        </w:rPr>
        <w:t>ius</w:t>
      </w:r>
      <w:proofErr w:type="spellEnd"/>
      <w:r w:rsidRPr="00572249">
        <w:rPr>
          <w:sz w:val="8"/>
          <w:szCs w:val="16"/>
        </w:rPr>
        <w:t xml:space="preserve"> </w:t>
      </w:r>
      <w:proofErr w:type="spellStart"/>
      <w:r w:rsidRPr="00572249">
        <w:rPr>
          <w:sz w:val="8"/>
          <w:szCs w:val="16"/>
        </w:rPr>
        <w:t>cosmopoliticum</w:t>
      </w:r>
      <w:proofErr w:type="spellEnd"/>
      <w:r w:rsidRPr="00572249">
        <w:rPr>
          <w:sz w:val="8"/>
          <w:szCs w:val="16"/>
        </w:rPr>
        <w:t xml:space="preserve">). However, cosmopolitan law is intended to guarantee the right of ‘hospitality’ to all individuals – which is a right of access merely to promote trade. In this way, cosmopolitanism restricts the cosmos to the commercial sphere without establishing a genuine political </w:t>
      </w:r>
      <w:proofErr w:type="gramStart"/>
      <w:r w:rsidRPr="00572249">
        <w:rPr>
          <w:sz w:val="8"/>
          <w:szCs w:val="16"/>
        </w:rPr>
        <w:t>citizenship.¶</w:t>
      </w:r>
      <w:proofErr w:type="gramEnd"/>
      <w:r w:rsidRPr="00572249">
        <w:rPr>
          <w:sz w:val="8"/>
          <w:szCs w:val="16"/>
        </w:rPr>
        <w:t xml:space="preserve"> 4.1.2 Factual </w:t>
      </w:r>
      <w:proofErr w:type="spellStart"/>
      <w:r w:rsidRPr="00572249">
        <w:rPr>
          <w:sz w:val="8"/>
          <w:szCs w:val="16"/>
        </w:rPr>
        <w:t>cosmopolitanization</w:t>
      </w:r>
      <w:proofErr w:type="spellEnd"/>
      <w:r w:rsidRPr="00572249">
        <w:rPr>
          <w:sz w:val="8"/>
          <w:szCs w:val="16"/>
        </w:rPr>
        <w:t xml:space="preserve">¶ What was once only an idea or ideal has become part of how we now live. Cosmopolitanism has become the new reality, both in an objective and subjective sense, and what Ulrich Beck has called ‘banal cosmopolitanism’ (2006: p. 26). This factual </w:t>
      </w:r>
      <w:proofErr w:type="spellStart"/>
      <w:r w:rsidRPr="00572249">
        <w:rPr>
          <w:sz w:val="8"/>
          <w:szCs w:val="16"/>
        </w:rPr>
        <w:t>cosmopolitanization</w:t>
      </w:r>
      <w:proofErr w:type="spellEnd"/>
      <w:r w:rsidRPr="00572249">
        <w:rPr>
          <w:sz w:val="8"/>
          <w:szCs w:val="16"/>
        </w:rPr>
        <w:t xml:space="preserve">, borne out of the growth of interdependence and </w:t>
      </w:r>
      <w:proofErr w:type="spellStart"/>
      <w:r w:rsidRPr="00572249">
        <w:rPr>
          <w:sz w:val="8"/>
          <w:szCs w:val="16"/>
        </w:rPr>
        <w:t>transnationalization</w:t>
      </w:r>
      <w:proofErr w:type="spellEnd"/>
      <w:r w:rsidRPr="00572249">
        <w:rPr>
          <w:sz w:val="8"/>
          <w:szCs w:val="16"/>
        </w:rPr>
        <w:t xml:space="preserve"> of ways of life and cultures, should not be confused with transnational political activities and institutional creations, even if the link between these phenomena seems </w:t>
      </w:r>
      <w:proofErr w:type="gramStart"/>
      <w:r w:rsidRPr="00572249">
        <w:rPr>
          <w:sz w:val="8"/>
          <w:szCs w:val="16"/>
        </w:rPr>
        <w:t>quite obvious</w:t>
      </w:r>
      <w:proofErr w:type="gramEnd"/>
      <w:r w:rsidRPr="00572249">
        <w:rPr>
          <w:sz w:val="8"/>
          <w:szCs w:val="16"/>
        </w:rPr>
        <w:t xml:space="preserve">. Factual </w:t>
      </w:r>
      <w:proofErr w:type="spellStart"/>
      <w:r w:rsidRPr="00572249">
        <w:rPr>
          <w:sz w:val="8"/>
          <w:szCs w:val="16"/>
        </w:rPr>
        <w:t>cosmopolitanization</w:t>
      </w:r>
      <w:proofErr w:type="spellEnd"/>
      <w:r w:rsidRPr="00572249">
        <w:rPr>
          <w:sz w:val="8"/>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w:t>
      </w:r>
      <w:proofErr w:type="spellStart"/>
      <w:r w:rsidRPr="00572249">
        <w:rPr>
          <w:sz w:val="8"/>
          <w:szCs w:val="16"/>
        </w:rPr>
        <w:t>analyse</w:t>
      </w:r>
      <w:proofErr w:type="spellEnd"/>
      <w:r w:rsidRPr="00572249">
        <w:rPr>
          <w:sz w:val="8"/>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sidRPr="00572249">
        <w:rPr>
          <w:sz w:val="8"/>
          <w:szCs w:val="16"/>
        </w:rPr>
        <w:t>cosmopolitanization</w:t>
      </w:r>
      <w:proofErr w:type="spellEnd"/>
      <w:r w:rsidRPr="00572249">
        <w:rPr>
          <w:sz w:val="8"/>
          <w:szCs w:val="16"/>
        </w:rPr>
        <w:t xml:space="preserve">. This is so, firstly, because of the opposition of forces that have no interest in seeing their powers being eroded. Second, and most importantly, because a strictly empirical conceptualization of factual </w:t>
      </w:r>
      <w:proofErr w:type="spellStart"/>
      <w:r w:rsidRPr="00572249">
        <w:rPr>
          <w:sz w:val="8"/>
          <w:szCs w:val="16"/>
        </w:rPr>
        <w:t>cosmopolitanization</w:t>
      </w:r>
      <w:proofErr w:type="spellEnd"/>
      <w:r w:rsidRPr="00572249">
        <w:rPr>
          <w:sz w:val="8"/>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sidRPr="00572249">
        <w:rPr>
          <w:sz w:val="8"/>
          <w:szCs w:val="16"/>
        </w:rPr>
        <w:t>cosmopolitanization</w:t>
      </w:r>
      <w:proofErr w:type="spellEnd"/>
      <w:r w:rsidRPr="00572249">
        <w:rPr>
          <w:sz w:val="8"/>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sidRPr="00572249">
        <w:rPr>
          <w:sz w:val="8"/>
          <w:szCs w:val="16"/>
        </w:rPr>
        <w:t>internation</w:t>
      </w:r>
      <w:proofErr w:type="spellEnd"/>
      <w:r w:rsidRPr="00572249">
        <w:rPr>
          <w:sz w:val="8"/>
          <w:szCs w:val="16"/>
        </w:rPr>
        <w:t xml:space="preserve">’, to use </w:t>
      </w:r>
      <w:proofErr w:type="spellStart"/>
      <w:r w:rsidRPr="00572249">
        <w:rPr>
          <w:sz w:val="8"/>
          <w:szCs w:val="16"/>
        </w:rPr>
        <w:t>Mauss</w:t>
      </w:r>
      <w:proofErr w:type="spellEnd"/>
      <w:r w:rsidRPr="00572249">
        <w:rPr>
          <w:sz w:val="8"/>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sidRPr="00572249">
        <w:rPr>
          <w:sz w:val="8"/>
          <w:szCs w:val="16"/>
        </w:rPr>
        <w:t>Mauss</w:t>
      </w:r>
      <w:proofErr w:type="spellEnd"/>
      <w:r w:rsidRPr="00572249">
        <w:rPr>
          <w:sz w:val="8"/>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sidRPr="00572249">
        <w:rPr>
          <w:sz w:val="8"/>
          <w:szCs w:val="16"/>
        </w:rPr>
        <w:t>Oecumene</w:t>
      </w:r>
      <w:proofErr w:type="spellEnd"/>
      <w:r w:rsidRPr="00572249">
        <w:rPr>
          <w:sz w:val="8"/>
          <w:szCs w:val="16"/>
        </w:rPr>
        <w:t xml:space="preserv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w:t>
      </w:r>
      <w:proofErr w:type="spellStart"/>
      <w:r w:rsidRPr="00572249">
        <w:rPr>
          <w:sz w:val="8"/>
          <w:szCs w:val="16"/>
        </w:rPr>
        <w:t>labour</w:t>
      </w:r>
      <w:proofErr w:type="spellEnd"/>
      <w:r w:rsidRPr="00572249">
        <w:rPr>
          <w:sz w:val="8"/>
          <w:szCs w:val="16"/>
        </w:rPr>
        <w:t xml:space="preserve">, culture and so on) should be members of the League of Nations Council. It is under this condition that international interests would be </w:t>
      </w:r>
      <w:proofErr w:type="gramStart"/>
      <w:r w:rsidRPr="00572249">
        <w:rPr>
          <w:sz w:val="8"/>
          <w:szCs w:val="16"/>
        </w:rPr>
        <w:t>taken into account</w:t>
      </w:r>
      <w:proofErr w:type="gramEnd"/>
      <w:r w:rsidRPr="00572249">
        <w:rPr>
          <w:sz w:val="8"/>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sidRPr="00572249">
        <w:rPr>
          <w:sz w:val="8"/>
          <w:szCs w:val="16"/>
        </w:rPr>
        <w:t>interests’</w:t>
      </w:r>
      <w:proofErr w:type="gramEnd"/>
      <w:r w:rsidRPr="00572249">
        <w:rPr>
          <w:sz w:val="8"/>
          <w:szCs w:val="16"/>
        </w:rPr>
        <w:t xml:space="preserve">.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sidRPr="00572249">
        <w:rPr>
          <w:sz w:val="8"/>
          <w:szCs w:val="16"/>
        </w:rPr>
        <w:t>But,</w:t>
      </w:r>
      <w:proofErr w:type="gramEnd"/>
      <w:r w:rsidRPr="00572249">
        <w:rPr>
          <w:sz w:val="8"/>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w:t>
      </w:r>
      <w:proofErr w:type="gramStart"/>
      <w:r w:rsidRPr="00572249">
        <w:rPr>
          <w:sz w:val="8"/>
          <w:szCs w:val="16"/>
        </w:rPr>
        <w:t>underway.¶</w:t>
      </w:r>
      <w:proofErr w:type="gramEnd"/>
      <w:r w:rsidRPr="00572249">
        <w:rPr>
          <w:sz w:val="8"/>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w:t>
      </w:r>
      <w:r w:rsidRPr="008A56C4">
        <w:rPr>
          <w:rStyle w:val="StyleUnderline"/>
        </w:rPr>
        <w:t xml:space="preserve">discussion of </w:t>
      </w:r>
      <w:r w:rsidRPr="008A56C4">
        <w:rPr>
          <w:rStyle w:val="Emphasis"/>
          <w:highlight w:val="yellow"/>
        </w:rPr>
        <w:t>the commons</w:t>
      </w:r>
      <w:r w:rsidRPr="008A56C4">
        <w:rPr>
          <w:rStyle w:val="StyleUnderline"/>
        </w:rPr>
        <w:t xml:space="preserve">. Early on in this chapter, we established that the commons are institutional matters to the extent that they determine the rules of common use. In this sense, </w:t>
      </w:r>
      <w:r w:rsidRPr="008A56C4">
        <w:rPr>
          <w:rStyle w:val="Emphasis"/>
        </w:rPr>
        <w:t>the commons emerge from</w:t>
      </w:r>
      <w:r w:rsidRPr="008A56C4">
        <w:rPr>
          <w:rStyle w:val="StyleUnderline"/>
        </w:rPr>
        <w:t xml:space="preserve"> what we might legally refer to as the ‘public’, not only in the orthodox economics sense of the collective nature of ‘public goods’, but also in terms of</w:t>
      </w:r>
      <w:r w:rsidRPr="008A56C4">
        <w:rPr>
          <w:rStyle w:val="Emphasis"/>
        </w:rPr>
        <w:t xml:space="preserve"> the public in opposition to the private</w:t>
      </w:r>
      <w:r w:rsidRPr="008A56C4">
        <w:rPr>
          <w:rStyle w:val="StyleUnderline"/>
        </w:rPr>
        <w:t>.</w:t>
      </w:r>
      <w:r w:rsidRPr="00572249">
        <w:rPr>
          <w:sz w:val="8"/>
          <w:szCs w:val="16"/>
        </w:rPr>
        <w:t xml:space="preserve"> It is important to note that this public sui generis is non-state public. What exactly does this mean? The state’s public aims to ensure universal access to </w:t>
      </w:r>
      <w:proofErr w:type="gramStart"/>
      <w:r w:rsidRPr="00572249">
        <w:rPr>
          <w:sz w:val="8"/>
          <w:szCs w:val="16"/>
        </w:rPr>
        <w:t>services</w:t>
      </w:r>
      <w:proofErr w:type="gramEnd"/>
      <w:r w:rsidRPr="00572249">
        <w:rPr>
          <w:sz w:val="8"/>
          <w:szCs w:val="16"/>
        </w:rPr>
        <w:t xml:space="preserve"> but it does so by allowing state administration to monopolize the management of these services, thereby excluding users reduced to mere consumer status</w:t>
      </w:r>
      <w:r w:rsidRPr="00572249">
        <w:rPr>
          <w:sz w:val="8"/>
        </w:rPr>
        <w:t xml:space="preserve">. </w:t>
      </w:r>
      <w:r w:rsidRPr="008A56C4">
        <w:rPr>
          <w:rStyle w:val="Emphasis"/>
        </w:rPr>
        <w:t xml:space="preserve">The non-state public of the commons guarantees universal access via </w:t>
      </w:r>
      <w:r w:rsidRPr="008A56C4">
        <w:rPr>
          <w:rStyle w:val="StyleUnderline"/>
        </w:rPr>
        <w:t xml:space="preserve">user </w:t>
      </w:r>
      <w:r w:rsidRPr="008A56C4">
        <w:rPr>
          <w:rStyle w:val="Emphasis"/>
        </w:rPr>
        <w:t xml:space="preserve">participation in </w:t>
      </w:r>
      <w:r w:rsidRPr="008A56C4">
        <w:rPr>
          <w:rStyle w:val="StyleUnderline"/>
        </w:rPr>
        <w:t>this</w:t>
      </w:r>
      <w:r w:rsidRPr="008A56C4">
        <w:rPr>
          <w:rStyle w:val="Emphasis"/>
        </w:rPr>
        <w:t xml:space="preserve"> management</w:t>
      </w:r>
      <w:r w:rsidRPr="008A56C4">
        <w:rPr>
          <w:rStyle w:val="StyleUnderline"/>
        </w:rPr>
        <w:t>.</w:t>
      </w:r>
      <w:r w:rsidRPr="00572249">
        <w:rPr>
          <w:sz w:val="8"/>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sidRPr="00572249">
        <w:rPr>
          <w:sz w:val="8"/>
          <w:szCs w:val="16"/>
        </w:rPr>
        <w:t>centred</w:t>
      </w:r>
      <w:proofErr w:type="spellEnd"/>
      <w:r w:rsidRPr="00572249">
        <w:rPr>
          <w:sz w:val="8"/>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commons. </w:t>
      </w:r>
      <w:r w:rsidRPr="008A56C4">
        <w:rPr>
          <w:rStyle w:val="Emphasis"/>
        </w:rPr>
        <w:t>We are supporters of a polyarchic system</w:t>
      </w:r>
      <w:r w:rsidRPr="008A56C4">
        <w:rPr>
          <w:rStyle w:val="StyleUnderline"/>
        </w:rPr>
        <w:t>, which should not be understood as ‘government of the many’ but instead as ‘</w:t>
      </w:r>
      <w:r w:rsidRPr="008A56C4">
        <w:rPr>
          <w:rStyle w:val="Emphasis"/>
        </w:rPr>
        <w:t>many governments’ democratically coordinated</w:t>
      </w:r>
      <w:r w:rsidRPr="008A56C4">
        <w:rPr>
          <w:rStyle w:val="StyleUnderline"/>
        </w:rPr>
        <w:t xml:space="preserve"> across the world, </w:t>
      </w:r>
      <w:r w:rsidRPr="008A56C4">
        <w:rPr>
          <w:rStyle w:val="Emphasis"/>
        </w:rPr>
        <w:t>which</w:t>
      </w:r>
      <w:r w:rsidRPr="008A56C4">
        <w:rPr>
          <w:rStyle w:val="StyleUnderline"/>
        </w:rPr>
        <w:t xml:space="preserve"> naturally </w:t>
      </w:r>
      <w:r w:rsidRPr="008A56C4">
        <w:rPr>
          <w:rStyle w:val="Emphasis"/>
        </w:rPr>
        <w:t xml:space="preserve">implies a systematic intersection </w:t>
      </w:r>
      <w:r w:rsidRPr="008A56C4">
        <w:rPr>
          <w:rStyle w:val="StyleUnderline"/>
        </w:rPr>
        <w:t>of different types of government, state and non-state, politics, and socio-economics</w:t>
      </w:r>
      <w:r w:rsidRPr="00572249">
        <w:rPr>
          <w:sz w:val="8"/>
          <w:szCs w:val="16"/>
        </w:rPr>
        <w:t xml:space="preserve">.¶ 4.2.2 Global citizenship¶ 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8A56C4">
        <w:rPr>
          <w:rStyle w:val="StyleUnderline"/>
        </w:rPr>
        <w:t xml:space="preserve">Today, we observe the elements of an authentic political citizenship, which is diverse, </w:t>
      </w:r>
      <w:proofErr w:type="spellStart"/>
      <w:r w:rsidRPr="008A56C4">
        <w:rPr>
          <w:rStyle w:val="StyleUnderline"/>
        </w:rPr>
        <w:t>decentred</w:t>
      </w:r>
      <w:proofErr w:type="spellEnd"/>
      <w:r w:rsidRPr="008A56C4">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572249">
        <w:rPr>
          <w:sz w:val="8"/>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sidRPr="00572249">
        <w:rPr>
          <w:sz w:val="8"/>
          <w:szCs w:val="16"/>
        </w:rPr>
        <w:t>as long as</w:t>
      </w:r>
      <w:proofErr w:type="gramEnd"/>
      <w:r w:rsidRPr="00572249">
        <w:rPr>
          <w:sz w:val="8"/>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sidRPr="00572249">
        <w:rPr>
          <w:sz w:val="8"/>
          <w:szCs w:val="16"/>
        </w:rPr>
        <w:t>inappropriable</w:t>
      </w:r>
      <w:proofErr w:type="spellEnd"/>
      <w:r w:rsidRPr="00572249">
        <w:rPr>
          <w:sz w:val="8"/>
          <w:szCs w:val="16"/>
        </w:rPr>
        <w:t xml:space="preserve"> and instituted as a </w:t>
      </w:r>
      <w:proofErr w:type="gramStart"/>
      <w:r w:rsidRPr="00572249">
        <w:rPr>
          <w:sz w:val="8"/>
          <w:szCs w:val="16"/>
        </w:rPr>
        <w:t>common.¶</w:t>
      </w:r>
      <w:proofErr w:type="gramEnd"/>
      <w:r w:rsidRPr="00572249">
        <w:rPr>
          <w:sz w:val="8"/>
          <w:szCs w:val="16"/>
        </w:rPr>
        <w:t xml:space="preserve"> 5. Conclusion¶ </w:t>
      </w:r>
      <w:r w:rsidRPr="00572249">
        <w:rPr>
          <w:sz w:val="8"/>
        </w:rPr>
        <w:t>To conclude, instituting the world as a common cannot be understood as an extension of the nation-state or city-state models at the global level.</w:t>
      </w:r>
      <w:r w:rsidRPr="008A56C4">
        <w:rPr>
          <w:rStyle w:val="StyleUnderline"/>
        </w:rPr>
        <w:t xml:space="preserve"> </w:t>
      </w:r>
      <w:r w:rsidRPr="008A56C4">
        <w:rPr>
          <w:rStyle w:val="Emphasis"/>
        </w:rPr>
        <w:t xml:space="preserve">The democracy of the global commons </w:t>
      </w:r>
      <w:r w:rsidRPr="008A56C4">
        <w:rPr>
          <w:rStyle w:val="StyleUnderline"/>
        </w:rPr>
        <w:t>is irreducible to a mere change of scale. Instead, it</w:t>
      </w:r>
      <w:r w:rsidRPr="008A56C4">
        <w:rPr>
          <w:rStyle w:val="Emphasis"/>
        </w:rPr>
        <w:t xml:space="preserve"> requires a </w:t>
      </w:r>
      <w:r w:rsidRPr="008A56C4">
        <w:rPr>
          <w:rStyle w:val="StyleUnderline"/>
        </w:rPr>
        <w:t>genuine</w:t>
      </w:r>
      <w:r w:rsidRPr="008A56C4">
        <w:rPr>
          <w:rStyle w:val="Emphasis"/>
        </w:rPr>
        <w:t xml:space="preserve"> collective political invention</w:t>
      </w:r>
      <w:r w:rsidRPr="008A56C4">
        <w:rPr>
          <w:rStyle w:val="StyleUnderline"/>
        </w:rPr>
        <w:t xml:space="preserve">, which is </w:t>
      </w:r>
      <w:r w:rsidRPr="008A56C4">
        <w:rPr>
          <w:rStyle w:val="Emphasis"/>
        </w:rPr>
        <w:t>based on the multiplication of self-government at all levels</w:t>
      </w:r>
      <w:r w:rsidRPr="008A56C4">
        <w:rPr>
          <w:rStyle w:val="StyleUnderline"/>
        </w:rPr>
        <w:t>. What is at stake here is</w:t>
      </w:r>
      <w:r w:rsidRPr="008A56C4">
        <w:rPr>
          <w:rStyle w:val="Emphasis"/>
        </w:rPr>
        <w:t xml:space="preserve"> the confrontation between two diametrically opposed logics</w:t>
      </w:r>
      <w:r w:rsidRPr="008A56C4">
        <w:rPr>
          <w:rStyle w:val="StyleUnderline"/>
        </w:rPr>
        <w:t xml:space="preserve">: whereas the logic of </w:t>
      </w:r>
      <w:r w:rsidRPr="008A56C4">
        <w:rPr>
          <w:rStyle w:val="Emphasis"/>
        </w:rPr>
        <w:t xml:space="preserve">the commons is </w:t>
      </w:r>
      <w:r w:rsidRPr="008A56C4">
        <w:rPr>
          <w:rStyle w:val="StyleUnderline"/>
        </w:rPr>
        <w:t>fundamentally</w:t>
      </w:r>
      <w:r w:rsidRPr="008A56C4">
        <w:rPr>
          <w:rStyle w:val="Emphasis"/>
        </w:rPr>
        <w:t xml:space="preserve"> plural, polymorphic, non-</w:t>
      </w:r>
      <w:proofErr w:type="spellStart"/>
      <w:r w:rsidRPr="008A56C4">
        <w:rPr>
          <w:rStyle w:val="Emphasis"/>
        </w:rPr>
        <w:t>centred</w:t>
      </w:r>
      <w:proofErr w:type="spellEnd"/>
      <w:r w:rsidRPr="008A56C4">
        <w:rPr>
          <w:rStyle w:val="StyleUnderline"/>
        </w:rPr>
        <w:t xml:space="preserve"> in nature, </w:t>
      </w:r>
      <w:r w:rsidRPr="008A56C4">
        <w:rPr>
          <w:rStyle w:val="Emphasis"/>
        </w:rPr>
        <w:t xml:space="preserve">the </w:t>
      </w:r>
      <w:r w:rsidRPr="008A56C4">
        <w:rPr>
          <w:rStyle w:val="StyleUnderline"/>
        </w:rPr>
        <w:t>logic of</w:t>
      </w:r>
      <w:r w:rsidRPr="008A56C4">
        <w:rPr>
          <w:rStyle w:val="Emphasis"/>
        </w:rPr>
        <w:t xml:space="preserve"> state </w:t>
      </w:r>
      <w:r w:rsidRPr="008A56C4">
        <w:rPr>
          <w:rStyle w:val="StyleUnderline"/>
        </w:rPr>
        <w:t xml:space="preserve">sovereignty as it was constructed in the West is </w:t>
      </w:r>
      <w:r w:rsidRPr="008A56C4">
        <w:rPr>
          <w:rStyle w:val="Emphasis"/>
        </w:rPr>
        <w:t xml:space="preserve">intrinsically linked to an </w:t>
      </w:r>
      <w:r w:rsidRPr="008A56C4">
        <w:rPr>
          <w:rStyle w:val="StyleUnderline"/>
        </w:rPr>
        <w:t>indivisible and</w:t>
      </w:r>
      <w:r w:rsidRPr="008A56C4">
        <w:rPr>
          <w:rStyle w:val="Emphasis"/>
        </w:rPr>
        <w:t xml:space="preserve"> absolute </w:t>
      </w:r>
      <w:proofErr w:type="spellStart"/>
      <w:r w:rsidRPr="008A56C4">
        <w:rPr>
          <w:rStyle w:val="Emphasis"/>
        </w:rPr>
        <w:t>centre</w:t>
      </w:r>
      <w:proofErr w:type="spellEnd"/>
      <w:r w:rsidRPr="008A56C4">
        <w:rPr>
          <w:rStyle w:val="Emphasis"/>
        </w:rPr>
        <w:t xml:space="preserve"> of power.</w:t>
      </w:r>
      <w:r w:rsidRPr="00572249">
        <w:rPr>
          <w:sz w:val="8"/>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576A7B91" w14:textId="77777777" w:rsidR="001A0103" w:rsidRDefault="001A0103" w:rsidP="001A0103">
      <w:pPr>
        <w:rPr>
          <w:rStyle w:val="Style13ptBold"/>
        </w:rPr>
      </w:pPr>
    </w:p>
    <w:p w14:paraId="2B135666" w14:textId="77777777" w:rsidR="001A0103" w:rsidRPr="00C67EF1" w:rsidRDefault="001A0103" w:rsidP="001A0103">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1FE6500A" w14:textId="77777777" w:rsidR="001A0103" w:rsidRPr="009B1840" w:rsidRDefault="001A0103" w:rsidP="001A0103">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61993FF6" w14:textId="77777777" w:rsidR="001A0103" w:rsidRPr="00895F70" w:rsidRDefault="001A0103" w:rsidP="001A0103">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precise national and international regulatory and licensing regimes, is thus still a matter for the future to </w:t>
      </w:r>
      <w:proofErr w:type="gramStart"/>
      <w:r w:rsidRPr="00895F70">
        <w:rPr>
          <w:rStyle w:val="StyleUnderline"/>
        </w:rPr>
        <w:t>decide.</w:t>
      </w:r>
      <w:r>
        <w:rPr>
          <w:rStyle w:val="StyleUnderline"/>
        </w:rPr>
        <w:t>¶</w:t>
      </w:r>
      <w:proofErr w:type="gramEnd"/>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Pr>
          <w:rStyle w:val="StyleUnderline"/>
        </w:rPr>
        <w:t>¶</w:t>
      </w:r>
      <w:proofErr w:type="gramEnd"/>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4F37A046" w14:textId="77777777" w:rsidR="001A0103" w:rsidRPr="004E07C1" w:rsidRDefault="001A0103" w:rsidP="001A0103">
      <w:pPr>
        <w:tabs>
          <w:tab w:val="left" w:pos="10280"/>
        </w:tabs>
      </w:pPr>
    </w:p>
    <w:p w14:paraId="240C8A74" w14:textId="77777777" w:rsidR="00E42E4C" w:rsidRPr="001A0103" w:rsidRDefault="00E42E4C" w:rsidP="001A0103"/>
    <w:sectPr w:rsidR="00E42E4C" w:rsidRPr="001A01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01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10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0D3"/>
    <w:rsid w:val="005519C2"/>
    <w:rsid w:val="005523E0"/>
    <w:rsid w:val="0055320F"/>
    <w:rsid w:val="0055699B"/>
    <w:rsid w:val="0056020A"/>
    <w:rsid w:val="00563D3D"/>
    <w:rsid w:val="005659AA"/>
    <w:rsid w:val="005676E8"/>
    <w:rsid w:val="0057224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C4"/>
    <w:rsid w:val="008B032E"/>
    <w:rsid w:val="008C0FA2"/>
    <w:rsid w:val="008C2342"/>
    <w:rsid w:val="008C77B6"/>
    <w:rsid w:val="008D1B91"/>
    <w:rsid w:val="008D724A"/>
    <w:rsid w:val="008E5AE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41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C6EF6"/>
  <w14:defaultImageDpi w14:val="300"/>
  <w15:docId w15:val="{90F2CCA9-58D0-C145-BE9D-791D7716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A56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56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56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A56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A56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56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6C4"/>
  </w:style>
  <w:style w:type="character" w:customStyle="1" w:styleId="Heading1Char">
    <w:name w:val="Heading 1 Char"/>
    <w:aliases w:val="Pocket Char"/>
    <w:basedOn w:val="DefaultParagraphFont"/>
    <w:link w:val="Heading1"/>
    <w:uiPriority w:val="9"/>
    <w:rsid w:val="008A56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56C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A56C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A56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56C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A56C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A56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56C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A56C4"/>
    <w:rPr>
      <w:color w:val="auto"/>
      <w:u w:val="none"/>
    </w:rPr>
  </w:style>
  <w:style w:type="paragraph" w:styleId="DocumentMap">
    <w:name w:val="Document Map"/>
    <w:basedOn w:val="Normal"/>
    <w:link w:val="DocumentMapChar"/>
    <w:uiPriority w:val="99"/>
    <w:semiHidden/>
    <w:unhideWhenUsed/>
    <w:rsid w:val="008A56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56C4"/>
    <w:rPr>
      <w:rFonts w:ascii="Lucida Grande" w:hAnsi="Lucida Grande" w:cs="Lucida Grande"/>
    </w:rPr>
  </w:style>
  <w:style w:type="paragraph" w:customStyle="1" w:styleId="Emphasis1">
    <w:name w:val="Emphasis1"/>
    <w:basedOn w:val="Normal"/>
    <w:link w:val="Emphasis"/>
    <w:autoRedefine/>
    <w:uiPriority w:val="20"/>
    <w:qFormat/>
    <w:rsid w:val="001A010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A01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1A0103"/>
    <w:pPr>
      <w:ind w:left="720"/>
      <w:contextualSpacing/>
    </w:pPr>
  </w:style>
  <w:style w:type="character" w:styleId="CommentReference">
    <w:name w:val="annotation reference"/>
    <w:basedOn w:val="DefaultParagraphFont"/>
    <w:uiPriority w:val="99"/>
    <w:semiHidden/>
    <w:unhideWhenUsed/>
    <w:rsid w:val="001A0103"/>
    <w:rPr>
      <w:sz w:val="16"/>
      <w:szCs w:val="16"/>
    </w:rPr>
  </w:style>
  <w:style w:type="paragraph" w:styleId="CommentText">
    <w:name w:val="annotation text"/>
    <w:basedOn w:val="Normal"/>
    <w:link w:val="CommentTextChar"/>
    <w:uiPriority w:val="99"/>
    <w:semiHidden/>
    <w:unhideWhenUsed/>
    <w:rsid w:val="001A0103"/>
    <w:pPr>
      <w:spacing w:line="240" w:lineRule="auto"/>
    </w:pPr>
    <w:rPr>
      <w:sz w:val="20"/>
      <w:szCs w:val="20"/>
    </w:rPr>
  </w:style>
  <w:style w:type="character" w:customStyle="1" w:styleId="CommentTextChar">
    <w:name w:val="Comment Text Char"/>
    <w:basedOn w:val="DefaultParagraphFont"/>
    <w:link w:val="CommentText"/>
    <w:uiPriority w:val="99"/>
    <w:semiHidden/>
    <w:rsid w:val="001A0103"/>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Pages>
  <Words>21395</Words>
  <Characters>116823</Characters>
  <Application>Microsoft Office Word</Application>
  <DocSecurity>0</DocSecurity>
  <Lines>1192</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3</cp:revision>
  <dcterms:created xsi:type="dcterms:W3CDTF">2022-01-22T16:38:00Z</dcterms:created>
  <dcterms:modified xsi:type="dcterms:W3CDTF">2022-02-06T21:35:00Z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