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CA533" w14:textId="77777777" w:rsidR="00A54A15" w:rsidRDefault="00A54A15" w:rsidP="00A54A15">
      <w:pPr>
        <w:pStyle w:val="Heading1"/>
      </w:pPr>
      <w:r>
        <w:t>T</w:t>
      </w:r>
    </w:p>
    <w:p w14:paraId="54EA6C71"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Interp: “Unjust” is defined by Oxford Languages:</w:t>
      </w:r>
    </w:p>
    <w:p w14:paraId="404F1FDD" w14:textId="77777777" w:rsidR="00A54A15" w:rsidRPr="00753E6E" w:rsidRDefault="00A54A15" w:rsidP="00A54A15">
      <w:pPr>
        <w:rPr>
          <w:rFonts w:eastAsia="Calibri"/>
        </w:rPr>
      </w:pPr>
      <w:r w:rsidRPr="00753E6E">
        <w:rPr>
          <w:rFonts w:eastAsia="Calibri"/>
        </w:rPr>
        <w:t xml:space="preserve">“Unjust” (n.d.) Retrieved Jan. 22, 2022. </w:t>
      </w:r>
      <w:r w:rsidRPr="00753E6E">
        <w:rPr>
          <w:rFonts w:eastAsia="Calibri"/>
          <w:i/>
        </w:rPr>
        <w:t>Google.com</w:t>
      </w:r>
      <w:r w:rsidRPr="00753E6E">
        <w:rPr>
          <w:rFonts w:eastAsia="Calibri"/>
        </w:rPr>
        <w:t xml:space="preserve"> – Definitions from </w:t>
      </w:r>
      <w:r w:rsidRPr="00527641">
        <w:rPr>
          <w:rFonts w:eastAsiaTheme="majorEastAsia" w:cstheme="majorBidi"/>
          <w:b/>
          <w:bCs/>
          <w:sz w:val="26"/>
          <w:szCs w:val="26"/>
        </w:rPr>
        <w:t>Oxford Langauges</w:t>
      </w:r>
      <w:r>
        <w:rPr>
          <w:rFonts w:eastAsiaTheme="majorEastAsia" w:cstheme="majorBidi"/>
          <w:b/>
          <w:bCs/>
          <w:sz w:val="26"/>
          <w:szCs w:val="26"/>
        </w:rPr>
        <w:t xml:space="preserve"> ND</w:t>
      </w:r>
    </w:p>
    <w:p w14:paraId="368641F2" w14:textId="77777777" w:rsidR="00A54A15" w:rsidRPr="00527641" w:rsidRDefault="00A54A15" w:rsidP="00A54A15">
      <w:pPr>
        <w:ind w:left="720"/>
        <w:rPr>
          <w:rFonts w:eastAsia="Calibri"/>
          <w:u w:val="single"/>
        </w:rPr>
      </w:pPr>
      <w:r>
        <w:rPr>
          <w:rFonts w:eastAsia="Calibri"/>
          <w:highlight w:val="yellow"/>
          <w:u w:val="single"/>
        </w:rPr>
        <w:t xml:space="preserve">Not based on or </w:t>
      </w:r>
      <w:r w:rsidRPr="00753E6E">
        <w:rPr>
          <w:rFonts w:eastAsia="Calibri"/>
          <w:highlight w:val="yellow"/>
          <w:u w:val="single"/>
        </w:rPr>
        <w:t>behaving according to what is morally right and fair.</w:t>
      </w:r>
    </w:p>
    <w:p w14:paraId="579CA087"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This entails that the affirmative must advocate a topical change in the status quo.</w:t>
      </w:r>
    </w:p>
    <w:p w14:paraId="2EC73D0D" w14:textId="77777777" w:rsidR="00A54A15" w:rsidRPr="00753E6E" w:rsidRDefault="00A54A15" w:rsidP="00A54A15">
      <w:pPr>
        <w:keepNext/>
        <w:keepLines/>
        <w:spacing w:before="40" w:after="0"/>
        <w:outlineLvl w:val="3"/>
        <w:rPr>
          <w:rFonts w:eastAsia="Times New Roman" w:cs="Times New Roman"/>
          <w:b/>
          <w:iCs/>
          <w:sz w:val="26"/>
        </w:rPr>
      </w:pPr>
    </w:p>
    <w:p w14:paraId="2C7DE5AE"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Violation: They don’t defend a course of action.</w:t>
      </w:r>
    </w:p>
    <w:p w14:paraId="74E10266" w14:textId="77777777" w:rsidR="00A54A15" w:rsidRPr="00753E6E" w:rsidRDefault="00A54A15" w:rsidP="00A54A15">
      <w:pPr>
        <w:rPr>
          <w:rFonts w:eastAsia="Calibri"/>
        </w:rPr>
      </w:pPr>
    </w:p>
    <w:p w14:paraId="7725FA1D"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 xml:space="preserve">1. Justice is normative. To say that something is unjust entails that it ought to be stopped or redressed. The aff advocacy is a meaningless abstraction unless it defends a course of action. </w:t>
      </w:r>
    </w:p>
    <w:p w14:paraId="06F91C81" w14:textId="77777777" w:rsidR="00A54A15" w:rsidRPr="00753E6E" w:rsidRDefault="00A54A15" w:rsidP="00A54A15">
      <w:pPr>
        <w:rPr>
          <w:rFonts w:eastAsia="Calibri"/>
        </w:rPr>
      </w:pPr>
    </w:p>
    <w:p w14:paraId="1DC73EFB"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 xml:space="preserve">2. Truth testing is awful. </w:t>
      </w:r>
    </w:p>
    <w:p w14:paraId="7FC7ECE9" w14:textId="77777777" w:rsidR="00A54A15" w:rsidRPr="00753E6E" w:rsidRDefault="00A54A15" w:rsidP="00A54A15">
      <w:pPr>
        <w:keepNext/>
        <w:keepLines/>
        <w:spacing w:before="40" w:after="0"/>
        <w:outlineLvl w:val="3"/>
        <w:rPr>
          <w:rFonts w:eastAsia="Times New Roman" w:cs="Times New Roman"/>
          <w:b/>
          <w:iCs/>
          <w:sz w:val="26"/>
        </w:rPr>
      </w:pPr>
    </w:p>
    <w:p w14:paraId="33D89CA8"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 xml:space="preserve">A) It turns an urgent public policy question into an esoteric question of philosophical labels, which kills real world decision-making skills – i.e. without a plan there is no counterplan or disad ground; </w:t>
      </w:r>
    </w:p>
    <w:p w14:paraId="17FEB62B" w14:textId="77777777" w:rsidR="00A54A15" w:rsidRPr="00753E6E" w:rsidRDefault="00A54A15" w:rsidP="00A54A15">
      <w:pPr>
        <w:keepNext/>
        <w:keepLines/>
        <w:spacing w:before="40" w:after="0"/>
        <w:outlineLvl w:val="3"/>
        <w:rPr>
          <w:rFonts w:eastAsia="Times New Roman" w:cs="Times New Roman"/>
          <w:b/>
          <w:iCs/>
          <w:sz w:val="26"/>
        </w:rPr>
      </w:pPr>
    </w:p>
    <w:p w14:paraId="219F60FF"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 xml:space="preserve">B) It turns negating into an endless quest for counterwarrants, which make the debate irresolvable because we don’t know how many counterwarrants justify a neg ballot, and kills clash because the discussion is about assessing the salience of extreme examples rather than engaging with a competing advocacies. </w:t>
      </w:r>
    </w:p>
    <w:p w14:paraId="7A58D426" w14:textId="77777777" w:rsidR="00A54A15" w:rsidRPr="00753E6E" w:rsidRDefault="00A54A15" w:rsidP="00A54A15">
      <w:pPr>
        <w:keepNext/>
        <w:keepLines/>
        <w:spacing w:before="40" w:after="0"/>
        <w:outlineLvl w:val="3"/>
        <w:rPr>
          <w:rFonts w:eastAsia="Times New Roman" w:cs="Times New Roman"/>
          <w:b/>
          <w:iCs/>
          <w:sz w:val="26"/>
        </w:rPr>
      </w:pPr>
    </w:p>
    <w:p w14:paraId="3CCFBAE1"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C) It kills precision by forcing both sides to defend sweeping generalizations that no responsible scholar would ever defend without qualification. Plans require more rigorous scholarship.</w:t>
      </w:r>
    </w:p>
    <w:p w14:paraId="084113FF" w14:textId="77777777" w:rsidR="00A54A15" w:rsidRPr="00753E6E" w:rsidRDefault="00A54A15" w:rsidP="00A54A15">
      <w:pPr>
        <w:rPr>
          <w:rFonts w:eastAsia="Calibri"/>
        </w:rPr>
      </w:pPr>
    </w:p>
    <w:p w14:paraId="43A8D156" w14:textId="77777777" w:rsidR="00A54A15" w:rsidRPr="00753E6E"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3E73B6D2" w14:textId="77777777" w:rsidR="00A54A15" w:rsidRPr="00753E6E" w:rsidRDefault="00A54A15" w:rsidP="00A54A15">
      <w:pPr>
        <w:rPr>
          <w:rFonts w:eastAsia="Calibri"/>
        </w:rPr>
      </w:pPr>
    </w:p>
    <w:p w14:paraId="78396350" w14:textId="77777777" w:rsidR="00A54A15" w:rsidRPr="002742E4" w:rsidRDefault="00A54A15" w:rsidP="00A54A15">
      <w:pPr>
        <w:keepNext/>
        <w:keepLines/>
        <w:spacing w:before="40" w:after="0"/>
        <w:outlineLvl w:val="3"/>
        <w:rPr>
          <w:rFonts w:eastAsia="Times New Roman" w:cs="Times New Roman"/>
          <w:b/>
          <w:iCs/>
          <w:sz w:val="26"/>
        </w:rPr>
      </w:pPr>
      <w:r w:rsidRPr="00753E6E">
        <w:rPr>
          <w:rFonts w:eastAsia="Times New Roman" w:cs="Times New Roman"/>
          <w:b/>
          <w:iCs/>
          <w:sz w:val="26"/>
        </w:rPr>
        <w:t>Don’t let them say the interp is unpredictable – the Aff read a plan in virtually every round at College Prep and Harvard-Westlake.</w:t>
      </w:r>
    </w:p>
    <w:p w14:paraId="4CA3E9C6" w14:textId="77777777" w:rsidR="00A54A15" w:rsidRDefault="00A54A15" w:rsidP="00A54A15">
      <w:pPr>
        <w:pStyle w:val="Heading1"/>
      </w:pPr>
      <w:r>
        <w:t>CP</w:t>
      </w:r>
    </w:p>
    <w:p w14:paraId="474C388E" w14:textId="77777777" w:rsidR="00A54A15" w:rsidRPr="006735FE" w:rsidRDefault="00A54A15" w:rsidP="00A54A15">
      <w:pPr>
        <w:pStyle w:val="Heading4"/>
      </w:pPr>
      <w:r w:rsidRPr="006735FE">
        <w:t xml:space="preserve">TEXT: The Outer Space Treaty </w:t>
      </w:r>
      <w:r>
        <w:t xml:space="preserve">being </w:t>
      </w:r>
      <w:r w:rsidRPr="006735FE">
        <w:t>amended to establish an international legal trust system governing outer space</w:t>
      </w:r>
      <w:r>
        <w:t xml:space="preserve"> is just.</w:t>
      </w:r>
    </w:p>
    <w:p w14:paraId="52228171" w14:textId="77777777" w:rsidR="00A54A15" w:rsidRPr="00E17E3B" w:rsidRDefault="00A54A15" w:rsidP="00A54A15">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10CCAE6F" w14:textId="77777777" w:rsidR="00A54A15" w:rsidRPr="00096ED2" w:rsidRDefault="00A54A15" w:rsidP="00A54A15">
      <w:pPr>
        <w:rPr>
          <w:rStyle w:val="StyleUnderline"/>
        </w:rPr>
      </w:pPr>
      <w:r w:rsidRPr="00B03DF7">
        <w:t xml:space="preserve">7.5 </w:t>
      </w:r>
      <w:r w:rsidRPr="00096ED2">
        <w:rPr>
          <w:rStyle w:val="StyleUnderline"/>
        </w:rPr>
        <w:t>A Proposal for an International Legal Trust System</w:t>
      </w:r>
    </w:p>
    <w:p w14:paraId="174C9EC2" w14:textId="77777777" w:rsidR="00A54A15" w:rsidRPr="007E21E4" w:rsidRDefault="00A54A15" w:rsidP="00A54A15">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w:t>
      </w:r>
      <w:r w:rsidRPr="00A22A94">
        <w:rPr>
          <w:rStyle w:val="StyleUnderline"/>
          <w:highlight w:val="green"/>
        </w:rPr>
        <w:t xml:space="preserve">led </w:t>
      </w:r>
      <w:r w:rsidRPr="00A22A94">
        <w:rPr>
          <w:rStyle w:val="Emphasis"/>
          <w:highlight w:val="green"/>
        </w:rPr>
        <w:t>b</w:t>
      </w:r>
      <w:r w:rsidRPr="00190D11">
        <w:rPr>
          <w:rStyle w:val="Emphasis"/>
          <w:highlight w:val="green"/>
        </w:rPr>
        <w:t>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173486C" w14:textId="77777777" w:rsidR="00A54A15" w:rsidRPr="00C04897" w:rsidRDefault="00A54A15" w:rsidP="00A54A15">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EAE502B" w14:textId="77777777" w:rsidR="00A54A15" w:rsidRDefault="00A54A15" w:rsidP="00A54A15">
      <w:r>
        <w:t>7.6 The Functioning of the International Legal Trust System</w:t>
      </w:r>
    </w:p>
    <w:p w14:paraId="3046620E" w14:textId="77777777" w:rsidR="00A54A15" w:rsidRPr="007E21E4" w:rsidRDefault="00A54A15" w:rsidP="00A54A15">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72C843C" w14:textId="77777777" w:rsidR="00A54A15" w:rsidRDefault="00A54A15" w:rsidP="00A54A15"/>
    <w:p w14:paraId="21D9C0C6" w14:textId="77777777" w:rsidR="00A54A15" w:rsidRPr="006735FE" w:rsidRDefault="00A54A15" w:rsidP="00A54A15">
      <w:pPr>
        <w:pStyle w:val="Heading4"/>
      </w:pPr>
      <w:r w:rsidRPr="006735FE">
        <w:t>The legal trust would incentivize investment in space while preventing conflict and ensuring sustainable development and the equitable distributions of resources.</w:t>
      </w:r>
    </w:p>
    <w:p w14:paraId="39C530A4" w14:textId="77777777" w:rsidR="00A54A15" w:rsidRDefault="00A54A15" w:rsidP="00A54A15">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CE7CCB5" w14:textId="77777777" w:rsidR="00A54A15" w:rsidRDefault="00A54A15" w:rsidP="00A54A15">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43A52062" w14:textId="77777777" w:rsidR="00A54A15" w:rsidRDefault="00A54A15" w:rsidP="00A54A15">
      <w:pPr>
        <w:pStyle w:val="Heading1"/>
      </w:pPr>
      <w:r>
        <w:t>DA</w:t>
      </w:r>
    </w:p>
    <w:p w14:paraId="30D82745" w14:textId="77777777" w:rsidR="00A54A15" w:rsidRDefault="00A54A15" w:rsidP="00A54A15">
      <w:pPr>
        <w:pStyle w:val="Heading4"/>
      </w:pPr>
      <w:r>
        <w:t>The private sector is essential for space exploration – competition is key and government development is not effective, efficient, or cheap enough. Thiessen 21:</w:t>
      </w:r>
    </w:p>
    <w:p w14:paraId="6F674978" w14:textId="77777777" w:rsidR="00A54A15" w:rsidRDefault="00A54A15" w:rsidP="00A54A1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87A84C4" w14:textId="77777777" w:rsidR="00A54A15" w:rsidRPr="00777D49" w:rsidRDefault="00A54A15" w:rsidP="00A54A15">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F443CED" w14:textId="77777777" w:rsidR="00A54A15" w:rsidRPr="00D6385B" w:rsidRDefault="00A54A15" w:rsidP="00A54A15">
      <w:pPr>
        <w:pStyle w:val="Heading4"/>
      </w:pPr>
      <w:r>
        <w:t>Continued private space development is the only way to make sustainable energy feasible – empirics prove. Autry 19:</w:t>
      </w:r>
    </w:p>
    <w:p w14:paraId="37E23540" w14:textId="77777777" w:rsidR="00A54A15" w:rsidRDefault="00A54A15" w:rsidP="00A54A15">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1" w:history="1">
        <w:r w:rsidRPr="00F81AA0">
          <w:rPr>
            <w:rStyle w:val="Hyperlink"/>
          </w:rPr>
          <w:t>https://foreignpolicy.com/2019/07/20/space-research-can-save-the-planet-again-climate-change-environment/)//marlborough-wr/</w:t>
        </w:r>
      </w:hyperlink>
    </w:p>
    <w:p w14:paraId="7C21BA54" w14:textId="77777777" w:rsidR="00A54A15" w:rsidRPr="00D6385B" w:rsidRDefault="00A54A15" w:rsidP="00A54A15">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w:t>
      </w:r>
      <w:r w:rsidRPr="00B04392">
        <w:rPr>
          <w:rStyle w:val="StyleUnderline"/>
        </w:rPr>
        <w:t xml:space="preserve">, for instance, </w:t>
      </w:r>
      <w:r w:rsidRPr="0013230D">
        <w:rPr>
          <w:rStyle w:val="StyleUnderline"/>
          <w:highlight w:val="yellow"/>
        </w:rPr>
        <w:t>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34F61FCD" w14:textId="77777777" w:rsidR="00A54A15" w:rsidRPr="003055BE" w:rsidRDefault="00A54A15" w:rsidP="00A54A15">
      <w:pPr>
        <w:pStyle w:val="Heading4"/>
      </w:pPr>
      <w:r>
        <w:t>Warming causes extinction – outweighs all aff impacts</w:t>
      </w:r>
    </w:p>
    <w:p w14:paraId="612EDBE7" w14:textId="77777777" w:rsidR="00A54A15" w:rsidRDefault="00A54A15" w:rsidP="00A54A15">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5DB7245A" w14:textId="77777777" w:rsidR="00A54A15" w:rsidRPr="000E30AF" w:rsidRDefault="00A54A15" w:rsidP="00A54A15">
      <w:pPr>
        <w:ind w:left="720"/>
        <w:rPr>
          <w:b/>
          <w:iCs/>
          <w:u w:val="single"/>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439F87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4A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A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F2D74B"/>
  <w14:defaultImageDpi w14:val="300"/>
  <w15:docId w15:val="{E6B04401-3229-8547-BB92-05B012DF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4A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4A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4A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4A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54A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4A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4A15"/>
  </w:style>
  <w:style w:type="character" w:customStyle="1" w:styleId="Heading1Char">
    <w:name w:val="Heading 1 Char"/>
    <w:aliases w:val="Pocket Char"/>
    <w:basedOn w:val="DefaultParagraphFont"/>
    <w:link w:val="Heading1"/>
    <w:uiPriority w:val="9"/>
    <w:rsid w:val="00A54A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4A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4A1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54A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54A15"/>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A54A1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54A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4A15"/>
    <w:rPr>
      <w:color w:val="auto"/>
      <w:u w:val="none"/>
    </w:rPr>
  </w:style>
  <w:style w:type="character" w:styleId="Hyperlink">
    <w:name w:val="Hyperlink"/>
    <w:basedOn w:val="DefaultParagraphFont"/>
    <w:uiPriority w:val="99"/>
    <w:unhideWhenUsed/>
    <w:rsid w:val="00A54A15"/>
    <w:rPr>
      <w:color w:val="auto"/>
      <w:u w:val="none"/>
    </w:rPr>
  </w:style>
  <w:style w:type="paragraph" w:styleId="DocumentMap">
    <w:name w:val="Document Map"/>
    <w:basedOn w:val="Normal"/>
    <w:link w:val="DocumentMapChar"/>
    <w:uiPriority w:val="99"/>
    <w:semiHidden/>
    <w:unhideWhenUsed/>
    <w:rsid w:val="00A54A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4A15"/>
    <w:rPr>
      <w:rFonts w:ascii="Lucida Grande" w:hAnsi="Lucida Grande" w:cs="Lucida Grande"/>
    </w:rPr>
  </w:style>
  <w:style w:type="paragraph" w:customStyle="1" w:styleId="Emphasis1">
    <w:name w:val="Emphasis1"/>
    <w:basedOn w:val="Normal"/>
    <w:link w:val="Emphasis"/>
    <w:autoRedefine/>
    <w:uiPriority w:val="20"/>
    <w:qFormat/>
    <w:rsid w:val="00A54A1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7/20/space-research-can-save-the-planet-again-climate-change-environment/)//marlborough-wr/" TargetMode="External"/><Relationship Id="rId5" Type="http://schemas.openxmlformats.org/officeDocument/2006/relationships/numbering" Target="numbering.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5077</Words>
  <Characters>26811</Characters>
  <Application>Microsoft Office Word</Application>
  <DocSecurity>0</DocSecurity>
  <Lines>304</Lines>
  <Paragraphs>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2022-01-23T02:35:00Z</dcterms:created>
  <dcterms:modified xsi:type="dcterms:W3CDTF">2022-01-23T02:36:00Z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