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79BB3" w14:textId="77777777" w:rsidR="009B0478" w:rsidRPr="007D1423" w:rsidRDefault="009B0478" w:rsidP="009B0478"/>
    <w:p w14:paraId="31112260" w14:textId="2E123362" w:rsidR="007D1423" w:rsidRPr="007D1423" w:rsidRDefault="007D1423" w:rsidP="009B0478">
      <w:pPr>
        <w:pStyle w:val="Heading1"/>
        <w:rPr>
          <w:rFonts w:cs="Calibri"/>
        </w:rPr>
      </w:pPr>
      <w:r w:rsidRPr="007D1423">
        <w:rPr>
          <w:rFonts w:cs="Calibri"/>
        </w:rPr>
        <w:lastRenderedPageBreak/>
        <w:t>2 off case, 2 on case</w:t>
      </w:r>
    </w:p>
    <w:p w14:paraId="2D8ACC98" w14:textId="30C28265" w:rsidR="009B0478" w:rsidRPr="007D1423" w:rsidRDefault="009B0478" w:rsidP="009B0478">
      <w:pPr>
        <w:pStyle w:val="Heading1"/>
        <w:rPr>
          <w:rFonts w:cs="Calibri"/>
        </w:rPr>
      </w:pPr>
      <w:r w:rsidRPr="007D1423">
        <w:rPr>
          <w:rFonts w:cs="Calibri"/>
        </w:rPr>
        <w:lastRenderedPageBreak/>
        <w:t>Framework</w:t>
      </w:r>
    </w:p>
    <w:p w14:paraId="7924A34B" w14:textId="40F2BBB7" w:rsidR="009B0478" w:rsidRPr="007D1423" w:rsidRDefault="009B0478" w:rsidP="009B0478">
      <w:pPr>
        <w:pStyle w:val="Heading4"/>
        <w:rPr>
          <w:rFonts w:eastAsia="Times New Roman"/>
        </w:rPr>
      </w:pPr>
      <w:r w:rsidRPr="007D1423">
        <w:t xml:space="preserve">The way we should evaluate this debate is magnitude </w:t>
      </w:r>
      <w:r w:rsidR="0059746A" w:rsidRPr="007D1423">
        <w:t>first or</w:t>
      </w:r>
      <w:r w:rsidR="00D465CE" w:rsidRPr="007D1423">
        <w:t xml:space="preserve"> preventing extinction first</w:t>
      </w:r>
      <w:r w:rsidRPr="007D1423">
        <w:t xml:space="preserve">. Whichever sides prevents death for the most amount of people wins the debate. If the aff doesn’t contest to the framework then this is the only way to vote and evaluate the debate. </w:t>
      </w:r>
      <w:r w:rsidRPr="007D1423">
        <w:rPr>
          <w:rFonts w:eastAsia="Times New Roman"/>
        </w:rPr>
        <w:t xml:space="preserve">Extinction is unique insofar as it is the termination of all life on the planet — </w:t>
      </w:r>
      <w:r w:rsidR="0059746A" w:rsidRPr="007D1423">
        <w:rPr>
          <w:rFonts w:eastAsia="Times New Roman"/>
        </w:rPr>
        <w:t>it’s</w:t>
      </w:r>
      <w:r w:rsidRPr="007D1423">
        <w:rPr>
          <w:rFonts w:eastAsia="Times New Roman"/>
        </w:rPr>
        <w:t xml:space="preserve"> a lexical prerequisite to evaluating other impacts because we need to be alive in order to have any chance of remedying forms of structural violence, which the aff framing debate is about. This means if you agree with their </w:t>
      </w:r>
      <w:r w:rsidR="0059746A" w:rsidRPr="007D1423">
        <w:rPr>
          <w:rFonts w:eastAsia="Times New Roman"/>
        </w:rPr>
        <w:t>framing,</w:t>
      </w:r>
      <w:r w:rsidRPr="007D1423">
        <w:rPr>
          <w:rFonts w:eastAsia="Times New Roman"/>
        </w:rPr>
        <w:t xml:space="preserve"> you vote neg in order to ensure that there is a world left to improve. </w:t>
      </w:r>
    </w:p>
    <w:p w14:paraId="03758E3D" w14:textId="09A4BA3D" w:rsidR="00342065" w:rsidRPr="007D1423" w:rsidRDefault="004640A3" w:rsidP="00342065">
      <w:pPr>
        <w:pStyle w:val="Heading1"/>
        <w:rPr>
          <w:rFonts w:cs="Calibri"/>
        </w:rPr>
      </w:pPr>
      <w:r>
        <w:rPr>
          <w:rFonts w:cs="Calibri"/>
        </w:rPr>
        <w:lastRenderedPageBreak/>
        <w:t xml:space="preserve">Pro act </w:t>
      </w:r>
      <w:r w:rsidR="00342065" w:rsidRPr="007D1423">
        <w:rPr>
          <w:rFonts w:cs="Calibri"/>
        </w:rPr>
        <w:t>CP</w:t>
      </w:r>
    </w:p>
    <w:p w14:paraId="13572672" w14:textId="77777777" w:rsidR="004640A3" w:rsidRDefault="004640A3" w:rsidP="004640A3">
      <w:pPr>
        <w:pStyle w:val="Heading2"/>
      </w:pPr>
      <w:r>
        <w:lastRenderedPageBreak/>
        <w:t>PRO Act CP</w:t>
      </w:r>
    </w:p>
    <w:p w14:paraId="116A93E5" w14:textId="77777777" w:rsidR="004640A3" w:rsidRPr="00A84BFF" w:rsidRDefault="004640A3" w:rsidP="004640A3">
      <w:pPr>
        <w:pStyle w:val="Heading4"/>
      </w:pPr>
      <w:r>
        <w:t>CP text: the US ought to pass the PRO act.</w:t>
      </w:r>
    </w:p>
    <w:p w14:paraId="40B87FAC" w14:textId="77777777" w:rsidR="004640A3" w:rsidRDefault="004640A3" w:rsidP="004640A3">
      <w:pPr>
        <w:pStyle w:val="Heading4"/>
      </w:pPr>
      <w:r>
        <w:t>The problem with worker organization isn’t the right to strike- it’s companies taking deliberate anti-union action. Means the aff can never solve.</w:t>
      </w:r>
    </w:p>
    <w:p w14:paraId="0106CE44" w14:textId="77777777" w:rsidR="004640A3" w:rsidRDefault="004640A3" w:rsidP="004640A3">
      <w:r w:rsidRPr="000F21B8">
        <w:rPr>
          <w:szCs w:val="22"/>
        </w:rPr>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7D23C5F0" w14:textId="77777777" w:rsidR="004640A3" w:rsidRPr="004640A3" w:rsidRDefault="004640A3" w:rsidP="004640A3">
      <w:pPr>
        <w:rPr>
          <w:sz w:val="14"/>
        </w:rPr>
      </w:pPr>
      <w:r w:rsidRPr="004640A3">
        <w:rPr>
          <w:sz w:val="14"/>
        </w:rPr>
        <w:t>The basic facts about inequality in the United States—that for most of the last 40 years, pay has stagnated for all but the highest paid workers and</w:t>
      </w:r>
      <w:r w:rsidRPr="00F64730">
        <w:rPr>
          <w:u w:val="single"/>
        </w:rPr>
        <w:t xml:space="preserve"> </w:t>
      </w:r>
      <w:r w:rsidRPr="000F21B8">
        <w:rPr>
          <w:highlight w:val="yellow"/>
          <w:u w:val="single"/>
        </w:rPr>
        <w:t>inequality has risen</w:t>
      </w:r>
      <w:r w:rsidRPr="004640A3">
        <w:rPr>
          <w:sz w:val="14"/>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4640A3">
        <w:rPr>
          <w:sz w:val="14"/>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0F21B8">
        <w:rPr>
          <w:highlight w:val="yellow"/>
          <w:u w:val="single"/>
        </w:rPr>
        <w:t>PRO) Act</w:t>
      </w:r>
      <w:r w:rsidRPr="004640A3">
        <w:rPr>
          <w:sz w:val="14"/>
        </w:rPr>
        <w:t xml:space="preserve">, that </w:t>
      </w:r>
      <w:r w:rsidRPr="000F21B8">
        <w:rPr>
          <w:highlight w:val="yellow"/>
          <w:u w:val="single"/>
        </w:rPr>
        <w:t>would</w:t>
      </w:r>
      <w:r w:rsidRPr="00F64730">
        <w:rPr>
          <w:u w:val="single"/>
        </w:rPr>
        <w:t xml:space="preserve"> </w:t>
      </w:r>
      <w:r w:rsidRPr="004640A3">
        <w:rPr>
          <w:sz w:val="14"/>
        </w:rPr>
        <w:t xml:space="preserve">significantly </w:t>
      </w:r>
      <w:r w:rsidRPr="000F21B8">
        <w:rPr>
          <w:highlight w:val="yellow"/>
          <w:u w:val="single"/>
        </w:rPr>
        <w:t>reform</w:t>
      </w:r>
      <w:r w:rsidRPr="00F64730">
        <w:rPr>
          <w:u w:val="single"/>
        </w:rPr>
        <w:t xml:space="preserve"> </w:t>
      </w:r>
      <w:r w:rsidRPr="004640A3">
        <w:rPr>
          <w:sz w:val="14"/>
        </w:rPr>
        <w:t>current</w:t>
      </w:r>
      <w:r w:rsidRPr="00F64730">
        <w:rPr>
          <w:u w:val="single"/>
        </w:rPr>
        <w:t xml:space="preserve"> </w:t>
      </w:r>
      <w:r w:rsidRPr="000F21B8">
        <w:rPr>
          <w:highlight w:val="yellow"/>
          <w:u w:val="single"/>
        </w:rPr>
        <w:t>labor</w:t>
      </w:r>
      <w:r w:rsidRPr="00F64730">
        <w:rPr>
          <w:u w:val="single"/>
        </w:rPr>
        <w:t xml:space="preserve"> </w:t>
      </w:r>
      <w:r w:rsidRPr="000F21B8">
        <w:rPr>
          <w:highlight w:val="yellow"/>
          <w:u w:val="single"/>
        </w:rPr>
        <w:t>law</w:t>
      </w:r>
      <w:r w:rsidRPr="004640A3">
        <w:rPr>
          <w:sz w:val="14"/>
        </w:rPr>
        <w:t>. Building on the reforms in the PRO Act, the Clean Slate for Worker Power Project proposes further transformation of labor law, with innovative ideas</w:t>
      </w:r>
      <w:r w:rsidRPr="00F64730">
        <w:rPr>
          <w:u w:val="single"/>
        </w:rPr>
        <w:t xml:space="preserve"> </w:t>
      </w:r>
      <w:r w:rsidRPr="000F21B8">
        <w:rPr>
          <w:highlight w:val="yellow"/>
          <w:u w:val="single"/>
        </w:rPr>
        <w:t>to</w:t>
      </w:r>
      <w:r w:rsidRPr="00F64730">
        <w:rPr>
          <w:u w:val="single"/>
        </w:rPr>
        <w:t xml:space="preserve"> </w:t>
      </w:r>
      <w:r w:rsidRPr="004640A3">
        <w:rPr>
          <w:sz w:val="14"/>
        </w:rPr>
        <w:t>create</w:t>
      </w:r>
      <w:r w:rsidRPr="00F64730">
        <w:rPr>
          <w:u w:val="single"/>
        </w:rPr>
        <w:t xml:space="preserve"> </w:t>
      </w:r>
      <w:r w:rsidRPr="000F21B8">
        <w:rPr>
          <w:highlight w:val="yellow"/>
          <w:u w:val="single"/>
        </w:rPr>
        <w:t>balance</w:t>
      </w:r>
      <w:r w:rsidRPr="00F64730">
        <w:rPr>
          <w:u w:val="single"/>
        </w:rPr>
        <w:t xml:space="preserve"> </w:t>
      </w:r>
      <w:r w:rsidRPr="004640A3">
        <w:rPr>
          <w:sz w:val="14"/>
        </w:rPr>
        <w:t>in</w:t>
      </w:r>
      <w:r w:rsidRPr="00F64730">
        <w:rPr>
          <w:u w:val="single"/>
        </w:rPr>
        <w:t xml:space="preserve"> </w:t>
      </w:r>
      <w:r w:rsidRPr="000F21B8">
        <w:rPr>
          <w:highlight w:val="yellow"/>
          <w:u w:val="single"/>
        </w:rPr>
        <w:t>our</w:t>
      </w:r>
      <w:r w:rsidRPr="00F64730">
        <w:rPr>
          <w:u w:val="single"/>
        </w:rPr>
        <w:t xml:space="preserve"> </w:t>
      </w:r>
      <w:r w:rsidRPr="000F21B8">
        <w:rPr>
          <w:highlight w:val="yellow"/>
          <w:u w:val="single"/>
        </w:rPr>
        <w:t>economy</w:t>
      </w:r>
      <w:r w:rsidRPr="00F64730">
        <w:rPr>
          <w:u w:val="single"/>
        </w:rPr>
        <w:t>.</w:t>
      </w:r>
      <w:r w:rsidRPr="004640A3">
        <w:rPr>
          <w:sz w:val="14"/>
        </w:rPr>
        <w:t xml:space="preserve"> How is it that de-unionization has played such a large role in wage stagnation for working people and the rise of inequality? When workers are able to join together, form a union and collectively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4640A3">
        <w:rPr>
          <w:sz w:val="14"/>
        </w:rPr>
        <w:t>,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a higher share of non-union workers say they would vote for a union in their workplace today than did 40 years ago.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w:t>
      </w:r>
      <w:r w:rsidRPr="004640A3">
        <w:rPr>
          <w:sz w:val="14"/>
        </w:rPr>
        <w:t>of union</w:t>
      </w:r>
      <w:r w:rsidRPr="00730326">
        <w:rPr>
          <w:u w:val="single"/>
        </w:rPr>
        <w:t xml:space="preserve"> </w:t>
      </w:r>
      <w:r w:rsidRPr="004640A3">
        <w:rPr>
          <w:sz w:val="14"/>
        </w:rPr>
        <w:t>coverage</w:t>
      </w:r>
      <w:r w:rsidRPr="00730326">
        <w:rPr>
          <w:u w:val="single"/>
        </w:rPr>
        <w:t>.</w:t>
      </w:r>
      <w:r w:rsidRPr="004640A3">
        <w:rPr>
          <w:sz w:val="14"/>
        </w:rPr>
        <w:t xml:space="preserve"> What has caused declining unionization? One key factor is </w:t>
      </w:r>
      <w:r w:rsidRPr="000F21B8">
        <w:rPr>
          <w:highlight w:val="yellow"/>
          <w:u w:val="single"/>
        </w:rPr>
        <w:t>fierce corporate opposition that has smothered workers’ freedom to form unions</w:t>
      </w:r>
      <w:r w:rsidRPr="004640A3">
        <w:rPr>
          <w:sz w:val="14"/>
        </w:rPr>
        <w:t xml:space="preserve">. Aggressive </w:t>
      </w:r>
      <w:r w:rsidRPr="000F21B8">
        <w:rPr>
          <w:highlight w:val="yellow"/>
          <w:u w:val="single"/>
        </w:rPr>
        <w:t>anti-union campaigns</w:t>
      </w:r>
      <w:r w:rsidRPr="004640A3">
        <w:rPr>
          <w:sz w:val="14"/>
        </w:rPr>
        <w:t>—once confined to the most anti-union employers—</w:t>
      </w:r>
      <w:r w:rsidRPr="000F21B8">
        <w:rPr>
          <w:highlight w:val="yellow"/>
          <w:u w:val="single"/>
        </w:rPr>
        <w:t>have become widespread</w:t>
      </w:r>
      <w:r w:rsidRPr="00730326">
        <w:rPr>
          <w:u w:val="single"/>
        </w:rPr>
        <w:t>.</w:t>
      </w:r>
      <w:r w:rsidRPr="004640A3">
        <w:rPr>
          <w:sz w:val="14"/>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4640A3">
        <w:rPr>
          <w:sz w:val="14"/>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4640A3">
        <w:rPr>
          <w:sz w:val="14"/>
        </w:rPr>
        <w:t xml:space="preserve">grossly </w:t>
      </w:r>
      <w:r w:rsidRPr="000F21B8">
        <w:rPr>
          <w:highlight w:val="yellow"/>
          <w:u w:val="single"/>
        </w:rPr>
        <w:t>insufficient</w:t>
      </w:r>
      <w:r w:rsidRPr="00730326">
        <w:rPr>
          <w:u w:val="single"/>
        </w:rPr>
        <w:t xml:space="preserve"> </w:t>
      </w:r>
      <w:r w:rsidRPr="004640A3">
        <w:rPr>
          <w:sz w:val="14"/>
        </w:rPr>
        <w:t>to provide a meaningful disincentive</w:t>
      </w:r>
      <w:r w:rsidRPr="00730326">
        <w:rPr>
          <w:u w:val="single"/>
        </w:rPr>
        <w:t xml:space="preserve"> </w:t>
      </w:r>
      <w:r w:rsidRPr="004640A3">
        <w:rPr>
          <w:sz w:val="14"/>
        </w:rPr>
        <w:t xml:space="preserve">for such behavior. This means </w:t>
      </w:r>
      <w:r w:rsidRPr="000F21B8">
        <w:rPr>
          <w:highlight w:val="yellow"/>
          <w:u w:val="single"/>
        </w:rPr>
        <w:t>employers</w:t>
      </w:r>
      <w:r w:rsidRPr="004640A3">
        <w:rPr>
          <w:sz w:val="14"/>
        </w:rPr>
        <w:t xml:space="preserve"> often engage in illegal activities, such as </w:t>
      </w:r>
      <w:r w:rsidRPr="000F21B8">
        <w:rPr>
          <w:highlight w:val="yellow"/>
          <w:u w:val="single"/>
        </w:rPr>
        <w:t>threaten</w:t>
      </w:r>
      <w:r w:rsidRPr="004640A3">
        <w:rPr>
          <w:sz w:val="14"/>
          <w:highlight w:val="yellow"/>
        </w:rPr>
        <w:t>ing</w:t>
      </w:r>
      <w:r w:rsidRPr="004640A3">
        <w:rPr>
          <w:sz w:val="14"/>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4640A3">
        <w:rPr>
          <w:sz w:val="14"/>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w:t>
      </w:r>
      <w:r w:rsidRPr="004640A3">
        <w:rPr>
          <w:sz w:val="14"/>
        </w:rPr>
        <w:t>authorities</w:t>
      </w:r>
      <w:r w:rsidRPr="00730326">
        <w:rPr>
          <w:u w:val="single"/>
        </w:rPr>
        <w:t xml:space="preserve"> </w:t>
      </w:r>
      <w:r w:rsidRPr="000F21B8">
        <w:rPr>
          <w:highlight w:val="yellow"/>
          <w:u w:val="single"/>
        </w:rPr>
        <w:t>if employees unionize</w:t>
      </w:r>
      <w:r w:rsidRPr="00730326">
        <w:rPr>
          <w:u w:val="single"/>
        </w:rPr>
        <w:t>.</w:t>
      </w:r>
      <w:r w:rsidRPr="004640A3">
        <w:rPr>
          <w:sz w:val="14"/>
        </w:rPr>
        <w:t xml:space="preserve"> In at least 1 in 5 union elections, employers are charged with illegally firing workers involved in organizing. In the face of these attacks on union organizing, policymakers have egregiously failed to update labor laws to balance the system. </w:t>
      </w:r>
      <w:r w:rsidRPr="000F21B8">
        <w:rPr>
          <w:highlight w:val="yellow"/>
          <w:u w:val="single"/>
        </w:rPr>
        <w:t>Fundamental reform is necessary to build worker power</w:t>
      </w:r>
      <w:r w:rsidRPr="004640A3">
        <w:rPr>
          <w:sz w:val="14"/>
        </w:rPr>
        <w:t xml:space="preserve"> and guarantee all workers the right to come together and have a real voice in their workplace.</w:t>
      </w:r>
    </w:p>
    <w:p w14:paraId="606D9414" w14:textId="77777777" w:rsidR="004640A3" w:rsidRDefault="004640A3" w:rsidP="004640A3">
      <w:pPr>
        <w:pStyle w:val="Heading4"/>
        <w:rPr>
          <w:shd w:val="clear" w:color="auto" w:fill="FFFFFF"/>
        </w:rPr>
      </w:pPr>
      <w:r>
        <w:rPr>
          <w:shd w:val="clear" w:color="auto" w:fill="FFFFFF"/>
        </w:rPr>
        <w:t>The PRO act solves way better than the aff by making it easier for workers to unionize.</w:t>
      </w:r>
    </w:p>
    <w:p w14:paraId="66D6AD70" w14:textId="77777777" w:rsidR="004640A3" w:rsidRPr="00F64730" w:rsidRDefault="004640A3" w:rsidP="004640A3">
      <w:pPr>
        <w:spacing w:after="0" w:line="240" w:lineRule="auto"/>
        <w:rPr>
          <w:rFonts w:ascii="Times New Roman" w:hAnsi="Times New Roman"/>
          <w:sz w:val="24"/>
        </w:rPr>
      </w:pPr>
      <w:r w:rsidRPr="00F64730">
        <w:rPr>
          <w:rFonts w:cs="Calibri"/>
          <w:color w:val="000000" w:themeColor="text1"/>
          <w:szCs w:val="22"/>
          <w:shd w:val="clear" w:color="auto" w:fill="FFFFFF"/>
        </w:rPr>
        <w:t> </w:t>
      </w:r>
      <w:r w:rsidRPr="00F1555A">
        <w:rPr>
          <w:rFonts w:cs="Calibri"/>
          <w:color w:val="000000" w:themeColor="text1"/>
          <w:szCs w:val="22"/>
          <w:shd w:val="clear" w:color="auto" w:fill="FFFFFF"/>
        </w:rPr>
        <w:t xml:space="preserve">Celine </w:t>
      </w:r>
      <w:r w:rsidRPr="00F1555A">
        <w:rPr>
          <w:rFonts w:cs="Calibri"/>
          <w:b/>
          <w:bCs/>
          <w:color w:val="000000" w:themeColor="text1"/>
          <w:sz w:val="26"/>
          <w:szCs w:val="26"/>
          <w:shd w:val="clear" w:color="auto" w:fill="FFFFFF"/>
        </w:rPr>
        <w:t>McNicholas</w:t>
      </w:r>
      <w:r w:rsidRPr="00F64730">
        <w:rPr>
          <w:rFonts w:cs="Calibri"/>
          <w:b/>
          <w:bCs/>
          <w:color w:val="000000" w:themeColor="text1"/>
          <w:sz w:val="26"/>
          <w:szCs w:val="26"/>
          <w:shd w:val="clear" w:color="auto" w:fill="FFFFFF"/>
        </w:rPr>
        <w:t> and </w:t>
      </w:r>
      <w:r w:rsidRPr="00F1555A">
        <w:rPr>
          <w:rFonts w:cs="Calibri"/>
          <w:color w:val="000000" w:themeColor="text1"/>
          <w:szCs w:val="22"/>
          <w:shd w:val="clear" w:color="auto" w:fill="FFFFFF"/>
        </w:rPr>
        <w:t xml:space="preserve">Lynn </w:t>
      </w:r>
      <w:r w:rsidRPr="00F1555A">
        <w:rPr>
          <w:rFonts w:cs="Calibri"/>
          <w:b/>
          <w:bCs/>
          <w:color w:val="000000" w:themeColor="text1"/>
          <w:sz w:val="26"/>
          <w:szCs w:val="26"/>
          <w:shd w:val="clear" w:color="auto" w:fill="FFFFFF"/>
        </w:rPr>
        <w:t>Rhinehart</w:t>
      </w:r>
      <w:r w:rsidRPr="00F64730">
        <w:rPr>
          <w:rFonts w:cs="Calibri"/>
          <w:b/>
          <w:bCs/>
          <w:color w:val="000000" w:themeColor="text1"/>
          <w:sz w:val="26"/>
          <w:szCs w:val="26"/>
        </w:rPr>
        <w:t>, 19</w:t>
      </w:r>
      <w:r w:rsidRPr="00F64730">
        <w:rPr>
          <w:color w:val="000000" w:themeColor="text1"/>
        </w:rPr>
        <w:t xml:space="preserve"> </w:t>
      </w:r>
      <w:r>
        <w:t>- ("The PRO Act: Giving workers more bargaining power on the job," Economic Policy Institute, 5-2-2019, 11-4-</w:t>
      </w:r>
      <w:r>
        <w:lastRenderedPageBreak/>
        <w:t>2021https://www.epi.org/blog/the-pro-act-giving-workers-more-bargaining-power-on-the-job/)//AW</w:t>
      </w:r>
    </w:p>
    <w:p w14:paraId="54C88A49" w14:textId="77777777" w:rsidR="004640A3" w:rsidRPr="004640A3" w:rsidRDefault="004640A3" w:rsidP="004640A3">
      <w:pPr>
        <w:rPr>
          <w:sz w:val="14"/>
        </w:rPr>
      </w:pPr>
      <w:r w:rsidRPr="004640A3">
        <w:rPr>
          <w:sz w:val="14"/>
        </w:rPr>
        <w:t xml:space="preserve">Our economy is out of balance. Corporations and CEOs hold too much power and wealth, and working people know it. Workers are mobilizing, organizing, protesting, and striking at a level not seen in decades, and they are winning pay raises and other real change by using their collective voices. But, the fact is, </w:t>
      </w:r>
      <w:r w:rsidRPr="00F1555A">
        <w:rPr>
          <w:highlight w:val="yellow"/>
          <w:u w:val="single"/>
        </w:rPr>
        <w:t>it is</w:t>
      </w:r>
      <w:r w:rsidRPr="004640A3">
        <w:rPr>
          <w:sz w:val="14"/>
        </w:rPr>
        <w:t xml:space="preserve"> still too</w:t>
      </w:r>
      <w:r w:rsidRPr="0093154C">
        <w:rPr>
          <w:u w:val="single"/>
        </w:rPr>
        <w:t xml:space="preserve"> </w:t>
      </w:r>
      <w:r w:rsidRPr="00F1555A">
        <w:rPr>
          <w:highlight w:val="yellow"/>
          <w:u w:val="single"/>
        </w:rPr>
        <w:t>difficult</w:t>
      </w:r>
      <w:r w:rsidRPr="0093154C">
        <w:rPr>
          <w:u w:val="single"/>
        </w:rPr>
        <w:t xml:space="preserve"> </w:t>
      </w:r>
      <w:r w:rsidRPr="004640A3">
        <w:rPr>
          <w:sz w:val="14"/>
        </w:rPr>
        <w:t>for working people</w:t>
      </w:r>
      <w:r w:rsidRPr="0093154C">
        <w:rPr>
          <w:u w:val="single"/>
        </w:rPr>
        <w:t xml:space="preserve"> </w:t>
      </w:r>
      <w:r w:rsidRPr="00F1555A">
        <w:rPr>
          <w:highlight w:val="yellow"/>
          <w:u w:val="single"/>
        </w:rPr>
        <w:t>to form a union</w:t>
      </w:r>
      <w:r w:rsidRPr="004640A3">
        <w:rPr>
          <w:sz w:val="14"/>
        </w:rPr>
        <w:t xml:space="preserve"> at their workplace when they want to. The law gives employers too much power and puts too many roadblocks in the way of workers trying to organize with their co-workers. That’s why the Protecting</w:t>
      </w:r>
      <w:r w:rsidRPr="0093154C">
        <w:rPr>
          <w:u w:val="single"/>
        </w:rPr>
        <w:t xml:space="preserve"> </w:t>
      </w:r>
      <w:r w:rsidRPr="00F1555A">
        <w:rPr>
          <w:highlight w:val="yellow"/>
          <w:u w:val="single"/>
        </w:rPr>
        <w:t>the Right to Organize</w:t>
      </w:r>
      <w:r w:rsidRPr="0093154C">
        <w:rPr>
          <w:u w:val="single"/>
        </w:rPr>
        <w:t xml:space="preserve"> (</w:t>
      </w:r>
      <w:r w:rsidRPr="004640A3">
        <w:rPr>
          <w:sz w:val="14"/>
        </w:rPr>
        <w:t>PRO</w:t>
      </w:r>
      <w:r w:rsidRPr="00F1555A">
        <w:rPr>
          <w:highlight w:val="yellow"/>
          <w:u w:val="single"/>
        </w:rPr>
        <w:t>) Act</w:t>
      </w:r>
      <w:r w:rsidRPr="004640A3">
        <w:rPr>
          <w:sz w:val="14"/>
        </w:rPr>
        <w:t xml:space="preserve">—introduced today by Senator Murray and Representative Scott—is such an important piece of legislation. The PRO Act addresses several major problems with the current law and tries to </w:t>
      </w:r>
      <w:r w:rsidRPr="00F1555A">
        <w:rPr>
          <w:highlight w:val="yellow"/>
          <w:u w:val="single"/>
        </w:rPr>
        <w:t>give working people a fair shot</w:t>
      </w:r>
      <w:r w:rsidRPr="0093154C">
        <w:rPr>
          <w:u w:val="single"/>
        </w:rPr>
        <w:t xml:space="preserve"> </w:t>
      </w:r>
      <w:r w:rsidRPr="004640A3">
        <w:rPr>
          <w:sz w:val="14"/>
        </w:rPr>
        <w:t xml:space="preserve">when they try to join together with their coworkers to form a union and bargain for better wages, benefits, and conditions at their workplaces. Here’s how: Stronger and </w:t>
      </w:r>
      <w:r w:rsidRPr="00F1555A">
        <w:rPr>
          <w:highlight w:val="yellow"/>
          <w:u w:val="single"/>
        </w:rPr>
        <w:t>swifter remedies when employers interfere with</w:t>
      </w:r>
      <w:r w:rsidRPr="0060407B">
        <w:rPr>
          <w:u w:val="single"/>
        </w:rPr>
        <w:t xml:space="preserve"> </w:t>
      </w:r>
      <w:r w:rsidRPr="004640A3">
        <w:rPr>
          <w:sz w:val="14"/>
        </w:rPr>
        <w:t>workers’</w:t>
      </w:r>
      <w:r w:rsidRPr="0060407B">
        <w:rPr>
          <w:u w:val="single"/>
        </w:rPr>
        <w:t xml:space="preserve"> </w:t>
      </w:r>
      <w:r w:rsidRPr="00F1555A">
        <w:rPr>
          <w:highlight w:val="yellow"/>
          <w:u w:val="single"/>
        </w:rPr>
        <w:t>rights</w:t>
      </w:r>
      <w:r w:rsidRPr="004640A3">
        <w:rPr>
          <w:sz w:val="14"/>
        </w:rPr>
        <w:t xml:space="preserve">. </w:t>
      </w:r>
      <w:r w:rsidRPr="00F1555A">
        <w:rPr>
          <w:highlight w:val="yellow"/>
          <w:u w:val="single"/>
        </w:rPr>
        <w:t>Under current law, there are no penalties</w:t>
      </w:r>
      <w:r w:rsidRPr="0060407B">
        <w:rPr>
          <w:u w:val="single"/>
        </w:rPr>
        <w:t xml:space="preserve"> </w:t>
      </w:r>
      <w:r w:rsidRPr="004640A3">
        <w:rPr>
          <w:sz w:val="14"/>
        </w:rPr>
        <w:t xml:space="preserve">on employers or compensatory damages for workers </w:t>
      </w:r>
      <w:r w:rsidRPr="00F1555A">
        <w:rPr>
          <w:highlight w:val="yellow"/>
          <w:u w:val="single"/>
        </w:rPr>
        <w:t>when</w:t>
      </w:r>
      <w:r w:rsidRPr="0060407B">
        <w:rPr>
          <w:u w:val="single"/>
        </w:rPr>
        <w:t xml:space="preserve"> </w:t>
      </w:r>
      <w:r w:rsidRPr="00F1555A">
        <w:rPr>
          <w:highlight w:val="yellow"/>
          <w:u w:val="single"/>
        </w:rPr>
        <w:t>employers</w:t>
      </w:r>
      <w:r w:rsidRPr="0060407B">
        <w:rPr>
          <w:u w:val="single"/>
        </w:rPr>
        <w:t xml:space="preserve"> </w:t>
      </w:r>
      <w:r w:rsidRPr="004640A3">
        <w:rPr>
          <w:sz w:val="14"/>
        </w:rPr>
        <w:t>illegally</w:t>
      </w:r>
      <w:r w:rsidRPr="0060407B">
        <w:rPr>
          <w:u w:val="single"/>
        </w:rPr>
        <w:t xml:space="preserve"> </w:t>
      </w:r>
      <w:r w:rsidRPr="00F1555A">
        <w:rPr>
          <w:highlight w:val="yellow"/>
          <w:u w:val="single"/>
        </w:rPr>
        <w:t>fire or retaliate against workers</w:t>
      </w:r>
      <w:r w:rsidRPr="0060407B">
        <w:rPr>
          <w:u w:val="single"/>
        </w:rPr>
        <w:t xml:space="preserve"> </w:t>
      </w:r>
      <w:r w:rsidRPr="004640A3">
        <w:rPr>
          <w:sz w:val="14"/>
        </w:rPr>
        <w:t>who are</w:t>
      </w:r>
      <w:r w:rsidRPr="004640A3">
        <w:rPr>
          <w:highlight w:val="yellow"/>
          <w:u w:val="single"/>
        </w:rPr>
        <w:t xml:space="preserve"> </w:t>
      </w:r>
      <w:r w:rsidRPr="00F1555A">
        <w:rPr>
          <w:highlight w:val="yellow"/>
          <w:u w:val="single"/>
        </w:rPr>
        <w:t>trying to form a union</w:t>
      </w:r>
      <w:r w:rsidRPr="0060407B">
        <w:rPr>
          <w:u w:val="single"/>
        </w:rPr>
        <w:t>.</w:t>
      </w:r>
      <w:r w:rsidRPr="004640A3">
        <w:rPr>
          <w:sz w:val="14"/>
        </w:rPr>
        <w:t xml:space="preserve"> As a result, </w:t>
      </w:r>
      <w:r w:rsidRPr="00F1555A">
        <w:rPr>
          <w:highlight w:val="yellow"/>
          <w:u w:val="single"/>
        </w:rPr>
        <w:t>employers routinely fire pro-union workers</w:t>
      </w:r>
      <w:r w:rsidRPr="004640A3">
        <w:rPr>
          <w:sz w:val="14"/>
          <w:highlight w:val="yellow"/>
        </w:rPr>
        <w:t>,</w:t>
      </w:r>
      <w:r w:rsidRPr="004640A3">
        <w:rPr>
          <w:sz w:val="14"/>
        </w:rPr>
        <w:t xml:space="preserve"> because they know it will undermine the organizing campaign and they will face no real consequences. </w:t>
      </w:r>
      <w:r w:rsidRPr="00F1555A">
        <w:rPr>
          <w:highlight w:val="yellow"/>
          <w:u w:val="single"/>
        </w:rPr>
        <w:t>The PRO Act</w:t>
      </w:r>
      <w:r w:rsidRPr="004640A3">
        <w:rPr>
          <w:sz w:val="14"/>
        </w:rPr>
        <w:t xml:space="preserve"> addresses this issue, </w:t>
      </w:r>
      <w:r w:rsidRPr="00F1555A">
        <w:rPr>
          <w:highlight w:val="yellow"/>
          <w:u w:val="single"/>
        </w:rPr>
        <w:t>institut</w:t>
      </w:r>
      <w:r w:rsidRPr="0060407B">
        <w:rPr>
          <w:u w:val="single"/>
        </w:rPr>
        <w:t>i</w:t>
      </w:r>
      <w:r w:rsidRPr="004640A3">
        <w:rPr>
          <w:sz w:val="14"/>
        </w:rPr>
        <w:t xml:space="preserve">ng civil </w:t>
      </w:r>
      <w:r w:rsidRPr="00F1555A">
        <w:rPr>
          <w:highlight w:val="yellow"/>
          <w:u w:val="single"/>
        </w:rPr>
        <w:t>penalties for violations</w:t>
      </w:r>
      <w:r w:rsidRPr="0060407B">
        <w:rPr>
          <w:u w:val="single"/>
        </w:rPr>
        <w:t xml:space="preserve"> </w:t>
      </w:r>
      <w:r w:rsidRPr="004640A3">
        <w:rPr>
          <w:sz w:val="14"/>
        </w:rPr>
        <w:t xml:space="preserve">of the National Labor Relations Act (NLRA). Specifically, the legislation establishes compensatory damages for workers and penalties against employers (including penalties on officers and directors) when employers break the law and illegally fire or retaliate against workers. Importantly, these back pay and damages remedies apply to workers regardless of their immigration status. The PRO Act also requires the National Labor Relations Board (NLRB) to go to court and get an injunction to immediately reinstate workers if the NLRB believes the employer has illegally retaliated against workers for union activity. With this reform, </w:t>
      </w:r>
      <w:r w:rsidRPr="00F1555A">
        <w:rPr>
          <w:highlight w:val="yellow"/>
          <w:u w:val="single"/>
        </w:rPr>
        <w:t>workers won’t be out of a job</w:t>
      </w:r>
      <w:r w:rsidRPr="0060407B">
        <w:rPr>
          <w:u w:val="single"/>
        </w:rPr>
        <w:t xml:space="preserve"> </w:t>
      </w:r>
      <w:r w:rsidRPr="004640A3">
        <w:rPr>
          <w:sz w:val="14"/>
        </w:rPr>
        <w:t>and a paycheck</w:t>
      </w:r>
      <w:r w:rsidRPr="0060407B">
        <w:rPr>
          <w:u w:val="single"/>
        </w:rPr>
        <w:t xml:space="preserve"> </w:t>
      </w:r>
      <w:r w:rsidRPr="00F1555A">
        <w:rPr>
          <w:highlight w:val="yellow"/>
          <w:u w:val="single"/>
        </w:rPr>
        <w:t>while</w:t>
      </w:r>
      <w:r w:rsidRPr="0060407B">
        <w:rPr>
          <w:u w:val="single"/>
        </w:rPr>
        <w:t xml:space="preserve"> </w:t>
      </w:r>
      <w:r w:rsidRPr="00F1555A">
        <w:rPr>
          <w:highlight w:val="yellow"/>
          <w:u w:val="single"/>
        </w:rPr>
        <w:t>their case works its way through the system</w:t>
      </w:r>
      <w:r w:rsidRPr="004640A3">
        <w:rPr>
          <w:sz w:val="14"/>
        </w:rPr>
        <w:t xml:space="preserve">. Finally, the PRO Act adds a right for workers to go to court to seek relief, bringing labor law in line with other workplace laws that already contain this right. And, the legislation prohibits employers from forcing workers to waive their right to class or collective litigation. More </w:t>
      </w:r>
      <w:r w:rsidRPr="00F1555A">
        <w:rPr>
          <w:highlight w:val="yellow"/>
          <w:u w:val="single"/>
        </w:rPr>
        <w:t>freedom to organize without employer interference</w:t>
      </w:r>
      <w:r w:rsidRPr="004640A3">
        <w:rPr>
          <w:sz w:val="14"/>
        </w:rPr>
        <w:t xml:space="preserve">. The PRO Act </w:t>
      </w:r>
      <w:r w:rsidRPr="00F1555A">
        <w:rPr>
          <w:highlight w:val="yellow"/>
          <w:u w:val="single"/>
        </w:rPr>
        <w:t>streamlines</w:t>
      </w:r>
      <w:r w:rsidRPr="0060407B">
        <w:rPr>
          <w:u w:val="single"/>
        </w:rPr>
        <w:t xml:space="preserve"> the </w:t>
      </w:r>
      <w:r w:rsidRPr="00F1555A">
        <w:rPr>
          <w:highlight w:val="yellow"/>
          <w:u w:val="single"/>
        </w:rPr>
        <w:t>NLRB election process</w:t>
      </w:r>
      <w:r w:rsidRPr="0060407B">
        <w:rPr>
          <w:u w:val="single"/>
        </w:rPr>
        <w:t xml:space="preserve"> </w:t>
      </w:r>
      <w:r w:rsidRPr="004640A3">
        <w:rPr>
          <w:sz w:val="14"/>
        </w:rPr>
        <w:t xml:space="preserve">so workers can petition to form a union and get a timely vote without their employer interfering and delaying the vote. The act makes clear it is workers’ decision to file for a union election and that employers have no standing in the NLRB’s election process. </w:t>
      </w:r>
      <w:r w:rsidRPr="00F1555A">
        <w:rPr>
          <w:highlight w:val="yellow"/>
          <w:u w:val="single"/>
        </w:rPr>
        <w:t xml:space="preserve">It prohibits companies from forcing workers to attend mandatory anti-union meetings as a condition of </w:t>
      </w:r>
      <w:r w:rsidRPr="004640A3">
        <w:rPr>
          <w:sz w:val="14"/>
        </w:rPr>
        <w:t>continued</w:t>
      </w:r>
      <w:r w:rsidRPr="00F1555A">
        <w:rPr>
          <w:u w:val="single"/>
        </w:rPr>
        <w:t xml:space="preserve"> </w:t>
      </w:r>
      <w:r w:rsidRPr="00F1555A">
        <w:rPr>
          <w:highlight w:val="yellow"/>
          <w:u w:val="single"/>
        </w:rPr>
        <w:t>employment</w:t>
      </w:r>
      <w:r w:rsidRPr="0060407B">
        <w:rPr>
          <w:u w:val="single"/>
        </w:rPr>
        <w:t>.</w:t>
      </w:r>
      <w:r w:rsidRPr="004640A3">
        <w:rPr>
          <w:sz w:val="14"/>
        </w:rPr>
        <w:t xml:space="preserve"> If the employer breaks the law or interferes with a fair election, the PRO Act empowers the NLRB to require the employer to bargain with the union if it had the support of a majority of workers prior to the election. And the PRO Act reinstates an Obama administration rule, which was repealed by the Trump administration, to require employers to disclose the names and payments they make to outside third-party union-busters that they hire to campaign against the union. Winning first contract agreements when workers organize and protecting fair share agreements. The law requires employers to bargain in good faith with the union chosen by their employees to reach a collective bargaining agreement—a contract—addressing wages, benefits, protections from sexual harassment, and other issues. But employers often drag out the bargaining process to avoid reaching an agreement. More than half of all workers who vote to form a union don’t have a collective bargaining agreement a year later. This creates a discouraging situation for workers and allows employers to foster a sense of futility in the process. </w:t>
      </w:r>
      <w:r w:rsidRPr="004640A3">
        <w:rPr>
          <w:highlight w:val="yellow"/>
          <w:u w:val="single"/>
        </w:rPr>
        <w:t>The</w:t>
      </w:r>
      <w:r w:rsidRPr="004640A3">
        <w:rPr>
          <w:sz w:val="14"/>
        </w:rPr>
        <w:t xml:space="preserve"> PRO</w:t>
      </w:r>
      <w:r w:rsidRPr="0060407B">
        <w:rPr>
          <w:u w:val="single"/>
        </w:rPr>
        <w:t xml:space="preserve"> </w:t>
      </w:r>
      <w:r w:rsidRPr="00F1555A">
        <w:rPr>
          <w:highlight w:val="yellow"/>
          <w:u w:val="single"/>
        </w:rPr>
        <w:t>Act establishes a process for reaching a first agreement</w:t>
      </w:r>
      <w:r w:rsidRPr="004640A3">
        <w:rPr>
          <w:sz w:val="14"/>
        </w:rPr>
        <w:t xml:space="preserve"> when workers organize, utilizing mediation and then, if necessary, binding arbitration, to enable the parties to reach a first agreement. And the PRO Act overrides so-called “right-to-work” laws by establishing that employers and unions in all 50 states may agree upon a “fair share” clause requiring all workers who are covered by—and benefit from—the collective bargaining agreement to contribute a fair share fee towards the cost of bargaining and administering the agreement. Protecting strikes and other protest activity. When workers need economic leverage in bargaining, the law gives them the right to withhold their labor from their employer—to strike—as a means of putting economic pressure on the employer. But </w:t>
      </w:r>
      <w:r w:rsidRPr="00F1555A">
        <w:rPr>
          <w:highlight w:val="yellow"/>
          <w:u w:val="single"/>
        </w:rPr>
        <w:t>court decisions</w:t>
      </w:r>
      <w:r w:rsidRPr="00F1555A">
        <w:rPr>
          <w:u w:val="single"/>
        </w:rPr>
        <w:t xml:space="preserve"> </w:t>
      </w:r>
      <w:r w:rsidRPr="004640A3">
        <w:rPr>
          <w:sz w:val="14"/>
        </w:rPr>
        <w:t>have dramatically</w:t>
      </w:r>
      <w:r w:rsidRPr="00F1555A">
        <w:rPr>
          <w:u w:val="single"/>
        </w:rPr>
        <w:t xml:space="preserve"> </w:t>
      </w:r>
      <w:r w:rsidRPr="00F1555A">
        <w:rPr>
          <w:highlight w:val="yellow"/>
          <w:u w:val="single"/>
        </w:rPr>
        <w:t>undermined</w:t>
      </w:r>
      <w:r w:rsidRPr="00F1555A">
        <w:rPr>
          <w:u w:val="single"/>
        </w:rPr>
        <w:t xml:space="preserve"> </w:t>
      </w:r>
      <w:r w:rsidRPr="004640A3">
        <w:rPr>
          <w:sz w:val="14"/>
        </w:rPr>
        <w:t>this</w:t>
      </w:r>
      <w:r w:rsidRPr="00F1555A">
        <w:rPr>
          <w:u w:val="single"/>
        </w:rPr>
        <w:t xml:space="preserve"> </w:t>
      </w:r>
      <w:r w:rsidRPr="00F1555A">
        <w:rPr>
          <w:highlight w:val="yellow"/>
          <w:u w:val="single"/>
        </w:rPr>
        <w:t>right by allowing employers to “permanently replace” strikers</w:t>
      </w:r>
      <w:r w:rsidRPr="004640A3">
        <w:rPr>
          <w:sz w:val="14"/>
        </w:rPr>
        <w:t xml:space="preserve">—in other words, replace strikers with other workers so the strikers no longer have jobs. The law also prohibits boycotts of so-called “secondary” companies as a means of putting economic pressure on the workers’ employer, even if these companies hold real sway over the employer and could help settle the dispute. The PRO Act helps level the playing field for workers by repealing the prohibition on secondary boycotts and prohibiting employers from permanently replacing strikers. Organizing and bargaining rights for more workers. Too often, </w:t>
      </w:r>
      <w:r w:rsidRPr="00157656">
        <w:rPr>
          <w:szCs w:val="22"/>
          <w:highlight w:val="yellow"/>
          <w:u w:val="single"/>
        </w:rPr>
        <w:t xml:space="preserve">employers </w:t>
      </w:r>
      <w:r w:rsidRPr="00F1555A">
        <w:rPr>
          <w:highlight w:val="yellow"/>
          <w:u w:val="single"/>
        </w:rPr>
        <w:t>misclassify workers as independent contractors, who do not have the right to organize</w:t>
      </w:r>
      <w:r w:rsidRPr="00F1555A">
        <w:rPr>
          <w:u w:val="single"/>
        </w:rPr>
        <w:t xml:space="preserve"> </w:t>
      </w:r>
      <w:r w:rsidRPr="004640A3">
        <w:rPr>
          <w:sz w:val="14"/>
        </w:rPr>
        <w:t>under the NLRA. Similarly, employers will</w:t>
      </w:r>
      <w:r w:rsidRPr="00F1555A">
        <w:rPr>
          <w:u w:val="single"/>
        </w:rPr>
        <w:t xml:space="preserve"> </w:t>
      </w:r>
      <w:r w:rsidRPr="00F1555A">
        <w:rPr>
          <w:highlight w:val="yellow"/>
          <w:u w:val="single"/>
        </w:rPr>
        <w:t>misclassify workers as supervisors to deprive them of their NLRA rights</w:t>
      </w:r>
      <w:r w:rsidRPr="004640A3">
        <w:rPr>
          <w:sz w:val="14"/>
        </w:rPr>
        <w:t>. The</w:t>
      </w:r>
      <w:r w:rsidRPr="00F1555A">
        <w:rPr>
          <w:u w:val="single"/>
        </w:rPr>
        <w:t xml:space="preserve"> </w:t>
      </w:r>
      <w:r w:rsidRPr="00F1555A">
        <w:rPr>
          <w:highlight w:val="yellow"/>
          <w:u w:val="single"/>
        </w:rPr>
        <w:t>PRO</w:t>
      </w:r>
      <w:r w:rsidRPr="00F1555A">
        <w:rPr>
          <w:u w:val="single"/>
        </w:rPr>
        <w:t xml:space="preserve"> </w:t>
      </w:r>
      <w:r w:rsidRPr="004640A3">
        <w:rPr>
          <w:sz w:val="14"/>
        </w:rPr>
        <w:t>Act</w:t>
      </w:r>
      <w:r w:rsidRPr="00F1555A">
        <w:rPr>
          <w:u w:val="single"/>
        </w:rPr>
        <w:t xml:space="preserve"> </w:t>
      </w:r>
      <w:r w:rsidRPr="00F1555A">
        <w:rPr>
          <w:highlight w:val="yellow"/>
          <w:u w:val="single"/>
        </w:rPr>
        <w:t>tightens</w:t>
      </w:r>
      <w:r w:rsidRPr="00F1555A">
        <w:rPr>
          <w:u w:val="single"/>
        </w:rPr>
        <w:t xml:space="preserve"> </w:t>
      </w:r>
      <w:r w:rsidRPr="004640A3">
        <w:rPr>
          <w:sz w:val="14"/>
        </w:rPr>
        <w:t>the</w:t>
      </w:r>
      <w:r w:rsidRPr="00F1555A">
        <w:rPr>
          <w:u w:val="single"/>
        </w:rPr>
        <w:t xml:space="preserve"> </w:t>
      </w:r>
      <w:r w:rsidRPr="00F1555A">
        <w:rPr>
          <w:highlight w:val="yellow"/>
          <w:u w:val="single"/>
        </w:rPr>
        <w:t>definitions</w:t>
      </w:r>
      <w:r w:rsidRPr="00F1555A">
        <w:rPr>
          <w:u w:val="single"/>
        </w:rPr>
        <w:t xml:space="preserve"> </w:t>
      </w:r>
      <w:r w:rsidRPr="004640A3">
        <w:rPr>
          <w:sz w:val="14"/>
        </w:rPr>
        <w:t>of independent contractor and supervisor to crack down on misclassification and extend NLRA protections to more workers. And, the PRO Act</w:t>
      </w:r>
      <w:r w:rsidRPr="00F1555A">
        <w:rPr>
          <w:u w:val="single"/>
        </w:rPr>
        <w:t xml:space="preserve"> </w:t>
      </w:r>
      <w:r w:rsidRPr="00F1555A">
        <w:rPr>
          <w:highlight w:val="yellow"/>
          <w:u w:val="single"/>
        </w:rPr>
        <w:t>makes clear that workers can have more than one employer</w:t>
      </w:r>
      <w:r w:rsidRPr="004640A3">
        <w:rPr>
          <w:sz w:val="14"/>
        </w:rPr>
        <w:t xml:space="preserve">, and that both employers need to engage in collective bargaining over the terms and conditions of employment that they control or influence. This provision is particularly important given the prevalence of contracting out and temporary work arrangements—workers need the ability to sit at the bargaining table with all the entities that control or influence their work lives. The PRO Act does not fix all the problems with our labor law, but it would </w:t>
      </w:r>
      <w:r w:rsidRPr="00157656">
        <w:rPr>
          <w:highlight w:val="yellow"/>
          <w:u w:val="single"/>
        </w:rPr>
        <w:t>address</w:t>
      </w:r>
      <w:r w:rsidRPr="0060407B">
        <w:rPr>
          <w:u w:val="single"/>
        </w:rPr>
        <w:t xml:space="preserve"> </w:t>
      </w:r>
      <w:r w:rsidRPr="004640A3">
        <w:rPr>
          <w:sz w:val="14"/>
        </w:rPr>
        <w:t>some</w:t>
      </w:r>
      <w:r w:rsidRPr="0060407B">
        <w:rPr>
          <w:u w:val="single"/>
        </w:rPr>
        <w:t xml:space="preserve"> </w:t>
      </w:r>
      <w:r w:rsidRPr="00157656">
        <w:rPr>
          <w:highlight w:val="yellow"/>
          <w:u w:val="single"/>
        </w:rPr>
        <w:t>fundamental</w:t>
      </w:r>
      <w:r w:rsidRPr="0060407B">
        <w:rPr>
          <w:u w:val="single"/>
        </w:rPr>
        <w:t xml:space="preserve"> </w:t>
      </w:r>
      <w:r w:rsidRPr="00157656">
        <w:rPr>
          <w:highlight w:val="yellow"/>
          <w:u w:val="single"/>
        </w:rPr>
        <w:t>problems</w:t>
      </w:r>
      <w:r w:rsidRPr="0060407B">
        <w:rPr>
          <w:u w:val="single"/>
        </w:rPr>
        <w:t xml:space="preserve"> </w:t>
      </w:r>
      <w:r w:rsidRPr="004640A3">
        <w:rPr>
          <w:sz w:val="14"/>
        </w:rPr>
        <w:t>and help</w:t>
      </w:r>
      <w:r w:rsidRPr="0060407B">
        <w:rPr>
          <w:u w:val="single"/>
        </w:rPr>
        <w:t xml:space="preserve"> </w:t>
      </w:r>
      <w:r w:rsidRPr="00157656">
        <w:rPr>
          <w:highlight w:val="yellow"/>
          <w:u w:val="single"/>
        </w:rPr>
        <w:t>make it</w:t>
      </w:r>
      <w:r w:rsidRPr="0060407B">
        <w:rPr>
          <w:u w:val="single"/>
        </w:rPr>
        <w:t xml:space="preserve"> </w:t>
      </w:r>
      <w:r w:rsidRPr="004640A3">
        <w:rPr>
          <w:sz w:val="14"/>
        </w:rPr>
        <w:t>more</w:t>
      </w:r>
      <w:r w:rsidRPr="0060407B">
        <w:rPr>
          <w:u w:val="single"/>
        </w:rPr>
        <w:t xml:space="preserve"> </w:t>
      </w:r>
      <w:r w:rsidRPr="00157656">
        <w:rPr>
          <w:highlight w:val="yellow"/>
          <w:u w:val="single"/>
        </w:rPr>
        <w:t>possible for workers to act on their federally-protected right to join together</w:t>
      </w:r>
      <w:r w:rsidRPr="0060407B">
        <w:rPr>
          <w:u w:val="single"/>
        </w:rPr>
        <w:t xml:space="preserve"> </w:t>
      </w:r>
      <w:r w:rsidRPr="004640A3">
        <w:rPr>
          <w:sz w:val="14"/>
        </w:rPr>
        <w:t xml:space="preserve">with their coworkers to bargain with their employer for improvements at their workplace. Research shows that workers want unions. There is a huge gap between the share of </w:t>
      </w:r>
      <w:r w:rsidRPr="004640A3">
        <w:rPr>
          <w:sz w:val="14"/>
        </w:rPr>
        <w:lastRenderedPageBreak/>
        <w:t>workers with union representation (11.9 percent) and the share of workers that would like to have a union and a voice on the job (48 percent). The PRO Act would take a major step forward in closing that gap.</w:t>
      </w:r>
    </w:p>
    <w:p w14:paraId="6E686226" w14:textId="3422D0FC" w:rsidR="00DB1F3F" w:rsidRPr="007D1423" w:rsidRDefault="00DB1F3F" w:rsidP="00DB1F3F">
      <w:pPr>
        <w:pStyle w:val="Heading1"/>
        <w:rPr>
          <w:rFonts w:cs="Calibri"/>
        </w:rPr>
      </w:pPr>
      <w:r w:rsidRPr="007D1423">
        <w:rPr>
          <w:rFonts w:cs="Calibri"/>
        </w:rPr>
        <w:lastRenderedPageBreak/>
        <w:t>ECON DA</w:t>
      </w:r>
    </w:p>
    <w:p w14:paraId="340CC164" w14:textId="77777777" w:rsidR="00DB1F3F" w:rsidRPr="007D1423" w:rsidRDefault="00DB1F3F" w:rsidP="00DB1F3F">
      <w:pPr>
        <w:keepNext/>
        <w:keepLines/>
        <w:spacing w:before="40" w:after="0"/>
        <w:outlineLvl w:val="3"/>
        <w:rPr>
          <w:rFonts w:eastAsia="MS Gothic" w:cs="Calibri"/>
          <w:b/>
          <w:iCs/>
          <w:sz w:val="26"/>
        </w:rPr>
      </w:pPr>
      <w:r w:rsidRPr="007D1423">
        <w:rPr>
          <w:rFonts w:eastAsia="MS Gothic" w:cs="Calibri"/>
          <w:b/>
          <w:iCs/>
          <w:sz w:val="26"/>
        </w:rPr>
        <w:t>The economy is steadily recovering now, but is fragile.</w:t>
      </w:r>
    </w:p>
    <w:p w14:paraId="6863F3B1" w14:textId="77777777" w:rsidR="00DB1F3F" w:rsidRPr="007D1423" w:rsidRDefault="00DB1F3F" w:rsidP="00DB1F3F">
      <w:pPr>
        <w:rPr>
          <w:rFonts w:cs="Calibri"/>
        </w:rPr>
      </w:pPr>
      <w:r w:rsidRPr="007D1423">
        <w:rPr>
          <w:rStyle w:val="Style13ptBold"/>
          <w:rFonts w:cs="Calibri"/>
        </w:rPr>
        <w:t xml:space="preserve">Rugaber 11/8 - </w:t>
      </w:r>
      <w:r w:rsidRPr="007D1423">
        <w:rPr>
          <w:rFonts w:cs="Calibri"/>
        </w:rPr>
        <w:t xml:space="preserve">Christopher Rugaber [Economics Reporter, Associated Press], “'A struggle and a journey': Report shows US economy recovering,” </w:t>
      </w:r>
      <w:r w:rsidRPr="007D1423">
        <w:rPr>
          <w:rFonts w:cs="Calibri"/>
          <w:i/>
        </w:rPr>
        <w:t>Christian Science Monitor</w:t>
      </w:r>
      <w:r w:rsidRPr="007D1423">
        <w:rPr>
          <w:rFonts w:cs="Calibri"/>
        </w:rPr>
        <w:t xml:space="preserve"> (Web). Nov. 8, 2021. Accessed Nov. 8, 2021. &lt;</w:t>
      </w:r>
      <w:hyperlink r:id="rId9" w:history="1">
        <w:r w:rsidRPr="007D1423">
          <w:rPr>
            <w:rStyle w:val="Hyperlink"/>
            <w:rFonts w:cs="Calibri"/>
          </w:rPr>
          <w:t>https://www.csmonitor.com/Business/2021/1108/A-struggle-and-a-journey-Report-shows-US-economy-recovering</w:t>
        </w:r>
      </w:hyperlink>
      <w:r w:rsidRPr="007D1423">
        <w:rPr>
          <w:rFonts w:cs="Calibri"/>
        </w:rPr>
        <w:t>&gt; AT</w:t>
      </w:r>
    </w:p>
    <w:p w14:paraId="00BB7F3C" w14:textId="76B28259" w:rsidR="00DB1F3F" w:rsidRPr="007D1423" w:rsidRDefault="00DB1F3F" w:rsidP="006E5094">
      <w:pPr>
        <w:ind w:left="720"/>
        <w:rPr>
          <w:rFonts w:cs="Calibri"/>
          <w:sz w:val="12"/>
        </w:rPr>
      </w:pPr>
      <w:r w:rsidRPr="007D1423">
        <w:rPr>
          <w:rFonts w:cs="Calibri"/>
          <w:sz w:val="12"/>
        </w:rPr>
        <w:t xml:space="preserve">America’s </w:t>
      </w:r>
      <w:r w:rsidRPr="007D1423">
        <w:rPr>
          <w:rStyle w:val="StyleUnderline"/>
          <w:rFonts w:cs="Calibri"/>
          <w:highlight w:val="yellow"/>
        </w:rPr>
        <w:t>employers accelerated</w:t>
      </w:r>
      <w:r w:rsidRPr="007D1423">
        <w:rPr>
          <w:rFonts w:cs="Calibri"/>
          <w:sz w:val="12"/>
        </w:rPr>
        <w:t xml:space="preserve"> their </w:t>
      </w:r>
      <w:r w:rsidRPr="007D1423">
        <w:rPr>
          <w:rStyle w:val="StyleUnderline"/>
          <w:rFonts w:cs="Calibri"/>
          <w:highlight w:val="yellow"/>
        </w:rPr>
        <w:t>hiring last month</w:t>
      </w:r>
      <w:r w:rsidRPr="007D1423">
        <w:rPr>
          <w:rFonts w:cs="Calibri"/>
          <w:sz w:val="12"/>
        </w:rPr>
        <w:t xml:space="preserve">, adding a solid 531,000 jobs, </w:t>
      </w:r>
      <w:r w:rsidRPr="007D1423">
        <w:rPr>
          <w:rStyle w:val="StyleUnderline"/>
          <w:rFonts w:cs="Calibri"/>
          <w:highlight w:val="yellow"/>
        </w:rPr>
        <w:t>the most since July and a sign that the recovery</w:t>
      </w:r>
      <w:r w:rsidRPr="007D1423">
        <w:rPr>
          <w:rFonts w:cs="Calibri"/>
          <w:sz w:val="12"/>
        </w:rPr>
        <w:t xml:space="preserve"> from the pandemic recession </w:t>
      </w:r>
      <w:r w:rsidRPr="007D1423">
        <w:rPr>
          <w:rStyle w:val="StyleUnderline"/>
          <w:rFonts w:cs="Calibri"/>
          <w:highlight w:val="yellow"/>
        </w:rPr>
        <w:t>is overcoming a virus-induced slowdown.</w:t>
      </w:r>
      <w:r w:rsidRPr="007D1423">
        <w:rPr>
          <w:rFonts w:cs="Calibri"/>
          <w:sz w:val="12"/>
        </w:rPr>
        <w:t xml:space="preserve">¶ Friday’s report from the labor department also showed that </w:t>
      </w:r>
      <w:r w:rsidRPr="007D1423">
        <w:rPr>
          <w:rStyle w:val="StyleUnderline"/>
          <w:rFonts w:cs="Calibri"/>
          <w:highlight w:val="yellow"/>
        </w:rPr>
        <w:t>the unemployment rate fell</w:t>
      </w:r>
      <w:r w:rsidRPr="007D1423">
        <w:rPr>
          <w:rFonts w:cs="Calibri"/>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7D1423">
        <w:rPr>
          <w:rStyle w:val="StyleUnderline"/>
          <w:rFonts w:cs="Calibri"/>
          <w:highlight w:val="yellow"/>
        </w:rPr>
        <w:t>the figures point to an economy that is steadily recovering from the pandemic recession, with healthy consumer spending prompting companies in nearly every industry to add workers.</w:t>
      </w:r>
      <w:r w:rsidRPr="007D1423">
        <w:rPr>
          <w:rFonts w:cs="Calibri"/>
          <w:sz w:val="12"/>
        </w:rPr>
        <w:t xml:space="preserve"> Though the effects of </w:t>
      </w:r>
      <w:r w:rsidRPr="007D1423">
        <w:rPr>
          <w:rStyle w:val="StyleUnderline"/>
          <w:rFonts w:cs="Calibri"/>
          <w:highlight w:val="yellow"/>
        </w:rPr>
        <w:t>COVID-19 are still causing</w:t>
      </w:r>
      <w:r w:rsidRPr="007D1423">
        <w:rPr>
          <w:rFonts w:cs="Calibri"/>
          <w:sz w:val="12"/>
        </w:rPr>
        <w:t xml:space="preserve"> severe supply </w:t>
      </w:r>
      <w:r w:rsidRPr="007D1423">
        <w:rPr>
          <w:rStyle w:val="StyleUnderline"/>
          <w:rFonts w:cs="Calibri"/>
          <w:highlight w:val="yellow"/>
        </w:rPr>
        <w:t>shortages</w:t>
      </w:r>
      <w:r w:rsidRPr="007D1423">
        <w:rPr>
          <w:rFonts w:cs="Calibri"/>
          <w:sz w:val="12"/>
        </w:rPr>
        <w:t xml:space="preserve">, heightening </w:t>
      </w:r>
      <w:r w:rsidRPr="007D1423">
        <w:rPr>
          <w:rStyle w:val="StyleUnderline"/>
          <w:rFonts w:cs="Calibri"/>
          <w:highlight w:val="yellow"/>
        </w:rPr>
        <w:t>inflation</w:t>
      </w:r>
      <w:r w:rsidRPr="007D1423">
        <w:rPr>
          <w:rFonts w:cs="Calibri"/>
          <w:sz w:val="12"/>
        </w:rPr>
        <w:t xml:space="preserve">, </w:t>
      </w:r>
      <w:r w:rsidRPr="007D1423">
        <w:rPr>
          <w:rStyle w:val="StyleUnderline"/>
          <w:rFonts w:cs="Calibri"/>
          <w:highlight w:val="yellow"/>
        </w:rPr>
        <w:t>and keeping</w:t>
      </w:r>
      <w:r w:rsidRPr="007D1423">
        <w:rPr>
          <w:rFonts w:cs="Calibri"/>
          <w:sz w:val="12"/>
        </w:rPr>
        <w:t xml:space="preserve"> many </w:t>
      </w:r>
      <w:r w:rsidRPr="007D1423">
        <w:rPr>
          <w:rStyle w:val="StyleUnderline"/>
          <w:rFonts w:cs="Calibri"/>
          <w:highlight w:val="yellow"/>
        </w:rPr>
        <w:t>people out of the workforce</w:t>
      </w:r>
      <w:r w:rsidRPr="007D1423">
        <w:rPr>
          <w:rFonts w:cs="Calibri"/>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7D1423">
        <w:rPr>
          <w:rStyle w:val="StyleUnderline"/>
          <w:rFonts w:cs="Calibri"/>
          <w:highlight w:val="yellow"/>
        </w:rPr>
        <w:t>employers, who have been competing to fill jobs from a diminished pool of applicants, raised wages at a solid clip</w:t>
      </w:r>
      <w:r w:rsidRPr="007D1423">
        <w:rPr>
          <w:rFonts w:cs="Calibri"/>
          <w:sz w:val="12"/>
        </w:rPr>
        <w:t xml:space="preserve">: Average hourly pay jumped 4.9% in October compared with a year earlier, up from 4.6% the previous month. Even a gain that strong, though, is barely keeping pace with recent surges in consumer inflation.¶ Those </w:t>
      </w:r>
      <w:r w:rsidRPr="007D1423">
        <w:rPr>
          <w:rStyle w:val="StyleUnderline"/>
          <w:rFonts w:cs="Calibri"/>
          <w:highlight w:val="yellow"/>
        </w:rPr>
        <w:t>price increases pose a headwind for the economy. Higher costs</w:t>
      </w:r>
      <w:r w:rsidRPr="007D1423">
        <w:rPr>
          <w:rFonts w:cs="Calibri"/>
          <w:sz w:val="12"/>
        </w:rPr>
        <w:t xml:space="preserve"> for food, heating oil, rents, and furniture </w:t>
      </w:r>
      <w:r w:rsidRPr="007D1423">
        <w:rPr>
          <w:rStyle w:val="StyleUnderline"/>
          <w:rFonts w:cs="Calibri"/>
          <w:highlight w:val="yellow"/>
        </w:rPr>
        <w:t>have burdened</w:t>
      </w:r>
      <w:r w:rsidRPr="007D1423">
        <w:rPr>
          <w:rFonts w:cs="Calibri"/>
          <w:sz w:val="12"/>
        </w:rPr>
        <w:t xml:space="preserve"> millions of </w:t>
      </w:r>
      <w:r w:rsidRPr="007D1423">
        <w:rPr>
          <w:rStyle w:val="StyleUnderline"/>
          <w:rFonts w:cs="Calibri"/>
          <w:highlight w:val="yellow"/>
        </w:rPr>
        <w:t>families.</w:t>
      </w:r>
      <w:r w:rsidRPr="007D1423">
        <w:rPr>
          <w:rFonts w:cs="Calibri"/>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7D1423">
        <w:rPr>
          <w:rStyle w:val="StyleUnderline"/>
          <w:rFonts w:cs="Calibri"/>
          <w:highlight w:val="yellow"/>
        </w:rPr>
        <w:t>The number of long-term unemployed</w:t>
      </w:r>
      <w:r w:rsidRPr="007D1423">
        <w:rPr>
          <w:rFonts w:cs="Calibri"/>
          <w:sz w:val="12"/>
        </w:rPr>
        <w:t xml:space="preserve"> – people who have been jobless for six months or more – </w:t>
      </w:r>
      <w:r w:rsidRPr="007D1423">
        <w:rPr>
          <w:rStyle w:val="StyleUnderline"/>
          <w:rFonts w:cs="Calibri"/>
          <w:highlight w:val="yellow"/>
        </w:rPr>
        <w:t>has fallen sharply</w:t>
      </w:r>
      <w:r w:rsidRPr="007D1423">
        <w:rPr>
          <w:rFonts w:cs="Calibri"/>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2BDC05A2" w14:textId="77777777" w:rsidR="006E5094" w:rsidRPr="007D1423" w:rsidRDefault="006E5094" w:rsidP="006E5094">
      <w:pPr>
        <w:pStyle w:val="Heading4"/>
        <w:rPr>
          <w:rStyle w:val="Style13ptBold"/>
          <w:rFonts w:cs="Calibri"/>
          <w:b/>
        </w:rPr>
      </w:pPr>
      <w:r w:rsidRPr="007D1423">
        <w:rPr>
          <w:rFonts w:cs="Calibri"/>
        </w:rPr>
        <w:lastRenderedPageBreak/>
        <w:t xml:space="preserve">Strikes hurt critical </w:t>
      </w:r>
      <w:r w:rsidRPr="007D1423">
        <w:rPr>
          <w:rFonts w:cs="Calibri"/>
          <w:u w:val="single"/>
        </w:rPr>
        <w:t>core industries</w:t>
      </w:r>
      <w:r w:rsidRPr="007D1423">
        <w:rPr>
          <w:rFonts w:cs="Calibri"/>
        </w:rPr>
        <w:t xml:space="preserve"> that is necessary for economic growth</w:t>
      </w:r>
    </w:p>
    <w:p w14:paraId="32D0E6FA" w14:textId="0C00F88F" w:rsidR="006E5094" w:rsidRPr="007D1423" w:rsidRDefault="006E5094" w:rsidP="006E5094">
      <w:pPr>
        <w:pStyle w:val="Heading4"/>
        <w:rPr>
          <w:rFonts w:cs="Calibri"/>
          <w:sz w:val="16"/>
        </w:rPr>
      </w:pPr>
      <w:r w:rsidRPr="007D1423">
        <w:rPr>
          <w:rFonts w:cs="Calibri"/>
        </w:rPr>
        <w:t>McElroy, 2019,</w:t>
      </w:r>
      <w:r w:rsidRPr="007D1423">
        <w:rPr>
          <w:rFonts w:cs="Calibri"/>
          <w:sz w:val="16"/>
        </w:rPr>
        <w:t xml:space="preserve">  Strikes Hurt Everybody.Wards Auto Industry News, October 25, https://www.wardsauto.com/ideaxchange/strikes-hurt-everybody</w:t>
      </w:r>
    </w:p>
    <w:p w14:paraId="16F960AB" w14:textId="50BC34A8" w:rsidR="0059746A" w:rsidRPr="007D1423" w:rsidRDefault="006E5094" w:rsidP="006E5094">
      <w:pPr>
        <w:rPr>
          <w:rFonts w:cs="Calibri"/>
          <w:sz w:val="16"/>
        </w:rPr>
      </w:pPr>
      <w:r w:rsidRPr="007D1423">
        <w:rPr>
          <w:rFonts w:cs="Calibri"/>
          <w:sz w:val="16"/>
        </w:rPr>
        <w:t>This</w:t>
      </w:r>
      <w:r w:rsidRPr="007D1423">
        <w:rPr>
          <w:rFonts w:cs="Calibri"/>
          <w:u w:val="single"/>
        </w:rPr>
        <w:t xml:space="preserve"> </w:t>
      </w:r>
      <w:r w:rsidRPr="007D1423">
        <w:rPr>
          <w:rFonts w:cs="Calibri"/>
          <w:highlight w:val="green"/>
          <w:u w:val="single"/>
        </w:rPr>
        <w:t xml:space="preserve">creates a </w:t>
      </w:r>
      <w:r w:rsidRPr="007D1423">
        <w:rPr>
          <w:rFonts w:cs="Calibri"/>
          <w:b/>
          <w:bCs/>
          <w:highlight w:val="green"/>
          <w:u w:val="single"/>
        </w:rPr>
        <w:t>poisonous relationship</w:t>
      </w:r>
      <w:r w:rsidRPr="007D1423">
        <w:rPr>
          <w:rFonts w:cs="Calibri"/>
          <w:highlight w:val="green"/>
          <w:u w:val="single"/>
        </w:rPr>
        <w:t xml:space="preserve"> between </w:t>
      </w:r>
      <w:r w:rsidRPr="007D1423">
        <w:rPr>
          <w:rFonts w:cs="Calibri"/>
          <w:sz w:val="16"/>
        </w:rPr>
        <w:t>the</w:t>
      </w:r>
      <w:r w:rsidRPr="007D1423">
        <w:rPr>
          <w:rFonts w:cs="Calibri"/>
          <w:u w:val="single"/>
        </w:rPr>
        <w:t xml:space="preserve"> </w:t>
      </w:r>
      <w:r w:rsidRPr="007D1423">
        <w:rPr>
          <w:rFonts w:cs="Calibri"/>
          <w:highlight w:val="green"/>
          <w:u w:val="single"/>
        </w:rPr>
        <w:t>company and its workforce</w:t>
      </w:r>
      <w:r w:rsidRPr="007D1423">
        <w:rPr>
          <w:rFonts w:cs="Calibri"/>
          <w:u w:val="single"/>
        </w:rPr>
        <w:t xml:space="preserve">.  </w:t>
      </w:r>
      <w:r w:rsidRPr="007D1423">
        <w:rPr>
          <w:rFonts w:cs="Calibri"/>
          <w:sz w:val="16"/>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w:t>
      </w:r>
      <w:r w:rsidRPr="007D1423">
        <w:rPr>
          <w:rFonts w:cs="Calibri"/>
          <w:b/>
          <w:bCs/>
          <w:sz w:val="16"/>
        </w:rPr>
        <w:t>drives away customers</w:t>
      </w:r>
      <w:r w:rsidRPr="007D1423">
        <w:rPr>
          <w:rFonts w:cs="Calibri"/>
          <w:sz w:val="16"/>
        </w:rPr>
        <w:t>. Who wants to buy a shiny new car from a company that’s accused of underpaying its workers and treating them unfairly? Data from the Center for Automotive Research (CAR) in Ann Arbor, MI, show that</w:t>
      </w:r>
      <w:r w:rsidRPr="007D1423">
        <w:rPr>
          <w:rFonts w:cs="Calibri"/>
          <w:u w:val="single"/>
        </w:rPr>
        <w:t xml:space="preserve"> </w:t>
      </w:r>
      <w:r w:rsidRPr="007D1423">
        <w:rPr>
          <w:rFonts w:cs="Calibri"/>
          <w:b/>
          <w:bCs/>
          <w:highlight w:val="green"/>
          <w:u w:val="single"/>
          <w:bdr w:val="single" w:sz="4" w:space="0" w:color="auto"/>
        </w:rPr>
        <w:t>GM loses market share during strikes and never gets it back</w:t>
      </w:r>
      <w:r w:rsidRPr="007D1423">
        <w:rPr>
          <w:rFonts w:cs="Calibri"/>
          <w:u w:val="single"/>
        </w:rPr>
        <w:t xml:space="preserve">. </w:t>
      </w:r>
      <w:r w:rsidRPr="007D1423">
        <w:rPr>
          <w:rFonts w:cs="Calibri"/>
          <w:sz w:val="16"/>
        </w:rPr>
        <w:t>GM</w:t>
      </w:r>
      <w:r w:rsidRPr="007D1423">
        <w:rPr>
          <w:rFonts w:cs="Calibri"/>
          <w:u w:val="single"/>
        </w:rPr>
        <w:t xml:space="preserve"> </w:t>
      </w:r>
      <w:r w:rsidRPr="007D1423">
        <w:rPr>
          <w:rFonts w:cs="Calibri"/>
          <w:highlight w:val="green"/>
          <w:u w:val="single"/>
        </w:rPr>
        <w:t xml:space="preserve">lost two percentage points </w:t>
      </w:r>
      <w:r w:rsidRPr="007D1423">
        <w:rPr>
          <w:rFonts w:cs="Calibri"/>
          <w:sz w:val="16"/>
        </w:rPr>
        <w:t>during the 1998 strike, which in today’s market</w:t>
      </w:r>
      <w:r w:rsidRPr="007D1423">
        <w:rPr>
          <w:rFonts w:cs="Calibri"/>
          <w:u w:val="single"/>
        </w:rPr>
        <w:t xml:space="preserve"> </w:t>
      </w:r>
      <w:r w:rsidRPr="007D1423">
        <w:rPr>
          <w:rFonts w:cs="Calibri"/>
          <w:highlight w:val="green"/>
          <w:u w:val="single"/>
        </w:rPr>
        <w:t xml:space="preserve">would represent </w:t>
      </w:r>
      <w:r w:rsidRPr="007D1423">
        <w:rPr>
          <w:rFonts w:cs="Calibri"/>
          <w:b/>
          <w:bCs/>
          <w:highlight w:val="green"/>
          <w:u w:val="single"/>
        </w:rPr>
        <w:t>a loss of 340,000 sales</w:t>
      </w:r>
      <w:r w:rsidRPr="007D1423">
        <w:rPr>
          <w:rFonts w:cs="Calibri"/>
          <w:u w:val="single"/>
        </w:rPr>
        <w:t xml:space="preserve">. </w:t>
      </w:r>
      <w:r w:rsidRPr="007D1423">
        <w:rPr>
          <w:rFonts w:cs="Calibri"/>
          <w:sz w:val="16"/>
        </w:rPr>
        <w:t>Because GM reports sales on a quarterly basis we’ll only find out at the end of December if it lost market share from this strike. UAW members say one of their greatest concerns is job security. But causing a company to lose market share is</w:t>
      </w:r>
      <w:r w:rsidRPr="007D1423">
        <w:rPr>
          <w:rFonts w:cs="Calibri"/>
          <w:u w:val="single"/>
        </w:rPr>
        <w:t xml:space="preserve"> </w:t>
      </w:r>
      <w:r w:rsidRPr="007D1423">
        <w:rPr>
          <w:rFonts w:cs="Calibri"/>
          <w:highlight w:val="green"/>
          <w:u w:val="single"/>
        </w:rPr>
        <w:t xml:space="preserve">a sure-fire path to </w:t>
      </w:r>
      <w:r w:rsidRPr="007D1423">
        <w:rPr>
          <w:rFonts w:cs="Calibri"/>
          <w:b/>
          <w:bCs/>
          <w:highlight w:val="green"/>
          <w:u w:val="single"/>
        </w:rPr>
        <w:t>more plant closings and layoffs</w:t>
      </w:r>
      <w:r w:rsidRPr="007D1423">
        <w:rPr>
          <w:rFonts w:cs="Calibri"/>
          <w:sz w:val="16"/>
        </w:rPr>
        <w:t>.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r w:rsidRPr="007D1423">
        <w:rPr>
          <w:rFonts w:cs="Calibri"/>
          <w:sz w:val="16"/>
          <w:u w:val="single"/>
        </w:rPr>
        <w:t xml:space="preserve">. </w:t>
      </w:r>
      <w:r w:rsidRPr="007D1423">
        <w:rPr>
          <w:rFonts w:cs="Calibri"/>
          <w:sz w:val="16"/>
        </w:rPr>
        <w:t>But</w:t>
      </w:r>
      <w:r w:rsidRPr="007D1423">
        <w:rPr>
          <w:rFonts w:cs="Calibri"/>
          <w:u w:val="single"/>
        </w:rPr>
        <w:t xml:space="preserve"> </w:t>
      </w:r>
      <w:r w:rsidRPr="007D1423">
        <w:rPr>
          <w:rFonts w:cs="Calibri"/>
          <w:highlight w:val="green"/>
          <w:u w:val="single"/>
        </w:rPr>
        <w:t xml:space="preserve">strikes </w:t>
      </w:r>
      <w:r w:rsidRPr="007D1423">
        <w:rPr>
          <w:rFonts w:cs="Calibri"/>
          <w:sz w:val="16"/>
        </w:rPr>
        <w:t xml:space="preserve">don’t just hurt the people walking the picket lines or the company they’re striking against. They </w:t>
      </w:r>
      <w:r w:rsidRPr="007D1423">
        <w:rPr>
          <w:rFonts w:cs="Calibri"/>
          <w:highlight w:val="green"/>
          <w:u w:val="single"/>
        </w:rPr>
        <w:t xml:space="preserve">hurt </w:t>
      </w:r>
      <w:r w:rsidRPr="007D1423">
        <w:rPr>
          <w:rFonts w:cs="Calibri"/>
          <w:b/>
          <w:bCs/>
          <w:highlight w:val="green"/>
          <w:u w:val="single"/>
        </w:rPr>
        <w:t>suppliers, car dealers and the communities located near the plants.</w:t>
      </w:r>
      <w:r w:rsidRPr="007D1423">
        <w:rPr>
          <w:rFonts w:cs="Calibri"/>
          <w:sz w:val="16"/>
        </w:rPr>
        <w:t xml:space="preserve"> 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w:t>
      </w:r>
      <w:r w:rsidRPr="007D1423">
        <w:rPr>
          <w:rFonts w:cs="Calibri"/>
          <w:u w:val="single"/>
        </w:rPr>
        <w:t xml:space="preserve"> </w:t>
      </w:r>
      <w:r w:rsidRPr="007D1423">
        <w:rPr>
          <w:rFonts w:cs="Calibri"/>
          <w:highlight w:val="green"/>
          <w:u w:val="single"/>
        </w:rPr>
        <w:t xml:space="preserve">if </w:t>
      </w:r>
      <w:r w:rsidRPr="007D1423">
        <w:rPr>
          <w:rFonts w:cs="Calibri"/>
          <w:sz w:val="16"/>
        </w:rPr>
        <w:t>the</w:t>
      </w:r>
      <w:r w:rsidRPr="007D1423">
        <w:rPr>
          <w:rFonts w:cs="Calibri"/>
          <w:u w:val="single"/>
        </w:rPr>
        <w:t xml:space="preserve"> </w:t>
      </w:r>
      <w:r w:rsidRPr="007D1423">
        <w:rPr>
          <w:rFonts w:cs="Calibri"/>
          <w:highlight w:val="green"/>
          <w:u w:val="single"/>
        </w:rPr>
        <w:t xml:space="preserve">strike were prolonged it could knock the state </w:t>
      </w:r>
      <w:r w:rsidRPr="007D1423">
        <w:rPr>
          <w:rFonts w:cs="Calibri"/>
          <w:sz w:val="16"/>
        </w:rPr>
        <w:t>of Michigan – home to GM and the UAW –</w:t>
      </w:r>
      <w:r w:rsidRPr="007D1423">
        <w:rPr>
          <w:rFonts w:cs="Calibri"/>
          <w:b/>
          <w:bCs/>
          <w:highlight w:val="green"/>
          <w:u w:val="single"/>
        </w:rPr>
        <w:t xml:space="preserve"> into a recession.</w:t>
      </w:r>
      <w:r w:rsidRPr="007D1423">
        <w:rPr>
          <w:rFonts w:cs="Calibri"/>
          <w:sz w:val="16"/>
        </w:rPr>
        <w:t xml:space="preserve"> 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4C05BE8A" w14:textId="77777777" w:rsidR="0059746A" w:rsidRPr="007D1423" w:rsidRDefault="0059746A" w:rsidP="0059746A">
      <w:pPr>
        <w:pStyle w:val="Heading4"/>
        <w:rPr>
          <w:rFonts w:cs="Calibri"/>
        </w:rPr>
      </w:pPr>
      <w:r w:rsidRPr="007D1423">
        <w:rPr>
          <w:rFonts w:cs="Calibri"/>
        </w:rPr>
        <w:t>Strikes cause widespread economic harm</w:t>
      </w:r>
    </w:p>
    <w:p w14:paraId="136B99BD" w14:textId="77777777" w:rsidR="0059746A" w:rsidRPr="007D1423" w:rsidRDefault="0059746A" w:rsidP="0059746A">
      <w:pPr>
        <w:rPr>
          <w:rStyle w:val="Style13ptBold"/>
          <w:rFonts w:cs="Calibri"/>
        </w:rPr>
      </w:pPr>
      <w:r w:rsidRPr="007D1423">
        <w:rPr>
          <w:rStyle w:val="Style13ptBold"/>
          <w:rFonts w:cs="Calibri"/>
        </w:rPr>
        <w:t>McElroy 19</w:t>
      </w:r>
    </w:p>
    <w:p w14:paraId="21F5A6D4" w14:textId="77777777" w:rsidR="0059746A" w:rsidRPr="007D1423" w:rsidRDefault="0059746A" w:rsidP="0059746A">
      <w:pPr>
        <w:rPr>
          <w:rFonts w:cs="Calibri"/>
          <w:sz w:val="16"/>
        </w:rPr>
      </w:pPr>
      <w:r w:rsidRPr="007D1423">
        <w:rPr>
          <w:rFonts w:cs="Calibri"/>
          <w:sz w:val="16"/>
        </w:rPr>
        <w:t>John McElroy (editorial director of Blue Sky Productions and producer of "Autoline" for WTVS-Channel 56 Detroit and "Autoline Daily" the online video newscasts). “Strikes Hurt Everybody.” Wards Auto Industry News. 25 October 2019. JDN. https://www.wardsauto.com/ideaxchange/strikes-hurt-everybody</w:t>
      </w:r>
    </w:p>
    <w:p w14:paraId="4F88BE9F" w14:textId="5F3CE673" w:rsidR="0059746A" w:rsidRPr="007D1423" w:rsidRDefault="0059746A" w:rsidP="006E5094">
      <w:pPr>
        <w:rPr>
          <w:rFonts w:cs="Calibri"/>
          <w:sz w:val="8"/>
        </w:rPr>
      </w:pPr>
      <w:r w:rsidRPr="007D1423">
        <w:rPr>
          <w:rFonts w:cs="Calibri"/>
          <w:sz w:val="8"/>
        </w:rPr>
        <w:t xml:space="preserve">But </w:t>
      </w:r>
      <w:r w:rsidRPr="007D1423">
        <w:rPr>
          <w:rStyle w:val="StyleUnderline"/>
          <w:rFonts w:cs="Calibri"/>
          <w:highlight w:val="yellow"/>
        </w:rPr>
        <w:t>strikes don’t just hurt the people walking the picket lines</w:t>
      </w:r>
      <w:r w:rsidRPr="007D1423">
        <w:rPr>
          <w:rStyle w:val="StyleUnderline"/>
          <w:rFonts w:cs="Calibri"/>
        </w:rPr>
        <w:t xml:space="preserve"> </w:t>
      </w:r>
      <w:r w:rsidRPr="007D1423">
        <w:rPr>
          <w:rStyle w:val="StyleUnderline"/>
          <w:rFonts w:cs="Calibri"/>
          <w:sz w:val="8"/>
          <w:u w:val="none"/>
        </w:rPr>
        <w:t>or the company they’re striking against</w:t>
      </w:r>
      <w:r w:rsidRPr="007D1423">
        <w:rPr>
          <w:rStyle w:val="StyleUnderline"/>
          <w:rFonts w:cs="Calibri"/>
        </w:rPr>
        <w:t xml:space="preserve">. </w:t>
      </w:r>
      <w:r w:rsidRPr="007D1423">
        <w:rPr>
          <w:rStyle w:val="StyleUnderline"/>
          <w:rFonts w:cs="Calibri"/>
          <w:highlight w:val="yellow"/>
        </w:rPr>
        <w:t>They hurt suppliers, car dealers and the communities located near the plants</w:t>
      </w:r>
      <w:r w:rsidRPr="007D1423">
        <w:rPr>
          <w:rStyle w:val="StyleUnderline"/>
          <w:rFonts w:cs="Calibri"/>
        </w:rPr>
        <w:t>.</w:t>
      </w:r>
      <w:r w:rsidRPr="007D1423">
        <w:rPr>
          <w:rFonts w:cs="Calibri"/>
          <w:sz w:val="8"/>
        </w:rPr>
        <w:t xml:space="preserve">¶ The </w:t>
      </w:r>
      <w:r w:rsidRPr="007D1423">
        <w:rPr>
          <w:rStyle w:val="StyleUnderline"/>
          <w:rFonts w:cs="Calibri"/>
          <w:sz w:val="8"/>
          <w:u w:val="none"/>
        </w:rPr>
        <w:t>Anderson Economic Group estimates</w:t>
      </w:r>
      <w:r w:rsidRPr="007D1423">
        <w:rPr>
          <w:rStyle w:val="StyleUnderline"/>
          <w:rFonts w:cs="Calibri"/>
        </w:rPr>
        <w:t xml:space="preserve"> </w:t>
      </w:r>
      <w:r w:rsidRPr="007D1423">
        <w:rPr>
          <w:rStyle w:val="StyleUnderline"/>
          <w:rFonts w:cs="Calibri"/>
          <w:highlight w:val="yellow"/>
        </w:rPr>
        <w:t xml:space="preserve">that 75,000 workers at supplier companies were </w:t>
      </w:r>
      <w:r w:rsidRPr="007D1423">
        <w:rPr>
          <w:rStyle w:val="StyleUnderline"/>
          <w:rFonts w:cs="Calibri"/>
          <w:sz w:val="8"/>
          <w:u w:val="none"/>
        </w:rPr>
        <w:t>temporarily</w:t>
      </w:r>
      <w:r w:rsidRPr="007D1423">
        <w:rPr>
          <w:rStyle w:val="StyleUnderline"/>
          <w:rFonts w:cs="Calibri"/>
        </w:rPr>
        <w:t xml:space="preserve"> </w:t>
      </w:r>
      <w:r w:rsidRPr="007D1423">
        <w:rPr>
          <w:rStyle w:val="StyleUnderline"/>
          <w:rFonts w:cs="Calibri"/>
          <w:highlight w:val="yellow"/>
        </w:rPr>
        <w:t>laid off because of the GM strike</w:t>
      </w:r>
      <w:r w:rsidRPr="007D1423">
        <w:rPr>
          <w:rStyle w:val="StyleUnderline"/>
          <w:rFonts w:cs="Calibri"/>
        </w:rPr>
        <w:t xml:space="preserve">. </w:t>
      </w:r>
      <w:r w:rsidRPr="007D1423">
        <w:rPr>
          <w:rStyle w:val="StyleUnderline"/>
          <w:rFonts w:cs="Calibri"/>
          <w:sz w:val="8"/>
          <w:u w:val="none"/>
        </w:rPr>
        <w:t>Unlike UAW picketers</w:t>
      </w:r>
      <w:r w:rsidRPr="007D1423">
        <w:rPr>
          <w:rStyle w:val="StyleUnderline"/>
          <w:rFonts w:cs="Calibri"/>
        </w:rPr>
        <w:t xml:space="preserve">, </w:t>
      </w:r>
      <w:r w:rsidRPr="007D1423">
        <w:rPr>
          <w:rStyle w:val="StyleUnderline"/>
          <w:rFonts w:cs="Calibri"/>
          <w:highlight w:val="yellow"/>
        </w:rPr>
        <w:t>those supplier workers won’t get any strike pay or an $11,000 contract signing bonus</w:t>
      </w:r>
      <w:r w:rsidRPr="007D1423">
        <w:rPr>
          <w:rStyle w:val="StyleUnderline"/>
          <w:rFonts w:cs="Calibri"/>
        </w:rPr>
        <w:t xml:space="preserve">. </w:t>
      </w:r>
      <w:r w:rsidRPr="007D1423">
        <w:rPr>
          <w:rStyle w:val="StyleUnderline"/>
          <w:rFonts w:cs="Calibri"/>
          <w:sz w:val="8"/>
          <w:u w:val="none"/>
        </w:rPr>
        <w:t>No, most of them lost close to a month’s worth of wages, which must be financially devastating for them</w:t>
      </w:r>
      <w:r w:rsidRPr="007D1423">
        <w:rPr>
          <w:rFonts w:cs="Calibri"/>
          <w:sz w:val="8"/>
        </w:rPr>
        <w:t xml:space="preserve">.¶ GM’s suppliers also lost a lot of money. 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w:t>
      </w:r>
      <w:r w:rsidRPr="007D1423">
        <w:rPr>
          <w:rStyle w:val="StyleUnderline"/>
          <w:rFonts w:cs="Calibri"/>
          <w:sz w:val="8"/>
          <w:u w:val="none"/>
        </w:rPr>
        <w:t xml:space="preserve">Some economists warn that </w:t>
      </w:r>
      <w:r w:rsidRPr="007D1423">
        <w:rPr>
          <w:rStyle w:val="StyleUnderline"/>
          <w:rFonts w:cs="Calibri"/>
          <w:highlight w:val="yellow"/>
        </w:rPr>
        <w:t>if the strike were prolonged it could knock the state of Michigan</w:t>
      </w:r>
      <w:r w:rsidRPr="007D1423">
        <w:rPr>
          <w:rStyle w:val="StyleUnderline"/>
          <w:rFonts w:cs="Calibri"/>
        </w:rPr>
        <w:t xml:space="preserve"> </w:t>
      </w:r>
      <w:r w:rsidRPr="007D1423">
        <w:rPr>
          <w:rStyle w:val="StyleUnderline"/>
          <w:rFonts w:cs="Calibri"/>
          <w:sz w:val="8"/>
          <w:u w:val="none"/>
        </w:rPr>
        <w:t xml:space="preserve">– home to GM and the UAW </w:t>
      </w:r>
      <w:r w:rsidRPr="007D1423">
        <w:rPr>
          <w:rStyle w:val="StyleUnderline"/>
          <w:rFonts w:cs="Calibri"/>
          <w:highlight w:val="yellow"/>
        </w:rPr>
        <w:t>– into a recession</w:t>
      </w:r>
      <w:r w:rsidRPr="007D1423">
        <w:rPr>
          <w:rStyle w:val="StyleUnderline"/>
          <w:rFonts w:cs="Calibri"/>
        </w:rPr>
        <w:t>. T</w:t>
      </w:r>
      <w:r w:rsidRPr="007D1423">
        <w:rPr>
          <w:rFonts w:cs="Calibri"/>
          <w:sz w:val="8"/>
        </w:rPr>
        <w: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w:t>
      </w:r>
    </w:p>
    <w:p w14:paraId="0FDE24FD" w14:textId="77777777" w:rsidR="0059746A" w:rsidRPr="007D1423" w:rsidRDefault="0059746A" w:rsidP="0059746A">
      <w:pPr>
        <w:pStyle w:val="Heading4"/>
      </w:pPr>
      <w:r w:rsidRPr="007D1423">
        <w:t>Economic downturns devastate people’s lives.</w:t>
      </w:r>
    </w:p>
    <w:p w14:paraId="583DBDF9" w14:textId="77777777" w:rsidR="0059746A" w:rsidRPr="007D1423" w:rsidRDefault="0059746A" w:rsidP="0059746A">
      <w:pPr>
        <w:rPr>
          <w:rStyle w:val="Style13ptBold"/>
        </w:rPr>
      </w:pPr>
      <w:r w:rsidRPr="007D1423">
        <w:rPr>
          <w:rStyle w:val="Style13ptBold"/>
        </w:rPr>
        <w:t xml:space="preserve">EPI ’09 – </w:t>
      </w:r>
      <w:r w:rsidRPr="007D1423">
        <w:t>Economic Policy Institute, “Economic Scarring: The long-term impacts of the recession,” Economic Policy Institute (Web). Briefing Paper #243. Sept. 30, 2009. Accessed Nov. 8, 2021. &lt;https://www.epi.org/publication/bp243/&gt; AT</w:t>
      </w:r>
    </w:p>
    <w:p w14:paraId="53ADDEE9" w14:textId="77777777" w:rsidR="0059746A" w:rsidRPr="007D1423" w:rsidRDefault="0059746A" w:rsidP="0059746A">
      <w:pPr>
        <w:ind w:left="720"/>
        <w:rPr>
          <w:sz w:val="12"/>
        </w:rPr>
      </w:pPr>
      <w:r w:rsidRPr="007D1423">
        <w:rPr>
          <w:sz w:val="12"/>
        </w:rPr>
        <w:lastRenderedPageBreak/>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7D1423">
        <w:rPr>
          <w:rStyle w:val="StyleUnderline"/>
          <w:highlight w:val="yellow"/>
        </w:rPr>
        <w:t>recession can lead to “scarring”</w:t>
      </w:r>
      <w:r w:rsidRPr="007D1423">
        <w:rPr>
          <w:sz w:val="12"/>
        </w:rPr>
        <w:t>—that is</w:t>
      </w:r>
      <w:r w:rsidRPr="007D1423">
        <w:rPr>
          <w:rStyle w:val="StyleUnderline"/>
          <w:highlight w:val="yellow"/>
        </w:rPr>
        <w:t>, long-lasting damage to individuals’ economic situations and the economy more broadly.</w:t>
      </w:r>
      <w:r w:rsidRPr="007D1423">
        <w:rPr>
          <w:sz w:val="12"/>
        </w:rPr>
        <w:t xml:space="preserve"> This report examines some of the evidence demonstrating the long-run consequences of recessions. Findings include:¶ Educational achievement: </w:t>
      </w:r>
      <w:r w:rsidRPr="007D1423">
        <w:rPr>
          <w:rStyle w:val="StyleUnderline"/>
          <w:highlight w:val="yellow"/>
        </w:rPr>
        <w:t>Unemployment and income losses</w:t>
      </w:r>
      <w:r w:rsidRPr="007D1423">
        <w:rPr>
          <w:sz w:val="12"/>
        </w:rPr>
        <w:t xml:space="preserve"> can </w:t>
      </w:r>
      <w:r w:rsidRPr="007D1423">
        <w:rPr>
          <w:rStyle w:val="StyleUnderline"/>
          <w:highlight w:val="yellow"/>
        </w:rPr>
        <w:t>reduce educational achievement by threatening early childhood nutrition; reducing families’ abilities to provide a supportive learning environment (including adequate health care,</w:t>
      </w:r>
      <w:r w:rsidRPr="007D1423">
        <w:rPr>
          <w:sz w:val="12"/>
        </w:rPr>
        <w:t xml:space="preserve"> summer activities, </w:t>
      </w:r>
      <w:r w:rsidRPr="007D1423">
        <w:rPr>
          <w:rStyle w:val="StyleUnderline"/>
          <w:highlight w:val="yellow"/>
        </w:rPr>
        <w:t>and stable housing); and by forcing a delay or abandonment of college</w:t>
      </w:r>
      <w:r w:rsidRPr="007D1423">
        <w:rPr>
          <w:sz w:val="12"/>
        </w:rPr>
        <w:t xml:space="preserve"> plans</w:t>
      </w:r>
      <w:r w:rsidRPr="007D1423">
        <w:rPr>
          <w:rStyle w:val="StyleUnderline"/>
          <w:highlight w:val="yellow"/>
        </w:rPr>
        <w:t>.</w:t>
      </w:r>
      <w:r w:rsidRPr="007D1423">
        <w:rPr>
          <w:rStyle w:val="StyleUnderline"/>
          <w:sz w:val="12"/>
        </w:rPr>
        <w:t xml:space="preserve">¶ </w:t>
      </w:r>
      <w:r w:rsidRPr="007D1423">
        <w:rPr>
          <w:sz w:val="12"/>
        </w:rPr>
        <w:t xml:space="preserve">Opportunity: Recession-induced job and income losses can have lasting consequences on individuals and families. </w:t>
      </w:r>
      <w:r w:rsidRPr="007D1423">
        <w:rPr>
          <w:rStyle w:val="StyleUnderline"/>
          <w:highlight w:val="yellow"/>
        </w:rPr>
        <w:t>The increase in poverty</w:t>
      </w:r>
      <w:r w:rsidRPr="007D1423">
        <w:rPr>
          <w:sz w:val="12"/>
        </w:rPr>
        <w:t xml:space="preserve"> that will occur as a result of the recession, for example, will </w:t>
      </w:r>
      <w:r w:rsidRPr="007D1423">
        <w:rPr>
          <w:rStyle w:val="StyleUnderline"/>
          <w:highlight w:val="yellow"/>
        </w:rPr>
        <w:t>have lasting consequences for kids, and</w:t>
      </w:r>
      <w:r w:rsidRPr="007D1423">
        <w:rPr>
          <w:sz w:val="12"/>
        </w:rPr>
        <w:t xml:space="preserve"> will </w:t>
      </w:r>
      <w:r w:rsidRPr="007D1423">
        <w:rPr>
          <w:rStyle w:val="StyleUnderline"/>
          <w:highlight w:val="yellow"/>
        </w:rPr>
        <w:t>impose</w:t>
      </w:r>
      <w:r w:rsidRPr="007D1423">
        <w:rPr>
          <w:sz w:val="12"/>
        </w:rPr>
        <w:t xml:space="preserve"> long-</w:t>
      </w:r>
      <w:r w:rsidRPr="007D1423">
        <w:rPr>
          <w:rStyle w:val="StyleUnderline"/>
          <w:highlight w:val="yellow"/>
        </w:rPr>
        <w:t>lasting costs on the economy.</w:t>
      </w:r>
      <w:r w:rsidRPr="007D1423">
        <w:rPr>
          <w:sz w:val="12"/>
        </w:rPr>
        <w:t xml:space="preserve">¶ Private investment: Total non-residential investment is down by 20% from peak levels through the second quarter of 2009. The </w:t>
      </w:r>
      <w:r w:rsidRPr="007D1423">
        <w:rPr>
          <w:rStyle w:val="StyleUnderline"/>
          <w:highlight w:val="yellow"/>
        </w:rPr>
        <w:t>reduction in investment will lead to reduced production capacity for years</w:t>
      </w:r>
      <w:r w:rsidRPr="007D1423">
        <w:rPr>
          <w:sz w:val="12"/>
        </w:rPr>
        <w:t xml:space="preserve"> to come. Furthermore, since technology is often embedded in new capital equipment, </w:t>
      </w:r>
      <w:r w:rsidRPr="007D1423">
        <w:rPr>
          <w:rStyle w:val="StyleUnderline"/>
          <w:highlight w:val="yellow"/>
        </w:rPr>
        <w:t>the investment slowdown can</w:t>
      </w:r>
      <w:r w:rsidRPr="007D1423">
        <w:rPr>
          <w:sz w:val="12"/>
        </w:rPr>
        <w:t xml:space="preserve"> also be expected to </w:t>
      </w:r>
      <w:r w:rsidRPr="007D1423">
        <w:rPr>
          <w:rStyle w:val="StyleUnderline"/>
          <w:highlight w:val="yellow"/>
        </w:rPr>
        <w:t>reduce the adoption of new innovations.</w:t>
      </w:r>
      <w:r w:rsidRPr="007D1423">
        <w:rPr>
          <w:sz w:val="12"/>
        </w:rPr>
        <w:t xml:space="preserve">¶ Entrepreneurial activity and business formation: </w:t>
      </w:r>
      <w:r w:rsidRPr="007D1423">
        <w:rPr>
          <w:rStyle w:val="StyleUnderline"/>
          <w:highlight w:val="yellow"/>
        </w:rPr>
        <w:t>New and small businesses are often at the forefront of technological advancement. With the credit crunch and the reduction in consumer demand, small businesses are seeing a double squeeze.</w:t>
      </w:r>
      <w:r w:rsidRPr="007D1423">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7D1423">
        <w:rPr>
          <w:rStyle w:val="StyleUnderline"/>
          <w:highlight w:val="yellow"/>
        </w:rPr>
        <w:t>economic outcomes are passed across generations.</w:t>
      </w:r>
      <w:r w:rsidRPr="007D1423">
        <w:rPr>
          <w:sz w:val="12"/>
        </w:rPr>
        <w:t xml:space="preserve"> As such, </w:t>
      </w:r>
      <w:r w:rsidRPr="007D1423">
        <w:rPr>
          <w:rStyle w:val="StyleUnderline"/>
          <w:highlight w:val="yellow"/>
        </w:rPr>
        <w:t>economic hardships for parents will mean more economic hurdles for</w:t>
      </w:r>
      <w:r w:rsidRPr="007D1423">
        <w:rPr>
          <w:sz w:val="12"/>
        </w:rPr>
        <w:t xml:space="preserve"> their </w:t>
      </w:r>
      <w:r w:rsidRPr="007D1423">
        <w:rPr>
          <w:rStyle w:val="StyleUnderline"/>
          <w:highlight w:val="yellow"/>
        </w:rPr>
        <w:t>children.</w:t>
      </w:r>
      <w:r w:rsidRPr="007D1423">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11128DFF" w14:textId="77777777" w:rsidR="0059746A" w:rsidRPr="007D1423" w:rsidRDefault="0059746A" w:rsidP="006E5094">
      <w:pPr>
        <w:rPr>
          <w:rFonts w:cs="Calibri"/>
          <w:sz w:val="8"/>
        </w:rPr>
      </w:pPr>
    </w:p>
    <w:p w14:paraId="683E1076" w14:textId="77777777" w:rsidR="006E5094" w:rsidRPr="007D1423" w:rsidRDefault="006E5094" w:rsidP="006E5094">
      <w:pPr>
        <w:pStyle w:val="Heading4"/>
        <w:rPr>
          <w:rFonts w:cs="Calibri"/>
        </w:rPr>
      </w:pPr>
      <w:r w:rsidRPr="007D1423">
        <w:rPr>
          <w:rFonts w:cs="Calibri"/>
        </w:rPr>
        <w:t xml:space="preserve">Economic crisis is the </w:t>
      </w:r>
      <w:r w:rsidRPr="007D1423">
        <w:rPr>
          <w:rFonts w:cs="Calibri"/>
          <w:u w:val="single"/>
        </w:rPr>
        <w:t>most likely</w:t>
      </w:r>
      <w:r w:rsidRPr="007D1423">
        <w:rPr>
          <w:rFonts w:cs="Calibri"/>
        </w:rPr>
        <w:t xml:space="preserve"> cause of great power conflict </w:t>
      </w:r>
    </w:p>
    <w:p w14:paraId="300A793A" w14:textId="1C4C39BA" w:rsidR="006E5094" w:rsidRPr="007D1423" w:rsidRDefault="006E5094" w:rsidP="006E5094">
      <w:pPr>
        <w:rPr>
          <w:rFonts w:cs="Calibri"/>
        </w:rPr>
      </w:pPr>
      <w:r w:rsidRPr="007D1423">
        <w:rPr>
          <w:rStyle w:val="Style13ptBold"/>
          <w:rFonts w:cs="Calibri"/>
        </w:rPr>
        <w:t>Elhefnawy, PhD, 11</w:t>
      </w:r>
      <w:r w:rsidRPr="007D1423">
        <w:rPr>
          <w:rFonts w:cs="Calibri"/>
        </w:rPr>
        <w:t xml:space="preserve">, Professor of English at the University of Miami, writer on IR published in peer-reviewed journals including International Security, Astropolitics, and Survival, Spring 2011, Dr. Elhefnawy holds a Ph.D in Literature from the University of Miami, as well as a B.A. in International Relations from Florida International University, “Twenty Years After the Cold War: A Strategic Survey,” Parameters, The U.S. Army War College Quarterly,  </w:t>
      </w:r>
      <w:hyperlink r:id="rId10" w:history="1">
        <w:r w:rsidRPr="007D1423">
          <w:rPr>
            <w:rStyle w:val="Hyperlink"/>
            <w:rFonts w:cs="Calibri"/>
          </w:rPr>
          <w:t>http://strategicstudiesinstitute.army.mil/pubs/parameters/Articles/2011spring/Ehlefnawy.pdf</w:t>
        </w:r>
      </w:hyperlink>
    </w:p>
    <w:p w14:paraId="20E09AA3" w14:textId="67163642" w:rsidR="006E5094" w:rsidRPr="007D1423" w:rsidRDefault="006E5094" w:rsidP="006E5094">
      <w:pPr>
        <w:rPr>
          <w:rFonts w:cs="Calibri"/>
          <w:sz w:val="16"/>
        </w:rPr>
      </w:pPr>
      <w:r w:rsidRPr="007D1423">
        <w:rPr>
          <w:rStyle w:val="Emphasis"/>
          <w:rFonts w:cs="Calibri"/>
          <w:b w:val="0"/>
          <w:bCs/>
          <w:sz w:val="16"/>
          <w:u w:val="none"/>
        </w:rPr>
        <w:t xml:space="preserve">Relative </w:t>
      </w:r>
      <w:r w:rsidRPr="007D1423">
        <w:rPr>
          <w:rStyle w:val="Emphasis"/>
          <w:rFonts w:cs="Calibri"/>
          <w:highlight w:val="cyan"/>
        </w:rPr>
        <w:t>calm has prevailed among</w:t>
      </w:r>
      <w:r w:rsidRPr="007D1423">
        <w:rPr>
          <w:rStyle w:val="Emphasis"/>
          <w:rFonts w:cs="Calibri"/>
        </w:rPr>
        <w:t xml:space="preserve"> </w:t>
      </w:r>
      <w:r w:rsidRPr="007D1423">
        <w:rPr>
          <w:rStyle w:val="Emphasis"/>
          <w:rFonts w:cs="Calibri"/>
          <w:b w:val="0"/>
          <w:bCs/>
          <w:sz w:val="16"/>
          <w:u w:val="none"/>
        </w:rPr>
        <w:t>the</w:t>
      </w:r>
      <w:r w:rsidRPr="007D1423">
        <w:rPr>
          <w:rStyle w:val="Emphasis"/>
          <w:rFonts w:cs="Calibri"/>
        </w:rPr>
        <w:t xml:space="preserve"> </w:t>
      </w:r>
      <w:r w:rsidRPr="007D1423">
        <w:rPr>
          <w:rStyle w:val="Emphasis"/>
          <w:rFonts w:cs="Calibri"/>
          <w:highlight w:val="cyan"/>
        </w:rPr>
        <w:t xml:space="preserve">great </w:t>
      </w:r>
      <w:r w:rsidRPr="007D1423">
        <w:rPr>
          <w:rStyle w:val="Emphasis"/>
          <w:rFonts w:cs="Calibri"/>
          <w:sz w:val="16"/>
          <w:u w:val="none"/>
        </w:rPr>
        <w:t>powers</w:t>
      </w:r>
      <w:r w:rsidRPr="007D1423">
        <w:rPr>
          <w:rFonts w:cs="Calibri"/>
          <w:sz w:val="16"/>
        </w:rPr>
        <w:t xml:space="preserve"> </w:t>
      </w:r>
      <w:r w:rsidRPr="007D1423">
        <w:rPr>
          <w:rStyle w:val="StyleUnderline"/>
          <w:rFonts w:cs="Calibri"/>
          <w:sz w:val="16"/>
          <w:u w:val="none"/>
        </w:rPr>
        <w:t>since the demise of the Soviet Union</w:t>
      </w:r>
      <w:r w:rsidRPr="007D1423">
        <w:rPr>
          <w:rStyle w:val="StyleUnderline"/>
          <w:rFonts w:cs="Calibri"/>
        </w:rPr>
        <w:t>.</w:t>
      </w:r>
      <w:r w:rsidRPr="007D1423">
        <w:rPr>
          <w:rFonts w:cs="Calibri"/>
          <w:sz w:val="16"/>
        </w:rPr>
        <w:t xml:space="preserve"> </w:t>
      </w:r>
      <w:r w:rsidRPr="007D1423">
        <w:rPr>
          <w:rStyle w:val="Emphasis"/>
          <w:rFonts w:cs="Calibri"/>
          <w:highlight w:val="cyan"/>
        </w:rPr>
        <w:t>Large-scale warf</w:t>
      </w:r>
      <w:r w:rsidRPr="007D1423">
        <w:rPr>
          <w:rStyle w:val="Emphasis"/>
          <w:rFonts w:cs="Calibri"/>
          <w:sz w:val="16"/>
          <w:u w:val="none"/>
        </w:rPr>
        <w:t>ar</w:t>
      </w:r>
      <w:r w:rsidRPr="007D1423">
        <w:rPr>
          <w:rStyle w:val="Emphasis"/>
          <w:rFonts w:cs="Calibri"/>
          <w:b w:val="0"/>
          <w:bCs/>
          <w:sz w:val="16"/>
          <w:u w:val="none"/>
        </w:rPr>
        <w:t xml:space="preserve">e remains </w:t>
      </w:r>
      <w:r w:rsidRPr="007D1423">
        <w:rPr>
          <w:rStyle w:val="Emphasis"/>
          <w:rFonts w:cs="Calibri"/>
          <w:b w:val="0"/>
          <w:bCs/>
        </w:rPr>
        <w:t xml:space="preserve">a </w:t>
      </w:r>
      <w:r w:rsidRPr="007D1423">
        <w:rPr>
          <w:rStyle w:val="Emphasis"/>
          <w:rFonts w:cs="Calibri"/>
          <w:highlight w:val="cyan"/>
        </w:rPr>
        <w:t>possibility</w:t>
      </w:r>
      <w:r w:rsidRPr="007D1423">
        <w:rPr>
          <w:rFonts w:cs="Calibri"/>
          <w:sz w:val="16"/>
        </w:rPr>
        <w:t xml:space="preserve">, </w:t>
      </w:r>
      <w:r w:rsidRPr="007D1423">
        <w:rPr>
          <w:rStyle w:val="StyleUnderline"/>
          <w:rFonts w:cs="Calibri"/>
          <w:sz w:val="16"/>
          <w:u w:val="none"/>
        </w:rPr>
        <w:t>but by and large interstate war has been confined to the margins of the international system</w:t>
      </w:r>
      <w:r w:rsidRPr="007D1423">
        <w:rPr>
          <w:rFonts w:cs="Calibri"/>
          <w:sz w:val="16"/>
        </w:rPr>
        <w:t xml:space="preserve">, and limited in its intensity, with the operational realities of the world’s major armed forces characterized by alternative missions. </w:t>
      </w:r>
      <w:r w:rsidRPr="007D1423">
        <w:rPr>
          <w:rStyle w:val="StyleUnderline"/>
          <w:rFonts w:cs="Calibri"/>
          <w:sz w:val="16"/>
          <w:u w:val="none"/>
        </w:rPr>
        <w:t xml:space="preserve">Neoliberal </w:t>
      </w:r>
      <w:r w:rsidRPr="007D1423">
        <w:rPr>
          <w:rStyle w:val="StyleUnderline"/>
          <w:rFonts w:cs="Calibri"/>
          <w:highlight w:val="cyan"/>
        </w:rPr>
        <w:t xml:space="preserve">globalization has been </w:t>
      </w:r>
      <w:r w:rsidRPr="007D1423">
        <w:rPr>
          <w:rStyle w:val="Emphasis"/>
          <w:rFonts w:cs="Calibri"/>
          <w:highlight w:val="cyan"/>
        </w:rPr>
        <w:t>robust</w:t>
      </w:r>
      <w:r w:rsidRPr="007D1423">
        <w:rPr>
          <w:rStyle w:val="StyleUnderline"/>
          <w:rFonts w:cs="Calibri"/>
          <w:highlight w:val="cyan"/>
        </w:rPr>
        <w:t xml:space="preserve"> but</w:t>
      </w:r>
      <w:r w:rsidRPr="007D1423">
        <w:rPr>
          <w:rStyle w:val="StyleUnderline"/>
          <w:rFonts w:cs="Calibri"/>
        </w:rPr>
        <w:t xml:space="preserve"> </w:t>
      </w:r>
      <w:r w:rsidRPr="007D1423">
        <w:rPr>
          <w:rStyle w:val="StyleUnderline"/>
          <w:rFonts w:cs="Calibri"/>
          <w:sz w:val="16"/>
          <w:u w:val="none"/>
        </w:rPr>
        <w:t>economically problematic</w:t>
      </w:r>
      <w:r w:rsidRPr="007D1423">
        <w:rPr>
          <w:rFonts w:cs="Calibri"/>
          <w:sz w:val="16"/>
        </w:rPr>
        <w:t xml:space="preserve">, </w:t>
      </w:r>
      <w:r w:rsidRPr="007D1423">
        <w:rPr>
          <w:rStyle w:val="StyleUnderline"/>
          <w:rFonts w:cs="Calibri"/>
          <w:highlight w:val="cyan"/>
        </w:rPr>
        <w:t>characterized by</w:t>
      </w:r>
      <w:r w:rsidRPr="007D1423">
        <w:rPr>
          <w:rFonts w:cs="Calibri"/>
          <w:sz w:val="16"/>
        </w:rPr>
        <w:t xml:space="preserve"> </w:t>
      </w:r>
      <w:r w:rsidRPr="007D1423">
        <w:rPr>
          <w:rStyle w:val="StyleUnderline"/>
          <w:rFonts w:cs="Calibri"/>
          <w:sz w:val="16"/>
          <w:u w:val="none"/>
        </w:rPr>
        <w:t>slow growth</w:t>
      </w:r>
      <w:r w:rsidRPr="007D1423">
        <w:rPr>
          <w:rFonts w:cs="Calibri"/>
          <w:sz w:val="16"/>
        </w:rPr>
        <w:t xml:space="preserve">, </w:t>
      </w:r>
      <w:r w:rsidRPr="007D1423">
        <w:rPr>
          <w:rStyle w:val="Emphasis"/>
          <w:rFonts w:cs="Calibri"/>
          <w:highlight w:val="cyan"/>
        </w:rPr>
        <w:t>financial instability</w:t>
      </w:r>
      <w:r w:rsidRPr="007D1423">
        <w:rPr>
          <w:rFonts w:cs="Calibri"/>
          <w:sz w:val="16"/>
        </w:rPr>
        <w:t xml:space="preserve">, </w:t>
      </w:r>
      <w:r w:rsidRPr="007D1423">
        <w:rPr>
          <w:rStyle w:val="StyleUnderline"/>
          <w:rFonts w:cs="Calibri"/>
          <w:highlight w:val="cyan"/>
        </w:rPr>
        <w:t>and</w:t>
      </w:r>
      <w:r w:rsidRPr="007D1423">
        <w:rPr>
          <w:rStyle w:val="StyleUnderline"/>
          <w:rFonts w:cs="Calibri"/>
        </w:rPr>
        <w:t xml:space="preserve"> </w:t>
      </w:r>
      <w:r w:rsidRPr="007D1423">
        <w:rPr>
          <w:rStyle w:val="StyleUnderline"/>
          <w:rFonts w:cs="Calibri"/>
          <w:sz w:val="16"/>
          <w:u w:val="none"/>
        </w:rPr>
        <w:t>other</w:t>
      </w:r>
      <w:r w:rsidRPr="007D1423">
        <w:rPr>
          <w:rStyle w:val="StyleUnderline"/>
          <w:rFonts w:cs="Calibri"/>
        </w:rPr>
        <w:t xml:space="preserve"> </w:t>
      </w:r>
      <w:r w:rsidRPr="007D1423">
        <w:rPr>
          <w:rStyle w:val="StyleUnderline"/>
          <w:rFonts w:cs="Calibri"/>
          <w:highlight w:val="cyan"/>
        </w:rPr>
        <w:t>factors contributing to</w:t>
      </w:r>
      <w:r w:rsidRPr="007D1423">
        <w:rPr>
          <w:rStyle w:val="StyleUnderline"/>
          <w:rFonts w:cs="Calibri"/>
        </w:rPr>
        <w:t xml:space="preserve"> </w:t>
      </w:r>
      <w:r w:rsidRPr="007D1423">
        <w:rPr>
          <w:rStyle w:val="StyleUnderline"/>
          <w:rFonts w:cs="Calibri"/>
          <w:sz w:val="16"/>
          <w:u w:val="none"/>
        </w:rPr>
        <w:t>social and</w:t>
      </w:r>
      <w:r w:rsidRPr="007D1423">
        <w:rPr>
          <w:rStyle w:val="StyleUnderline"/>
          <w:rFonts w:cs="Calibri"/>
        </w:rPr>
        <w:t xml:space="preserve"> </w:t>
      </w:r>
      <w:r w:rsidRPr="007D1423">
        <w:rPr>
          <w:rStyle w:val="Emphasis"/>
          <w:rFonts w:cs="Calibri"/>
          <w:highlight w:val="cyan"/>
        </w:rPr>
        <w:t>political stress</w:t>
      </w:r>
      <w:r w:rsidRPr="007D1423">
        <w:rPr>
          <w:rFonts w:cs="Calibri"/>
          <w:sz w:val="16"/>
        </w:rPr>
        <w:t xml:space="preserve">. East Asia, and especially China, constituted the principal exception to the slow growth characterizing these decades. East Asia has massively increased its share of world manufacturing, exports, and exchange reserves, while at the same time the EU expanded and consolidated the continent’s resources, with some “game-changing” implications (like the euro). Additionally, rising commodity prices have resulted in booms among resource exporters, particularly energy exporters, which have also permitted these nations to enjoy greater political leverage.As a result, </w:t>
      </w:r>
      <w:r w:rsidRPr="007D1423">
        <w:rPr>
          <w:rStyle w:val="StyleUnderline"/>
          <w:rFonts w:cs="Calibri"/>
          <w:sz w:val="16"/>
          <w:u w:val="none"/>
        </w:rPr>
        <w:t>while the U</w:t>
      </w:r>
      <w:r w:rsidRPr="007D1423">
        <w:rPr>
          <w:rFonts w:cs="Calibri"/>
          <w:sz w:val="16"/>
        </w:rPr>
        <w:t xml:space="preserve">nited </w:t>
      </w:r>
      <w:r w:rsidRPr="007D1423">
        <w:rPr>
          <w:rStyle w:val="StyleUnderline"/>
          <w:rFonts w:cs="Calibri"/>
          <w:sz w:val="16"/>
          <w:u w:val="none"/>
        </w:rPr>
        <w:t>S</w:t>
      </w:r>
      <w:r w:rsidRPr="007D1423">
        <w:rPr>
          <w:rFonts w:cs="Calibri"/>
          <w:sz w:val="16"/>
        </w:rPr>
        <w:t xml:space="preserve">tates </w:t>
      </w:r>
      <w:r w:rsidRPr="007D1423">
        <w:rPr>
          <w:rStyle w:val="StyleUnderline"/>
          <w:rFonts w:cs="Calibri"/>
          <w:sz w:val="16"/>
          <w:u w:val="none"/>
        </w:rPr>
        <w:t>remains in a class of its own with regard to military power</w:t>
      </w:r>
      <w:r w:rsidRPr="007D1423">
        <w:rPr>
          <w:rFonts w:cs="Calibri"/>
          <w:sz w:val="16"/>
        </w:rPr>
        <w:t xml:space="preserve">, and its large national market, </w:t>
      </w:r>
      <w:r w:rsidRPr="007D1423">
        <w:rPr>
          <w:rStyle w:val="StyleUnderline"/>
          <w:rFonts w:cs="Calibri"/>
          <w:sz w:val="16"/>
          <w:u w:val="none"/>
        </w:rPr>
        <w:t>there have been some substantial shifts in economic power</w:t>
      </w:r>
      <w:r w:rsidRPr="007D1423">
        <w:rPr>
          <w:rFonts w:cs="Calibri"/>
          <w:sz w:val="16"/>
        </w:rPr>
        <w:t xml:space="preserve"> from the United States and Japan to other actors over the past two decades. This is particularly true of China, the EU, and a select number of energy exporters, resulting in a more complex and diffuse distribution of power. At the same time the </w:t>
      </w:r>
      <w:r w:rsidRPr="007D1423">
        <w:rPr>
          <w:rStyle w:val="StyleUnderline"/>
          <w:rFonts w:cs="Calibri"/>
          <w:sz w:val="16"/>
          <w:u w:val="none"/>
        </w:rPr>
        <w:t>relationships of the major powers are less defined by concerns related to traditional, state-centered threats</w:t>
      </w:r>
      <w:r w:rsidRPr="007D1423">
        <w:rPr>
          <w:rFonts w:cs="Calibri"/>
          <w:sz w:val="16"/>
        </w:rPr>
        <w:t xml:space="preserve"> than at any time since the nineteenth century, if not earlier. While these may not be the traditional threats, </w:t>
      </w:r>
      <w:r w:rsidRPr="007D1423">
        <w:rPr>
          <w:rStyle w:val="StyleUnderline"/>
          <w:rFonts w:cs="Calibri"/>
          <w:sz w:val="16"/>
          <w:u w:val="none"/>
        </w:rPr>
        <w:t>they</w:t>
      </w:r>
      <w:r w:rsidRPr="007D1423">
        <w:rPr>
          <w:rFonts w:cs="Calibri"/>
          <w:sz w:val="16"/>
        </w:rPr>
        <w:t xml:space="preserve"> do </w:t>
      </w:r>
      <w:r w:rsidRPr="007D1423">
        <w:rPr>
          <w:rStyle w:val="StyleUnderline"/>
          <w:rFonts w:cs="Calibri"/>
          <w:sz w:val="16"/>
          <w:u w:val="none"/>
        </w:rPr>
        <w:t>present an unprecedented array of non-traditional security concerns in areas like</w:t>
      </w:r>
      <w:r w:rsidRPr="007D1423">
        <w:rPr>
          <w:rFonts w:cs="Calibri"/>
          <w:sz w:val="16"/>
        </w:rPr>
        <w:t xml:space="preserve"> energy, the </w:t>
      </w:r>
      <w:r w:rsidRPr="007D1423">
        <w:rPr>
          <w:rFonts w:cs="Calibri"/>
          <w:sz w:val="16"/>
        </w:rPr>
        <w:lastRenderedPageBreak/>
        <w:t xml:space="preserve">environment, and </w:t>
      </w:r>
      <w:r w:rsidRPr="007D1423">
        <w:rPr>
          <w:rStyle w:val="Emphasis"/>
          <w:rFonts w:cs="Calibri"/>
          <w:sz w:val="16"/>
          <w:u w:val="none"/>
        </w:rPr>
        <w:t>finance</w:t>
      </w:r>
      <w:r w:rsidRPr="007D1423">
        <w:rPr>
          <w:rFonts w:cs="Calibri"/>
          <w:sz w:val="16"/>
        </w:rPr>
        <w:t>, and physical threats presented by non-state actors, such as international terrorism and high-seas piracy. Despite these mounting threats, cooperation has consistently fallen short of the levels hoped for in the early 1990s.</w:t>
      </w:r>
      <w:r w:rsidR="00BC24E4" w:rsidRPr="007D1423">
        <w:rPr>
          <w:rFonts w:cs="Calibri"/>
          <w:sz w:val="16"/>
        </w:rPr>
        <w:t xml:space="preserve"> </w:t>
      </w:r>
      <w:r w:rsidRPr="007D1423">
        <w:rPr>
          <w:rFonts w:cs="Calibri"/>
          <w:sz w:val="16"/>
        </w:rPr>
        <w:t xml:space="preserve">Many of the current trends seem likely to continue through the foreseeable future. The </w:t>
      </w:r>
      <w:r w:rsidRPr="007D1423">
        <w:rPr>
          <w:rStyle w:val="StyleUnderline"/>
          <w:rFonts w:cs="Calibri"/>
          <w:highlight w:val="cyan"/>
        </w:rPr>
        <w:t>interaction of the crises</w:t>
      </w:r>
      <w:r w:rsidRPr="007D1423">
        <w:rPr>
          <w:rStyle w:val="StyleUnderline"/>
          <w:rFonts w:cs="Calibri"/>
        </w:rPr>
        <w:t xml:space="preserve"> </w:t>
      </w:r>
      <w:r w:rsidRPr="007D1423">
        <w:rPr>
          <w:rStyle w:val="StyleUnderline"/>
          <w:rFonts w:cs="Calibri"/>
          <w:sz w:val="16"/>
          <w:u w:val="none"/>
        </w:rPr>
        <w:t>of the past several years</w:t>
      </w:r>
      <w:r w:rsidRPr="007D1423">
        <w:rPr>
          <w:rFonts w:cs="Calibri"/>
          <w:sz w:val="16"/>
        </w:rPr>
        <w:t xml:space="preserve"> (especially </w:t>
      </w:r>
      <w:r w:rsidRPr="007D1423">
        <w:rPr>
          <w:rStyle w:val="StyleUnderline"/>
          <w:rFonts w:cs="Calibri"/>
          <w:highlight w:val="cyan"/>
        </w:rPr>
        <w:t>in</w:t>
      </w:r>
      <w:r w:rsidRPr="007D1423">
        <w:rPr>
          <w:rStyle w:val="StyleUnderline"/>
          <w:rFonts w:cs="Calibri"/>
        </w:rPr>
        <w:t xml:space="preserve"> </w:t>
      </w:r>
      <w:r w:rsidRPr="007D1423">
        <w:rPr>
          <w:rStyle w:val="StyleUnderline"/>
          <w:rFonts w:cs="Calibri"/>
          <w:sz w:val="16"/>
          <w:u w:val="none"/>
        </w:rPr>
        <w:t>energy and international</w:t>
      </w:r>
      <w:r w:rsidRPr="007D1423">
        <w:rPr>
          <w:rStyle w:val="StyleUnderline"/>
          <w:rFonts w:cs="Calibri"/>
        </w:rPr>
        <w:t xml:space="preserve"> </w:t>
      </w:r>
      <w:r w:rsidRPr="007D1423">
        <w:rPr>
          <w:rStyle w:val="StyleUnderline"/>
          <w:rFonts w:cs="Calibri"/>
          <w:highlight w:val="cyan"/>
        </w:rPr>
        <w:t>finance) combined with</w:t>
      </w:r>
      <w:r w:rsidRPr="007D1423">
        <w:rPr>
          <w:rFonts w:cs="Calibri"/>
          <w:sz w:val="16"/>
        </w:rPr>
        <w:t xml:space="preserve"> </w:t>
      </w:r>
      <w:r w:rsidRPr="007D1423">
        <w:rPr>
          <w:rStyle w:val="Emphasis"/>
          <w:rFonts w:cs="Calibri"/>
          <w:highlight w:val="cyan"/>
        </w:rPr>
        <w:t xml:space="preserve">long-mounting stresses in the </w:t>
      </w:r>
      <w:r w:rsidRPr="007D1423">
        <w:rPr>
          <w:rStyle w:val="Emphasis"/>
          <w:rFonts w:cs="Calibri"/>
          <w:b w:val="0"/>
          <w:bCs/>
          <w:sz w:val="16"/>
          <w:u w:val="none"/>
        </w:rPr>
        <w:t>global</w:t>
      </w:r>
      <w:r w:rsidRPr="007D1423">
        <w:rPr>
          <w:rStyle w:val="Emphasis"/>
          <w:rFonts w:cs="Calibri"/>
        </w:rPr>
        <w:t xml:space="preserve"> </w:t>
      </w:r>
      <w:r w:rsidRPr="007D1423">
        <w:rPr>
          <w:rStyle w:val="Emphasis"/>
          <w:rFonts w:cs="Calibri"/>
          <w:highlight w:val="cyan"/>
        </w:rPr>
        <w:t>economy</w:t>
      </w:r>
      <w:r w:rsidRPr="007D1423">
        <w:rPr>
          <w:rFonts w:cs="Calibri"/>
          <w:sz w:val="16"/>
        </w:rPr>
        <w:t xml:space="preserve"> (</w:t>
      </w:r>
      <w:r w:rsidRPr="007D1423">
        <w:rPr>
          <w:rStyle w:val="StyleUnderline"/>
          <w:rFonts w:cs="Calibri"/>
          <w:sz w:val="16"/>
          <w:u w:val="none"/>
        </w:rPr>
        <w:t>slow growth, debt, ecological pressure</w:t>
      </w:r>
      <w:r w:rsidRPr="007D1423">
        <w:rPr>
          <w:rFonts w:cs="Calibri"/>
          <w:sz w:val="16"/>
        </w:rPr>
        <w:t xml:space="preserve">) </w:t>
      </w:r>
      <w:r w:rsidRPr="007D1423">
        <w:rPr>
          <w:rStyle w:val="StyleUnderline"/>
          <w:rFonts w:cs="Calibri"/>
          <w:sz w:val="16"/>
          <w:u w:val="none"/>
        </w:rPr>
        <w:t>all</w:t>
      </w:r>
      <w:r w:rsidRPr="007D1423">
        <w:rPr>
          <w:rStyle w:val="StyleUnderline"/>
          <w:rFonts w:cs="Calibri"/>
        </w:rPr>
        <w:t xml:space="preserve"> </w:t>
      </w:r>
      <w:r w:rsidRPr="007D1423">
        <w:rPr>
          <w:rStyle w:val="StyleUnderline"/>
          <w:rFonts w:cs="Calibri"/>
          <w:highlight w:val="cyan"/>
        </w:rPr>
        <w:t xml:space="preserve">raise the possibility of </w:t>
      </w:r>
      <w:r w:rsidRPr="007D1423">
        <w:rPr>
          <w:rStyle w:val="Emphasis"/>
          <w:rFonts w:cs="Calibri"/>
          <w:highlight w:val="cyan"/>
        </w:rPr>
        <w:t>changes in</w:t>
      </w:r>
      <w:r w:rsidRPr="007D1423">
        <w:rPr>
          <w:rStyle w:val="StyleUnderline"/>
          <w:rFonts w:cs="Calibri"/>
        </w:rPr>
        <w:t xml:space="preserve"> </w:t>
      </w:r>
      <w:r w:rsidRPr="007D1423">
        <w:rPr>
          <w:rStyle w:val="StyleUnderline"/>
          <w:rFonts w:cs="Calibri"/>
          <w:sz w:val="16"/>
          <w:u w:val="none"/>
        </w:rPr>
        <w:t>some areas of development</w:t>
      </w:r>
      <w:r w:rsidRPr="007D1423">
        <w:rPr>
          <w:rFonts w:cs="Calibri"/>
          <w:sz w:val="16"/>
        </w:rPr>
        <w:t xml:space="preserve">, particularly if these changes impact </w:t>
      </w:r>
      <w:r w:rsidRPr="007D1423">
        <w:rPr>
          <w:rStyle w:val="Emphasis"/>
          <w:rFonts w:cs="Calibri"/>
          <w:highlight w:val="cyan"/>
        </w:rPr>
        <w:t>the</w:t>
      </w:r>
      <w:r w:rsidRPr="007D1423">
        <w:rPr>
          <w:rStyle w:val="StyleUnderline"/>
          <w:rFonts w:cs="Calibri"/>
          <w:highlight w:val="cyan"/>
        </w:rPr>
        <w:t xml:space="preserve"> </w:t>
      </w:r>
      <w:r w:rsidRPr="007D1423">
        <w:rPr>
          <w:rStyle w:val="StyleUnderline"/>
          <w:rFonts w:cs="Calibri"/>
          <w:sz w:val="16"/>
          <w:u w:val="none"/>
        </w:rPr>
        <w:t>world’s</w:t>
      </w:r>
      <w:r w:rsidRPr="007D1423">
        <w:rPr>
          <w:rFonts w:cs="Calibri"/>
          <w:sz w:val="16"/>
        </w:rPr>
        <w:t xml:space="preserve"> three principal </w:t>
      </w:r>
      <w:r w:rsidRPr="007D1423">
        <w:rPr>
          <w:rStyle w:val="StyleUnderline"/>
          <w:rFonts w:cs="Calibri"/>
          <w:highlight w:val="cyan"/>
        </w:rPr>
        <w:t xml:space="preserve">loci of </w:t>
      </w:r>
      <w:r w:rsidRPr="007D1423">
        <w:rPr>
          <w:rStyle w:val="StyleUnderline"/>
          <w:rFonts w:cs="Calibri"/>
          <w:sz w:val="16"/>
          <w:u w:val="none"/>
        </w:rPr>
        <w:t>economic</w:t>
      </w:r>
      <w:r w:rsidRPr="007D1423">
        <w:rPr>
          <w:rStyle w:val="StyleUnderline"/>
          <w:rFonts w:cs="Calibri"/>
        </w:rPr>
        <w:t xml:space="preserve"> </w:t>
      </w:r>
      <w:r w:rsidRPr="007D1423">
        <w:rPr>
          <w:rStyle w:val="StyleUnderline"/>
          <w:rFonts w:cs="Calibri"/>
          <w:highlight w:val="cyan"/>
        </w:rPr>
        <w:t>power</w:t>
      </w:r>
      <w:r w:rsidRPr="007D1423">
        <w:rPr>
          <w:rFonts w:cs="Calibri"/>
          <w:sz w:val="16"/>
        </w:rPr>
        <w:t xml:space="preserve">: China, the European Union, and the United States. China may continue to grow rapidly, though perhaps less so as it matures, and begins to pursue goals beyond the mere maximizing of GDP. Even if the EU’s attempts at integration and expansion recede (as is plausible), Europe as a whole is likely to remain powerful, even if that power is less extensive and well-organized.Meanwhile the US position is not unlike what the “declinists” of the 1980s and early 1990s anticipated. The most significant direct challenges to the United States some twenty years after the Cold War are not military, but economic: </w:t>
      </w:r>
      <w:r w:rsidRPr="007D1423">
        <w:rPr>
          <w:rStyle w:val="StyleUnderline"/>
          <w:rFonts w:cs="Calibri"/>
          <w:sz w:val="16"/>
          <w:u w:val="none"/>
        </w:rPr>
        <w:t>deindustrialization, balance of payments problems, debt, and surviving inside an ever-more integrated global economy and strained ecosystem</w:t>
      </w:r>
      <w:r w:rsidRPr="007D1423">
        <w:rPr>
          <w:rFonts w:cs="Calibri"/>
          <w:sz w:val="16"/>
        </w:rPr>
        <w:t xml:space="preserve">. </w:t>
      </w:r>
      <w:r w:rsidRPr="007D1423">
        <w:rPr>
          <w:rStyle w:val="Emphasis"/>
          <w:rFonts w:cs="Calibri"/>
          <w:highlight w:val="cyan"/>
        </w:rPr>
        <w:t>Relations among the great powers may</w:t>
      </w:r>
      <w:r w:rsidRPr="007D1423">
        <w:rPr>
          <w:rStyle w:val="Emphasis"/>
          <w:rFonts w:cs="Calibri"/>
        </w:rPr>
        <w:t xml:space="preserve"> </w:t>
      </w:r>
      <w:r w:rsidRPr="007D1423">
        <w:rPr>
          <w:rStyle w:val="Emphasis"/>
          <w:rFonts w:cs="Calibri"/>
          <w:b w:val="0"/>
          <w:bCs/>
          <w:sz w:val="16"/>
          <w:u w:val="none"/>
        </w:rPr>
        <w:t>yet</w:t>
      </w:r>
      <w:r w:rsidRPr="007D1423">
        <w:rPr>
          <w:rStyle w:val="Emphasis"/>
          <w:rFonts w:cs="Calibri"/>
        </w:rPr>
        <w:t xml:space="preserve"> </w:t>
      </w:r>
      <w:r w:rsidRPr="007D1423">
        <w:rPr>
          <w:rStyle w:val="Emphasis"/>
          <w:rFonts w:cs="Calibri"/>
          <w:highlight w:val="cyan"/>
        </w:rPr>
        <w:t>grow more intense</w:t>
      </w:r>
      <w:r w:rsidRPr="007D1423">
        <w:rPr>
          <w:rStyle w:val="Emphasis"/>
          <w:rFonts w:cs="Calibri"/>
        </w:rPr>
        <w:t xml:space="preserve">, </w:t>
      </w:r>
      <w:r w:rsidRPr="007D1423">
        <w:rPr>
          <w:rStyle w:val="Emphasis"/>
          <w:rFonts w:cs="Calibri"/>
          <w:b w:val="0"/>
          <w:bCs/>
          <w:sz w:val="16"/>
          <w:u w:val="none"/>
        </w:rPr>
        <w:t>but</w:t>
      </w:r>
      <w:r w:rsidRPr="007D1423">
        <w:rPr>
          <w:rStyle w:val="Emphasis"/>
          <w:rFonts w:cs="Calibri"/>
        </w:rPr>
        <w:t xml:space="preserve"> </w:t>
      </w:r>
      <w:r w:rsidRPr="007D1423">
        <w:rPr>
          <w:rStyle w:val="Emphasis"/>
          <w:rFonts w:cs="Calibri"/>
          <w:highlight w:val="cyan"/>
        </w:rPr>
        <w:t>economic crisis seems the most likely cause of any future conflict</w:t>
      </w:r>
      <w:r w:rsidRPr="007D1423">
        <w:rPr>
          <w:rFonts w:cs="Calibri"/>
          <w:sz w:val="16"/>
        </w:rPr>
        <w:t>, with the less traditional dimensions of security presenting the most realistic obstacles to the United States’ freedom of action if such events ever do materialize.</w:t>
      </w:r>
    </w:p>
    <w:p w14:paraId="63992592" w14:textId="77777777" w:rsidR="006E5094" w:rsidRPr="007D1423" w:rsidRDefault="006E5094" w:rsidP="006E5094">
      <w:pPr>
        <w:pStyle w:val="Heading4"/>
        <w:rPr>
          <w:rFonts w:cs="Calibri"/>
        </w:rPr>
      </w:pPr>
      <w:r w:rsidRPr="007D1423">
        <w:rPr>
          <w:rFonts w:cs="Calibri"/>
        </w:rPr>
        <w:t>Economic decline in an interconnected world collapses the global economy, results in multiple scenarios for war.</w:t>
      </w:r>
    </w:p>
    <w:p w14:paraId="05434163" w14:textId="77777777" w:rsidR="006E5094" w:rsidRPr="007D1423" w:rsidRDefault="006E5094" w:rsidP="006E5094">
      <w:pPr>
        <w:rPr>
          <w:rStyle w:val="Style13ptBold"/>
          <w:rFonts w:cs="Calibri"/>
          <w:b w:val="0"/>
          <w:bCs/>
          <w:sz w:val="16"/>
        </w:rPr>
      </w:pPr>
      <w:r w:rsidRPr="007D1423">
        <w:rPr>
          <w:rStyle w:val="Style13ptBold"/>
          <w:rFonts w:cs="Calibri"/>
        </w:rPr>
        <w:t xml:space="preserve">Pamlin and Armstrong 15 </w:t>
      </w:r>
      <w:r w:rsidRPr="007D1423">
        <w:rPr>
          <w:rFonts w:cs="Calibri"/>
        </w:rPr>
        <w:t xml:space="preserve">– Dennis Pamlin, Executive Project Manager, Global Challenges Foundation, Stuart Armstrong, James Martin Research Fellow, Future of Humanity Institute, Oxford Martin School &amp; Faculty of Philosophy, University of Oxford, 2015 (“Global Challenges: 12 Risks that Threaten Human Civilization,” </w:t>
      </w:r>
      <w:r w:rsidRPr="007D1423">
        <w:rPr>
          <w:rFonts w:cs="Calibri"/>
          <w:i/>
        </w:rPr>
        <w:t>Global Challenges Foundation</w:t>
      </w:r>
      <w:r w:rsidRPr="007D1423">
        <w:rPr>
          <w:rFonts w:cs="Calibri"/>
        </w:rPr>
        <w:t>, February 2015, http://www.astro.sunysb.edu/fwalter/HON301/12-Risks-with-infinite-impact-full-report-1.pdf)</w:t>
      </w:r>
    </w:p>
    <w:p w14:paraId="317FB9A0" w14:textId="4B7506CB" w:rsidR="006E5094" w:rsidRPr="007D1423" w:rsidRDefault="006E5094" w:rsidP="006E5094">
      <w:pPr>
        <w:rPr>
          <w:rFonts w:cs="Calibri"/>
          <w:sz w:val="14"/>
        </w:rPr>
      </w:pPr>
      <w:r w:rsidRPr="007D1423">
        <w:rPr>
          <w:rFonts w:cs="Calibri"/>
          <w:sz w:val="14"/>
        </w:rPr>
        <w:t xml:space="preserve">Often </w:t>
      </w:r>
      <w:r w:rsidRPr="007D1423">
        <w:rPr>
          <w:rStyle w:val="StyleUnderline"/>
          <w:rFonts w:cs="Calibri"/>
          <w:highlight w:val="cyan"/>
        </w:rPr>
        <w:t xml:space="preserve">economic collapse is accompanied by </w:t>
      </w:r>
      <w:r w:rsidRPr="007D1423">
        <w:rPr>
          <w:rStyle w:val="Emphasis"/>
          <w:rFonts w:cs="Calibri"/>
          <w:highlight w:val="cyan"/>
        </w:rPr>
        <w:t>social chaos, civil unrest</w:t>
      </w:r>
      <w:r w:rsidRPr="007D1423">
        <w:rPr>
          <w:rFonts w:cs="Calibri"/>
          <w:sz w:val="14"/>
        </w:rPr>
        <w:t xml:space="preserve"> </w:t>
      </w:r>
      <w:r w:rsidRPr="007D1423">
        <w:rPr>
          <w:rStyle w:val="StyleUnderline"/>
          <w:rFonts w:cs="Calibri"/>
          <w:sz w:val="14"/>
          <w:u w:val="none"/>
        </w:rPr>
        <w:t>and</w:t>
      </w:r>
      <w:r w:rsidRPr="007D1423">
        <w:rPr>
          <w:rFonts w:cs="Calibri"/>
          <w:sz w:val="14"/>
        </w:rPr>
        <w:t xml:space="preserve"> sometimes </w:t>
      </w:r>
      <w:r w:rsidRPr="007D1423">
        <w:rPr>
          <w:rStyle w:val="StyleUnderline"/>
          <w:rFonts w:cs="Calibri"/>
          <w:sz w:val="14"/>
          <w:u w:val="none"/>
        </w:rPr>
        <w:t>a breakdown of law and order</w:t>
      </w:r>
      <w:r w:rsidRPr="007D1423">
        <w:rPr>
          <w:rFonts w:cs="Calibri"/>
          <w:sz w:val="14"/>
        </w:rPr>
        <w:t xml:space="preserve">. </w:t>
      </w:r>
      <w:r w:rsidRPr="007D1423">
        <w:rPr>
          <w:rStyle w:val="Emphasis"/>
          <w:rFonts w:cs="Calibri"/>
          <w:sz w:val="14"/>
          <w:u w:val="none"/>
        </w:rPr>
        <w:t>Societal collapse</w:t>
      </w:r>
      <w:r w:rsidRPr="007D1423">
        <w:rPr>
          <w:rFonts w:cs="Calibri"/>
          <w:sz w:val="14"/>
        </w:rPr>
        <w:t xml:space="preserve"> </w:t>
      </w:r>
      <w:r w:rsidRPr="007D1423">
        <w:rPr>
          <w:rStyle w:val="StyleUnderline"/>
          <w:rFonts w:cs="Calibri"/>
          <w:sz w:val="14"/>
          <w:u w:val="none"/>
        </w:rPr>
        <w:t>usually refers to the fall or disintegration of human societies</w:t>
      </w:r>
      <w:r w:rsidRPr="007D1423">
        <w:rPr>
          <w:rFonts w:cs="Calibri"/>
          <w:sz w:val="14"/>
        </w:rPr>
        <w:t xml:space="preserve">, often along with their life support systems. </w:t>
      </w:r>
      <w:r w:rsidRPr="007D1423">
        <w:rPr>
          <w:rStyle w:val="StyleUnderline"/>
          <w:rFonts w:cs="Calibri"/>
          <w:sz w:val="14"/>
          <w:u w:val="none"/>
        </w:rPr>
        <w:t>It broadly includes both</w:t>
      </w:r>
      <w:r w:rsidRPr="007D1423">
        <w:rPr>
          <w:rFonts w:cs="Calibri"/>
          <w:sz w:val="14"/>
        </w:rPr>
        <w:t xml:space="preserve"> quite </w:t>
      </w:r>
      <w:r w:rsidRPr="007D1423">
        <w:rPr>
          <w:rStyle w:val="StyleUnderline"/>
          <w:rFonts w:cs="Calibri"/>
          <w:sz w:val="14"/>
          <w:u w:val="none"/>
        </w:rPr>
        <w:t xml:space="preserve">abrupt </w:t>
      </w:r>
      <w:r w:rsidRPr="007D1423">
        <w:rPr>
          <w:rStyle w:val="Emphasis"/>
          <w:rFonts w:cs="Calibri"/>
          <w:sz w:val="14"/>
          <w:u w:val="none"/>
        </w:rPr>
        <w:t>societal failures typified by collapses</w:t>
      </w:r>
      <w:r w:rsidRPr="007D1423">
        <w:rPr>
          <w:rStyle w:val="StyleUnderline"/>
          <w:rFonts w:cs="Calibri"/>
          <w:sz w:val="14"/>
          <w:u w:val="none"/>
        </w:rPr>
        <w:t>, and more extended gradual declines of superpowers</w:t>
      </w:r>
      <w:r w:rsidRPr="007D1423">
        <w:rPr>
          <w:rFonts w:cs="Calibri"/>
          <w:sz w:val="14"/>
        </w:rPr>
        <w:t>. Here only the former is included.</w:t>
      </w:r>
      <w:r w:rsidRPr="007D1423">
        <w:rPr>
          <w:rStyle w:val="StyleUnderline"/>
          <w:rFonts w:cs="Calibri"/>
          <w:highlight w:val="cyan"/>
        </w:rPr>
        <w:t>The world economic</w:t>
      </w:r>
      <w:r w:rsidRPr="007D1423">
        <w:rPr>
          <w:rStyle w:val="StyleUnderline"/>
          <w:rFonts w:cs="Calibri"/>
        </w:rPr>
        <w:t xml:space="preserve"> </w:t>
      </w:r>
      <w:r w:rsidRPr="007D1423">
        <w:rPr>
          <w:rStyle w:val="StyleUnderline"/>
          <w:rFonts w:cs="Calibri"/>
          <w:sz w:val="14"/>
          <w:u w:val="none"/>
        </w:rPr>
        <w:t>and political</w:t>
      </w:r>
      <w:r w:rsidRPr="007D1423">
        <w:rPr>
          <w:rStyle w:val="StyleUnderline"/>
          <w:rFonts w:cs="Calibri"/>
        </w:rPr>
        <w:t xml:space="preserve"> </w:t>
      </w:r>
      <w:r w:rsidRPr="007D1423">
        <w:rPr>
          <w:rStyle w:val="StyleUnderline"/>
          <w:rFonts w:cs="Calibri"/>
          <w:highlight w:val="cyan"/>
        </w:rPr>
        <w:t>system is made up of</w:t>
      </w:r>
      <w:r w:rsidRPr="007D1423">
        <w:rPr>
          <w:rStyle w:val="StyleUnderline"/>
          <w:rFonts w:cs="Calibri"/>
        </w:rPr>
        <w:t xml:space="preserve"> </w:t>
      </w:r>
      <w:r w:rsidRPr="007D1423">
        <w:rPr>
          <w:rStyle w:val="StyleUnderline"/>
          <w:rFonts w:cs="Calibri"/>
          <w:sz w:val="14"/>
          <w:u w:val="none"/>
        </w:rPr>
        <w:t xml:space="preserve">many actors with many objectives and </w:t>
      </w:r>
      <w:r w:rsidRPr="007D1423">
        <w:rPr>
          <w:rStyle w:val="StyleUnderline"/>
          <w:rFonts w:cs="Calibri"/>
          <w:highlight w:val="cyan"/>
        </w:rPr>
        <w:t>many links</w:t>
      </w:r>
      <w:r w:rsidRPr="007D1423">
        <w:rPr>
          <w:rFonts w:cs="Calibri"/>
          <w:sz w:val="14"/>
        </w:rPr>
        <w:t xml:space="preserve"> between them. </w:t>
      </w:r>
      <w:r w:rsidRPr="007D1423">
        <w:rPr>
          <w:rStyle w:val="StyleUnderline"/>
          <w:rFonts w:cs="Calibri"/>
          <w:highlight w:val="cyan"/>
        </w:rPr>
        <w:t>Such</w:t>
      </w:r>
      <w:r w:rsidRPr="007D1423">
        <w:rPr>
          <w:rFonts w:cs="Calibri"/>
          <w:sz w:val="14"/>
          <w:highlight w:val="cyan"/>
        </w:rPr>
        <w:t xml:space="preserve"> </w:t>
      </w:r>
      <w:r w:rsidRPr="007D1423">
        <w:rPr>
          <w:rStyle w:val="Emphasis"/>
          <w:rFonts w:cs="Calibri"/>
          <w:highlight w:val="cyan"/>
        </w:rPr>
        <w:t>intricate, interconnected systems</w:t>
      </w:r>
      <w:r w:rsidRPr="007D1423">
        <w:rPr>
          <w:rFonts w:cs="Calibri"/>
          <w:sz w:val="14"/>
          <w:highlight w:val="cyan"/>
        </w:rPr>
        <w:t xml:space="preserve"> </w:t>
      </w:r>
      <w:r w:rsidRPr="007D1423">
        <w:rPr>
          <w:rStyle w:val="StyleUnderline"/>
          <w:rFonts w:cs="Calibri"/>
          <w:highlight w:val="cyan"/>
        </w:rPr>
        <w:t>are subject to unexpected system-wide failures</w:t>
      </w:r>
      <w:r w:rsidRPr="007D1423">
        <w:rPr>
          <w:rFonts w:cs="Calibri"/>
          <w:sz w:val="14"/>
        </w:rPr>
        <w:t xml:space="preserve"> due to the structure of the network311 – even if each component of the network is reliable. </w:t>
      </w:r>
      <w:r w:rsidRPr="007D1423">
        <w:rPr>
          <w:rStyle w:val="StyleUnderline"/>
          <w:rFonts w:cs="Calibri"/>
          <w:sz w:val="14"/>
          <w:u w:val="none"/>
        </w:rPr>
        <w:t>This gives rise to systemic risk</w:t>
      </w:r>
      <w:r w:rsidRPr="007D1423">
        <w:rPr>
          <w:rFonts w:cs="Calibri"/>
          <w:sz w:val="14"/>
        </w:rPr>
        <w:t xml:space="preserve">: systemic risk occurs </w:t>
      </w:r>
      <w:r w:rsidRPr="007D1423">
        <w:rPr>
          <w:rStyle w:val="StyleUnderline"/>
          <w:rFonts w:cs="Calibri"/>
          <w:sz w:val="14"/>
          <w:u w:val="none"/>
        </w:rPr>
        <w:t>when parts that individually may function well become vulnerable when connected as a system to a self-reinforcing joint risk that can spread from part to part</w:t>
      </w:r>
      <w:r w:rsidRPr="007D1423">
        <w:rPr>
          <w:rFonts w:cs="Calibri"/>
          <w:sz w:val="14"/>
        </w:rPr>
        <w:t xml:space="preserve"> (contagion), potentially affecting the entire system and possibly spilling over to related outside systems.312 Such effects have been observed in such diverse areas as ecology,313 finance314 and critical infrastructure315 (such as power grids). They are characterised by the possibility that </w:t>
      </w:r>
      <w:r w:rsidRPr="007D1423">
        <w:rPr>
          <w:rStyle w:val="StyleUnderline"/>
          <w:rFonts w:cs="Calibri"/>
          <w:sz w:val="14"/>
          <w:u w:val="none"/>
        </w:rPr>
        <w:t>a small</w:t>
      </w:r>
      <w:r w:rsidRPr="007D1423">
        <w:rPr>
          <w:rStyle w:val="StyleUnderline"/>
          <w:rFonts w:cs="Calibri"/>
        </w:rPr>
        <w:t xml:space="preserve"> </w:t>
      </w:r>
      <w:r w:rsidRPr="007D1423">
        <w:rPr>
          <w:rStyle w:val="Emphasis"/>
          <w:rFonts w:cs="Calibri"/>
          <w:highlight w:val="cyan"/>
        </w:rPr>
        <w:t>internal or external disruption</w:t>
      </w:r>
      <w:r w:rsidRPr="007D1423">
        <w:rPr>
          <w:rStyle w:val="StyleUnderline"/>
          <w:rFonts w:cs="Calibri"/>
          <w:highlight w:val="cyan"/>
        </w:rPr>
        <w:t xml:space="preserve"> could</w:t>
      </w:r>
      <w:r w:rsidRPr="007D1423">
        <w:rPr>
          <w:rStyle w:val="StyleUnderline"/>
          <w:rFonts w:cs="Calibri"/>
        </w:rPr>
        <w:t xml:space="preserve"> </w:t>
      </w:r>
      <w:r w:rsidRPr="007D1423">
        <w:rPr>
          <w:rStyle w:val="StyleUnderline"/>
          <w:rFonts w:cs="Calibri"/>
          <w:sz w:val="14"/>
          <w:u w:val="none"/>
        </w:rPr>
        <w:t>cause a highly non-linear effect</w:t>
      </w:r>
      <w:r w:rsidRPr="007D1423">
        <w:rPr>
          <w:rFonts w:cs="Calibri"/>
          <w:sz w:val="14"/>
        </w:rPr>
        <w:t xml:space="preserve">,316 </w:t>
      </w:r>
      <w:r w:rsidRPr="007D1423">
        <w:rPr>
          <w:rStyle w:val="StyleUnderline"/>
          <w:rFonts w:cs="Calibri"/>
          <w:highlight w:val="cyan"/>
        </w:rPr>
        <w:t xml:space="preserve">including a </w:t>
      </w:r>
      <w:r w:rsidRPr="007D1423">
        <w:rPr>
          <w:rStyle w:val="Emphasis"/>
          <w:rFonts w:cs="Calibri"/>
          <w:highlight w:val="cyan"/>
        </w:rPr>
        <w:t>cascading failure that infects the whole system</w:t>
      </w:r>
      <w:r w:rsidRPr="007D1423">
        <w:rPr>
          <w:rFonts w:cs="Calibri"/>
          <w:sz w:val="14"/>
        </w:rPr>
        <w:t xml:space="preserve">,317 </w:t>
      </w:r>
      <w:r w:rsidRPr="007D1423">
        <w:rPr>
          <w:rStyle w:val="StyleUnderline"/>
          <w:rFonts w:cs="Calibri"/>
          <w:highlight w:val="cyan"/>
        </w:rPr>
        <w:t xml:space="preserve">as in the </w:t>
      </w:r>
      <w:r w:rsidRPr="007D1423">
        <w:rPr>
          <w:rStyle w:val="StyleUnderline"/>
          <w:rFonts w:cs="Calibri"/>
          <w:sz w:val="14"/>
          <w:u w:val="none"/>
        </w:rPr>
        <w:t>2008-2009</w:t>
      </w:r>
      <w:r w:rsidRPr="007D1423">
        <w:rPr>
          <w:rStyle w:val="StyleUnderline"/>
          <w:rFonts w:cs="Calibri"/>
        </w:rPr>
        <w:t xml:space="preserve"> </w:t>
      </w:r>
      <w:r w:rsidRPr="007D1423">
        <w:rPr>
          <w:rStyle w:val="StyleUnderline"/>
          <w:rFonts w:cs="Calibri"/>
          <w:highlight w:val="cyan"/>
        </w:rPr>
        <w:t>financial crisis</w:t>
      </w:r>
      <w:r w:rsidRPr="007D1423">
        <w:rPr>
          <w:rFonts w:cs="Calibri"/>
          <w:sz w:val="14"/>
        </w:rPr>
        <w:t>.</w:t>
      </w:r>
      <w:r w:rsidR="009B0478" w:rsidRPr="007D1423">
        <w:rPr>
          <w:rFonts w:cs="Calibri"/>
          <w:sz w:val="14"/>
        </w:rPr>
        <w:t>T</w:t>
      </w:r>
      <w:r w:rsidRPr="007D1423">
        <w:rPr>
          <w:rStyle w:val="StyleUnderline"/>
          <w:rFonts w:cs="Calibri"/>
          <w:sz w:val="14"/>
          <w:u w:val="none"/>
        </w:rPr>
        <w:t>he possibility of collapse becomes more acute when several independent networks depend on each other, as is increasingly the case</w:t>
      </w:r>
      <w:r w:rsidRPr="007D1423">
        <w:rPr>
          <w:rFonts w:cs="Calibri"/>
          <w:sz w:val="14"/>
        </w:rPr>
        <w:t xml:space="preserve"> (water supply, transport, fuel and power stations are strongly coupled, for instance).318 </w:t>
      </w:r>
      <w:r w:rsidRPr="007D1423">
        <w:rPr>
          <w:rStyle w:val="StyleUnderline"/>
          <w:rFonts w:cs="Calibri"/>
          <w:sz w:val="14"/>
          <w:u w:val="none"/>
        </w:rPr>
        <w:t>This dependence links social and technological systems as well</w:t>
      </w:r>
      <w:r w:rsidRPr="007D1423">
        <w:rPr>
          <w:rFonts w:cs="Calibri"/>
          <w:sz w:val="14"/>
        </w:rPr>
        <w:t>.319</w:t>
      </w:r>
      <w:r w:rsidR="009B0478" w:rsidRPr="007D1423">
        <w:rPr>
          <w:rFonts w:cs="Calibri"/>
          <w:sz w:val="14"/>
        </w:rPr>
        <w:t xml:space="preserve"> </w:t>
      </w:r>
      <w:r w:rsidRPr="007D1423">
        <w:rPr>
          <w:rStyle w:val="StyleUnderline"/>
          <w:rFonts w:cs="Calibri"/>
          <w:highlight w:val="cyan"/>
        </w:rPr>
        <w:t xml:space="preserve">This trend is likely to be </w:t>
      </w:r>
      <w:r w:rsidRPr="007D1423">
        <w:rPr>
          <w:rStyle w:val="Emphasis"/>
          <w:rFonts w:cs="Calibri"/>
          <w:highlight w:val="cyan"/>
        </w:rPr>
        <w:t>intensified</w:t>
      </w:r>
      <w:r w:rsidRPr="007D1423">
        <w:rPr>
          <w:rStyle w:val="StyleUnderline"/>
          <w:rFonts w:cs="Calibri"/>
          <w:highlight w:val="cyan"/>
        </w:rPr>
        <w:t xml:space="preserve"> by continuing globalisation</w:t>
      </w:r>
      <w:r w:rsidRPr="007D1423">
        <w:rPr>
          <w:rFonts w:cs="Calibri"/>
          <w:sz w:val="14"/>
        </w:rPr>
        <w:t xml:space="preserve">,320 </w:t>
      </w:r>
      <w:r w:rsidRPr="007D1423">
        <w:rPr>
          <w:rStyle w:val="StyleUnderline"/>
          <w:rFonts w:cs="Calibri"/>
          <w:sz w:val="14"/>
          <w:u w:val="none"/>
        </w:rPr>
        <w:t xml:space="preserve">while global governance and regulatory mechanisms seem </w:t>
      </w:r>
      <w:r w:rsidRPr="007D1423">
        <w:rPr>
          <w:rStyle w:val="Emphasis"/>
          <w:rFonts w:cs="Calibri"/>
          <w:sz w:val="14"/>
          <w:u w:val="none"/>
        </w:rPr>
        <w:t>inadequate</w:t>
      </w:r>
      <w:r w:rsidRPr="007D1423">
        <w:rPr>
          <w:rStyle w:val="StyleUnderline"/>
          <w:rFonts w:cs="Calibri"/>
          <w:sz w:val="14"/>
          <w:u w:val="none"/>
        </w:rPr>
        <w:t xml:space="preserve"> to address the issue</w:t>
      </w:r>
      <w:r w:rsidRPr="007D1423">
        <w:rPr>
          <w:rFonts w:cs="Calibri"/>
          <w:sz w:val="14"/>
        </w:rPr>
        <w:t>.321 This is possibly because the tension between resilience and efficiency322 can even exacerbate the problem.323</w:t>
      </w:r>
      <w:r w:rsidR="009B0478" w:rsidRPr="007D1423">
        <w:rPr>
          <w:rFonts w:cs="Calibri"/>
          <w:sz w:val="14"/>
        </w:rPr>
        <w:t xml:space="preserve"> </w:t>
      </w:r>
      <w:r w:rsidRPr="007D1423">
        <w:rPr>
          <w:rFonts w:cs="Calibri"/>
          <w:sz w:val="14"/>
        </w:rPr>
        <w:t xml:space="preserve">Many triggers could start such a failure cascade, such as the infrastructure damage wrought by a coronal mass ejection,324 an ongoing cyber conflict, or a milder form of some of the risks presented in the rest of the paper. Indeed the main risk factor with global systems collapse is as something which may exacerbate some of the other risks in this paper, or as a trigger. But </w:t>
      </w:r>
      <w:r w:rsidRPr="007D1423">
        <w:rPr>
          <w:rStyle w:val="StyleUnderline"/>
          <w:rFonts w:cs="Calibri"/>
          <w:sz w:val="14"/>
          <w:u w:val="none"/>
        </w:rPr>
        <w:t>a simple global systems collapse still poses risks on its own</w:t>
      </w:r>
      <w:r w:rsidRPr="007D1423">
        <w:rPr>
          <w:rFonts w:cs="Calibri"/>
          <w:sz w:val="14"/>
        </w:rPr>
        <w:t xml:space="preserve">. </w:t>
      </w:r>
      <w:r w:rsidRPr="007D1423">
        <w:rPr>
          <w:rStyle w:val="StyleUnderline"/>
          <w:rFonts w:cs="Calibri"/>
          <w:sz w:val="14"/>
          <w:u w:val="none"/>
        </w:rPr>
        <w:t xml:space="preserve">The productivity of modern societies is largely dependent on the careful matching of different </w:t>
      </w:r>
      <w:r w:rsidRPr="007D1423">
        <w:rPr>
          <w:rStyle w:val="Emphasis"/>
          <w:rFonts w:cs="Calibri"/>
          <w:sz w:val="14"/>
          <w:u w:val="none"/>
        </w:rPr>
        <w:t>types of capital</w:t>
      </w:r>
      <w:r w:rsidRPr="007D1423">
        <w:rPr>
          <w:rFonts w:cs="Calibri"/>
          <w:sz w:val="14"/>
        </w:rPr>
        <w:t xml:space="preserve">325 (social, technological, natural...) </w:t>
      </w:r>
      <w:r w:rsidRPr="007D1423">
        <w:rPr>
          <w:rStyle w:val="StyleUnderline"/>
          <w:rFonts w:cs="Calibri"/>
          <w:sz w:val="14"/>
          <w:u w:val="none"/>
        </w:rPr>
        <w:t>with each other</w:t>
      </w:r>
      <w:r w:rsidRPr="007D1423">
        <w:rPr>
          <w:rFonts w:cs="Calibri"/>
          <w:sz w:val="14"/>
        </w:rPr>
        <w:t xml:space="preserve">. </w:t>
      </w:r>
      <w:r w:rsidRPr="007D1423">
        <w:rPr>
          <w:rStyle w:val="StyleUnderline"/>
          <w:rFonts w:cs="Calibri"/>
          <w:sz w:val="14"/>
          <w:u w:val="none"/>
        </w:rPr>
        <w:t>If this matching is disrupted, this could trigger a “</w:t>
      </w:r>
      <w:r w:rsidRPr="007D1423">
        <w:rPr>
          <w:rStyle w:val="Emphasis"/>
          <w:rFonts w:cs="Calibri"/>
          <w:sz w:val="14"/>
          <w:u w:val="none"/>
        </w:rPr>
        <w:t>social collapse</w:t>
      </w:r>
      <w:r w:rsidRPr="007D1423">
        <w:rPr>
          <w:rStyle w:val="StyleUnderline"/>
          <w:rFonts w:cs="Calibri"/>
          <w:sz w:val="14"/>
          <w:u w:val="none"/>
        </w:rPr>
        <w:t>” far out of proportion to the initial disruption</w:t>
      </w:r>
      <w:r w:rsidRPr="007D1423">
        <w:rPr>
          <w:rFonts w:cs="Calibri"/>
          <w:sz w:val="14"/>
        </w:rPr>
        <w:t xml:space="preserve">.326 </w:t>
      </w:r>
      <w:r w:rsidRPr="007D1423">
        <w:rPr>
          <w:rStyle w:val="StyleUnderline"/>
          <w:rFonts w:cs="Calibri"/>
          <w:sz w:val="14"/>
          <w:u w:val="none"/>
        </w:rPr>
        <w:t>States and institutions have collapsed in the past for seemingly minor systemic reasons</w:t>
      </w:r>
      <w:r w:rsidRPr="007D1423">
        <w:rPr>
          <w:rFonts w:cs="Calibri"/>
          <w:sz w:val="14"/>
        </w:rPr>
        <w:t xml:space="preserve">.327 And </w:t>
      </w:r>
      <w:r w:rsidRPr="007D1423">
        <w:rPr>
          <w:rStyle w:val="StyleUnderline"/>
          <w:rFonts w:cs="Calibri"/>
          <w:sz w:val="14"/>
          <w:u w:val="none"/>
        </w:rPr>
        <w:t>institutional collapses can create knock-on effects, such as the descent of formerly prosperous states to much more impoverished and destabilising entities</w:t>
      </w:r>
      <w:r w:rsidRPr="007D1423">
        <w:rPr>
          <w:rFonts w:cs="Calibri"/>
          <w:sz w:val="14"/>
        </w:rPr>
        <w:t xml:space="preserve">.328 </w:t>
      </w:r>
      <w:r w:rsidRPr="007D1423">
        <w:rPr>
          <w:rStyle w:val="StyleUnderline"/>
          <w:rFonts w:cs="Calibri"/>
          <w:sz w:val="14"/>
          <w:u w:val="none"/>
        </w:rPr>
        <w:t>Such processes</w:t>
      </w:r>
      <w:r w:rsidRPr="007D1423">
        <w:rPr>
          <w:rStyle w:val="StyleUnderline"/>
          <w:rFonts w:cs="Calibri"/>
        </w:rPr>
        <w:t xml:space="preserve"> </w:t>
      </w:r>
      <w:r w:rsidRPr="007D1423">
        <w:rPr>
          <w:rStyle w:val="StyleUnderline"/>
          <w:rFonts w:cs="Calibri"/>
          <w:highlight w:val="cyan"/>
        </w:rPr>
        <w:t>could trigger damage on a large scale if they weaken global</w:t>
      </w:r>
      <w:r w:rsidRPr="007D1423">
        <w:rPr>
          <w:rStyle w:val="StyleUnderline"/>
          <w:rFonts w:cs="Calibri"/>
        </w:rPr>
        <w:t xml:space="preserve"> </w:t>
      </w:r>
      <w:r w:rsidRPr="007D1423">
        <w:rPr>
          <w:rStyle w:val="StyleUnderline"/>
          <w:rFonts w:cs="Calibri"/>
          <w:sz w:val="14"/>
          <w:u w:val="none"/>
        </w:rPr>
        <w:t xml:space="preserve">political and </w:t>
      </w:r>
      <w:r w:rsidRPr="007D1423">
        <w:rPr>
          <w:rStyle w:val="StyleUnderline"/>
          <w:rFonts w:cs="Calibri"/>
          <w:highlight w:val="cyan"/>
        </w:rPr>
        <w:t>economic systems to such an extent that secondary effects</w:t>
      </w:r>
      <w:r w:rsidRPr="007D1423">
        <w:rPr>
          <w:rFonts w:cs="Calibri"/>
          <w:sz w:val="14"/>
          <w:highlight w:val="cyan"/>
        </w:rPr>
        <w:t xml:space="preserve"> (</w:t>
      </w:r>
      <w:r w:rsidRPr="007D1423">
        <w:rPr>
          <w:rStyle w:val="Emphasis"/>
          <w:rFonts w:cs="Calibri"/>
          <w:highlight w:val="cyan"/>
        </w:rPr>
        <w:t>such as conflict or starvation</w:t>
      </w:r>
      <w:r w:rsidRPr="007D1423">
        <w:rPr>
          <w:rFonts w:cs="Calibri"/>
          <w:sz w:val="14"/>
          <w:highlight w:val="cyan"/>
        </w:rPr>
        <w:t xml:space="preserve">) </w:t>
      </w:r>
      <w:r w:rsidRPr="007D1423">
        <w:rPr>
          <w:rStyle w:val="StyleUnderline"/>
          <w:rFonts w:cs="Calibri"/>
          <w:highlight w:val="cyan"/>
        </w:rPr>
        <w:t>could cause great death and suffering</w:t>
      </w:r>
      <w:r w:rsidRPr="007D1423">
        <w:rPr>
          <w:rFonts w:cs="Calibri"/>
          <w:sz w:val="14"/>
          <w:highlight w:val="cyan"/>
        </w:rPr>
        <w:t>.</w:t>
      </w:r>
    </w:p>
    <w:p w14:paraId="0904BFA8" w14:textId="24F321BC" w:rsidR="006E5094" w:rsidRPr="007D1423" w:rsidRDefault="006E5094" w:rsidP="006E5094">
      <w:pPr>
        <w:rPr>
          <w:rFonts w:cs="Calibri"/>
          <w:sz w:val="8"/>
        </w:rPr>
      </w:pPr>
    </w:p>
    <w:p w14:paraId="76371D27" w14:textId="4DF45089" w:rsidR="007D1423" w:rsidRPr="007D1423" w:rsidRDefault="007D1423" w:rsidP="007D1423">
      <w:pPr>
        <w:pStyle w:val="Heading1"/>
      </w:pPr>
      <w:r w:rsidRPr="007D1423">
        <w:lastRenderedPageBreak/>
        <w:t>2 on-case</w:t>
      </w:r>
    </w:p>
    <w:p w14:paraId="2E75E60A" w14:textId="0F9F8828" w:rsidR="007D1423" w:rsidRPr="007D1423" w:rsidRDefault="007D1423" w:rsidP="007D1423">
      <w:pPr>
        <w:pStyle w:val="Heading2"/>
      </w:pPr>
      <w:r w:rsidRPr="007D1423">
        <w:lastRenderedPageBreak/>
        <w:t>No Solvency (US)</w:t>
      </w:r>
    </w:p>
    <w:p w14:paraId="7C06D244" w14:textId="77777777" w:rsidR="007D1423" w:rsidRPr="007D1423" w:rsidRDefault="007D1423" w:rsidP="007D1423">
      <w:pPr>
        <w:pStyle w:val="Heading4"/>
      </w:pPr>
      <w:r w:rsidRPr="007D1423">
        <w:t>10% solvency at best, the vast majority of workers aren’t unionized.</w:t>
      </w:r>
    </w:p>
    <w:p w14:paraId="2CBD633B" w14:textId="77777777" w:rsidR="007D1423" w:rsidRPr="007D1423" w:rsidRDefault="007D1423" w:rsidP="007D1423">
      <w:r w:rsidRPr="007D1423">
        <w:rPr>
          <w:rStyle w:val="Style13ptBold"/>
        </w:rPr>
        <w:t xml:space="preserve">BLS 1/22 - </w:t>
      </w:r>
      <w:r w:rsidRPr="007D1423">
        <w:t>Bureau of Labor Statistics, “Economic News Release: Unions Members Summary,” January 22, 2021. &lt;</w:t>
      </w:r>
      <w:hyperlink r:id="rId11" w:history="1">
        <w:r w:rsidRPr="007D1423">
          <w:rPr>
            <w:rStyle w:val="Hyperlink"/>
          </w:rPr>
          <w:t>https://www.bls.gov/news.release/union2.nr0.htm</w:t>
        </w:r>
      </w:hyperlink>
      <w:r w:rsidRPr="007D1423">
        <w:t>&gt; AT</w:t>
      </w:r>
    </w:p>
    <w:p w14:paraId="789490E4" w14:textId="77777777" w:rsidR="007D1423" w:rsidRPr="007D1423" w:rsidRDefault="007D1423" w:rsidP="007D1423">
      <w:pPr>
        <w:ind w:left="720"/>
        <w:rPr>
          <w:sz w:val="12"/>
        </w:rPr>
      </w:pPr>
      <w:r w:rsidRPr="007D1423">
        <w:rPr>
          <w:rStyle w:val="StyleUnderline"/>
          <w:highlight w:val="yellow"/>
        </w:rPr>
        <w:t>In 2020</w:t>
      </w:r>
      <w:r w:rsidRPr="007D1423">
        <w:rPr>
          <w:sz w:val="12"/>
        </w:rPr>
        <w:t>, the percent of wage and salary workers who were members of unions--</w:t>
      </w:r>
      <w:r w:rsidRPr="007D1423">
        <w:rPr>
          <w:rStyle w:val="StyleUnderline"/>
          <w:highlight w:val="yellow"/>
        </w:rPr>
        <w:t>the union membership rate</w:t>
      </w:r>
      <w:r w:rsidRPr="007D1423">
        <w:rPr>
          <w:sz w:val="12"/>
        </w:rPr>
        <w:t>--</w:t>
      </w:r>
      <w:r w:rsidRPr="007D1423">
        <w:rPr>
          <w:rStyle w:val="StyleUnderline"/>
          <w:highlight w:val="yellow"/>
        </w:rPr>
        <w:t>was 10.8 percent</w:t>
      </w:r>
      <w:r w:rsidRPr="007D1423">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76877F73" w14:textId="77777777" w:rsidR="007D1423" w:rsidRPr="007D1423" w:rsidRDefault="007D1423" w:rsidP="007D1423">
      <w:pPr>
        <w:pStyle w:val="Heading4"/>
      </w:pPr>
      <w:r w:rsidRPr="007D1423">
        <w:t>Non-Unique – Strikes are already high, and if these problems still exists that means that the strikes do not solve the aff.</w:t>
      </w:r>
    </w:p>
    <w:p w14:paraId="47314C19" w14:textId="77777777" w:rsidR="007D1423" w:rsidRPr="007D1423" w:rsidRDefault="007D1423" w:rsidP="007D1423">
      <w:r w:rsidRPr="007D1423">
        <w:rPr>
          <w:rStyle w:val="Style13ptBold"/>
        </w:rPr>
        <w:t xml:space="preserve">Greenhouse 11/5 - </w:t>
      </w:r>
      <w:r w:rsidRPr="007D1423">
        <w:t xml:space="preserve">Steven Greenhouse [American labor and workplace journalist and writer], “Op-Ed: Why unions are striking — and winning more public support than in 50 years,” </w:t>
      </w:r>
      <w:r w:rsidRPr="007D1423">
        <w:rPr>
          <w:i/>
        </w:rPr>
        <w:t>Los Angeles Times</w:t>
      </w:r>
      <w:r w:rsidRPr="007D1423">
        <w:t xml:space="preserve"> (Web). Nov. 4, 2021. Accessed Nov. 5, 2021. &lt;https://www.latimes.com/opinion/story/2021-11-04/unions-strikes-economic-justice-agenda-public-approval&gt; AT</w:t>
      </w:r>
    </w:p>
    <w:p w14:paraId="49413585" w14:textId="77777777" w:rsidR="007D1423" w:rsidRPr="007D1423" w:rsidRDefault="007D1423" w:rsidP="007D1423">
      <w:pPr>
        <w:ind w:left="720"/>
        <w:rPr>
          <w:sz w:val="12"/>
        </w:rPr>
      </w:pPr>
      <w:r w:rsidRPr="007D1423">
        <w:rPr>
          <w:rStyle w:val="StyleUnderline"/>
          <w:highlight w:val="yellow"/>
        </w:rPr>
        <w:t>The U.S. is experiencing an</w:t>
      </w:r>
      <w:r w:rsidRPr="007D1423">
        <w:rPr>
          <w:sz w:val="12"/>
        </w:rPr>
        <w:t xml:space="preserve"> unusual </w:t>
      </w:r>
      <w:r w:rsidRPr="007D1423">
        <w:rPr>
          <w:rStyle w:val="StyleUnderline"/>
          <w:highlight w:val="yellow"/>
        </w:rPr>
        <w:t>surge of strikes</w:t>
      </w:r>
      <w:r w:rsidRPr="007D1423">
        <w:rPr>
          <w:sz w:val="12"/>
        </w:rPr>
        <w:t xml:space="preserve"> — </w:t>
      </w:r>
      <w:r w:rsidRPr="007D1423">
        <w:rPr>
          <w:rStyle w:val="StyleUnderline"/>
          <w:highlight w:val="yellow"/>
        </w:rPr>
        <w:t>10,000 John Deere workers went on strike in October</w:t>
      </w:r>
      <w:r w:rsidRPr="007D1423">
        <w:rPr>
          <w:sz w:val="12"/>
        </w:rPr>
        <w:t xml:space="preserve">, and </w:t>
      </w:r>
      <w:r w:rsidRPr="007D1423">
        <w:rPr>
          <w:rStyle w:val="StyleUnderline"/>
          <w:highlight w:val="yellow"/>
        </w:rPr>
        <w:t>so did 1,400 Kellogg workers, and now 35,000 Kaiser Permanente healthcare workers are threatening to walk out.</w:t>
      </w:r>
      <w:r w:rsidRPr="007D1423">
        <w:rPr>
          <w:sz w:val="12"/>
        </w:rPr>
        <w:t xml:space="preserve">¶ Workplace experts generally point to two reasons for this surge. First, </w:t>
      </w:r>
      <w:r w:rsidRPr="007D1423">
        <w:rPr>
          <w:rStyle w:val="StyleUnderline"/>
          <w:highlight w:val="yellow"/>
        </w:rPr>
        <w:t>after</w:t>
      </w:r>
      <w:r w:rsidRPr="007D1423">
        <w:rPr>
          <w:sz w:val="12"/>
        </w:rPr>
        <w:t xml:space="preserve"> working so hard and often risking their lives during </w:t>
      </w:r>
      <w:r w:rsidRPr="007D1423">
        <w:rPr>
          <w:rStyle w:val="StyleUnderline"/>
          <w:highlight w:val="yellow"/>
        </w:rPr>
        <w:t>the pandemic</w:t>
      </w:r>
      <w:r w:rsidRPr="007D1423">
        <w:rPr>
          <w:sz w:val="12"/>
        </w:rPr>
        <w:t xml:space="preserve">, many </w:t>
      </w:r>
      <w:r w:rsidRPr="007D1423">
        <w:rPr>
          <w:rStyle w:val="StyleUnderline"/>
          <w:highlight w:val="yellow"/>
        </w:rPr>
        <w:t>workers believe that they deserve better</w:t>
      </w:r>
      <w:r w:rsidRPr="007D1423">
        <w:rPr>
          <w:sz w:val="12"/>
        </w:rPr>
        <w:t xml:space="preserve"> pay and </w:t>
      </w:r>
      <w:r w:rsidRPr="007D1423">
        <w:rPr>
          <w:rStyle w:val="StyleUnderline"/>
          <w:highlight w:val="yellow"/>
        </w:rPr>
        <w:t>treatment.</w:t>
      </w:r>
      <w:r w:rsidRPr="007D1423">
        <w:rPr>
          <w:sz w:val="12"/>
        </w:rPr>
        <w:t xml:space="preserve"> Second, American </w:t>
      </w:r>
      <w:r w:rsidRPr="007D1423">
        <w:rPr>
          <w:rStyle w:val="StyleUnderline"/>
          <w:highlight w:val="yellow"/>
        </w:rPr>
        <w:t>workers</w:t>
      </w:r>
      <w:r w:rsidRPr="007D1423">
        <w:rPr>
          <w:sz w:val="12"/>
        </w:rPr>
        <w:t xml:space="preserve"> — especially long-underappreciated essential and low-wage workers — </w:t>
      </w:r>
      <w:r w:rsidRPr="007D1423">
        <w:rPr>
          <w:rStyle w:val="StyleUnderline"/>
          <w:highlight w:val="yellow"/>
        </w:rPr>
        <w:t>are</w:t>
      </w:r>
      <w:r w:rsidRPr="007D1423">
        <w:rPr>
          <w:sz w:val="12"/>
        </w:rPr>
        <w:t xml:space="preserve"> suddenly </w:t>
      </w:r>
      <w:r w:rsidRPr="007D1423">
        <w:rPr>
          <w:rStyle w:val="StyleUnderline"/>
          <w:highlight w:val="yellow"/>
        </w:rPr>
        <w:t>feeling empowered because of today’s labor shortage.</w:t>
      </w:r>
      <w:r w:rsidRPr="007D1423">
        <w:rPr>
          <w:sz w:val="12"/>
        </w:rPr>
        <w:t xml:space="preserve">¶ </w:t>
      </w:r>
      <w:r w:rsidRPr="007D1423">
        <w:rPr>
          <w:rStyle w:val="StyleUnderline"/>
          <w:highlight w:val="yellow"/>
        </w:rPr>
        <w:t>These factors</w:t>
      </w:r>
      <w:r w:rsidRPr="007D1423">
        <w:rPr>
          <w:sz w:val="12"/>
        </w:rPr>
        <w:t xml:space="preserve"> have certainly helped </w:t>
      </w:r>
      <w:r w:rsidRPr="007D1423">
        <w:rPr>
          <w:rStyle w:val="StyleUnderline"/>
          <w:highlight w:val="yellow"/>
        </w:rPr>
        <w:t>cause the wave of walkouts</w:t>
      </w:r>
      <w:r w:rsidRPr="007D1423">
        <w:rPr>
          <w:sz w:val="12"/>
        </w:rPr>
        <w:t>, but there’s another huge but often overlooked factor behind the strikes: It takes two to tangle.</w:t>
      </w:r>
    </w:p>
    <w:p w14:paraId="65AF125F" w14:textId="77777777" w:rsidR="007D1423" w:rsidRPr="007D1423" w:rsidRDefault="007D1423" w:rsidP="007D1423">
      <w:pPr>
        <w:pStyle w:val="Heading2"/>
      </w:pPr>
      <w:r w:rsidRPr="007D1423">
        <w:lastRenderedPageBreak/>
        <w:t>Backlash Turn</w:t>
      </w:r>
    </w:p>
    <w:p w14:paraId="0860A54D" w14:textId="77777777" w:rsidR="007D1423" w:rsidRPr="007D1423" w:rsidRDefault="007D1423" w:rsidP="007D1423">
      <w:pPr>
        <w:keepNext/>
        <w:keepLines/>
        <w:spacing w:before="40" w:after="0"/>
        <w:outlineLvl w:val="3"/>
        <w:rPr>
          <w:rFonts w:eastAsia="MS Gothic"/>
          <w:b/>
          <w:iCs/>
          <w:sz w:val="26"/>
        </w:rPr>
      </w:pPr>
      <w:r w:rsidRPr="007D1423">
        <w:rPr>
          <w:rFonts w:eastAsia="MS Gothic"/>
          <w:b/>
          <w:iCs/>
          <w:sz w:val="26"/>
        </w:rPr>
        <w:t>Turn: More strikes lead to backlash bills that weaken unions – empirically proven. Partelow ‘19</w:t>
      </w:r>
    </w:p>
    <w:p w14:paraId="7EB225D4" w14:textId="77777777" w:rsidR="007D1423" w:rsidRPr="007D1423" w:rsidRDefault="007D1423" w:rsidP="007D1423">
      <w:pPr>
        <w:rPr>
          <w:rFonts w:eastAsia="Cambria"/>
        </w:rPr>
      </w:pPr>
      <w:r w:rsidRPr="007D1423">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13623253" w14:textId="77777777" w:rsidR="007D1423" w:rsidRPr="007D1423" w:rsidRDefault="007D1423" w:rsidP="007D1423">
      <w:pPr>
        <w:spacing w:after="0" w:line="240" w:lineRule="auto"/>
        <w:ind w:left="720"/>
        <w:textAlignment w:val="baseline"/>
        <w:rPr>
          <w:rFonts w:eastAsia="Cambria"/>
          <w:u w:val="single"/>
          <w:lang w:val="en-HK" w:eastAsia="zh-CN"/>
        </w:rPr>
      </w:pPr>
      <w:r w:rsidRPr="007D1423">
        <w:rPr>
          <w:rFonts w:eastAsia="Times New Roman"/>
          <w:color w:val="2C2C25"/>
          <w:spacing w:val="1"/>
          <w:sz w:val="14"/>
          <w:szCs w:val="81"/>
          <w:bdr w:val="none" w:sz="0" w:space="0" w:color="auto" w:frame="1"/>
          <w:lang w:val="en-HK" w:eastAsia="zh-CN"/>
        </w:rPr>
        <w:t>I</w:t>
      </w:r>
      <w:r w:rsidRPr="007D1423">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2" w:tgtFrame="_blank" w:history="1">
        <w:r w:rsidRPr="007D1423">
          <w:rPr>
            <w:rFonts w:eastAsia="Times New Roman"/>
            <w:color w:val="333333"/>
            <w:spacing w:val="1"/>
            <w:sz w:val="24"/>
            <w:u w:val="single"/>
            <w:bdr w:val="none" w:sz="0" w:space="0" w:color="auto" w:frame="1"/>
            <w:lang w:val="en-HK" w:eastAsia="zh-CN"/>
          </w:rPr>
          <w:t>proposals in states</w:t>
        </w:r>
      </w:hyperlink>
      <w:r w:rsidRPr="007D1423">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7D1423">
        <w:rPr>
          <w:rFonts w:eastAsia="Cambria"/>
          <w:u w:val="single"/>
          <w:lang w:val="en-HK" w:eastAsia="zh-CN"/>
        </w:rPr>
        <w:t xml:space="preserve">, a predictable backlash has also emerged. </w:t>
      </w:r>
      <w:r w:rsidRPr="007D1423">
        <w:rPr>
          <w:rFonts w:eastAsia="Cambria"/>
          <w:highlight w:val="yellow"/>
          <w:u w:val="single"/>
          <w:lang w:val="en-HK" w:eastAsia="zh-CN"/>
        </w:rPr>
        <w:t>Legislators</w:t>
      </w:r>
      <w:r w:rsidRPr="007D1423">
        <w:rPr>
          <w:rFonts w:eastAsia="Cambria"/>
          <w:u w:val="single"/>
          <w:lang w:val="en-HK" w:eastAsia="zh-CN"/>
        </w:rPr>
        <w:t xml:space="preserve"> </w:t>
      </w:r>
      <w:r w:rsidRPr="007D1423">
        <w:rPr>
          <w:rFonts w:eastAsia="Cambria"/>
          <w:highlight w:val="yellow"/>
          <w:u w:val="single"/>
          <w:lang w:val="en-HK" w:eastAsia="zh-CN"/>
        </w:rPr>
        <w:t>in</w:t>
      </w:r>
      <w:r w:rsidRPr="007D1423">
        <w:rPr>
          <w:rFonts w:eastAsia="Cambria"/>
          <w:u w:val="single"/>
          <w:lang w:val="en-HK" w:eastAsia="zh-CN"/>
        </w:rPr>
        <w:t xml:space="preserve"> some states that were </w:t>
      </w:r>
      <w:r w:rsidRPr="007D1423">
        <w:rPr>
          <w:rFonts w:eastAsia="Cambria"/>
          <w:highlight w:val="yellow"/>
          <w:u w:val="single"/>
          <w:lang w:val="en-HK" w:eastAsia="zh-CN"/>
        </w:rPr>
        <w:t xml:space="preserve">hotbeds of teacher activism are </w:t>
      </w:r>
      <w:hyperlink r:id="rId13" w:tgtFrame="_blank" w:history="1">
        <w:r w:rsidRPr="007D1423">
          <w:rPr>
            <w:rFonts w:eastAsia="Cambria"/>
            <w:highlight w:val="yellow"/>
            <w:u w:val="single"/>
            <w:lang w:val="en-HK" w:eastAsia="zh-CN"/>
          </w:rPr>
          <w:t>introducing bills</w:t>
        </w:r>
      </w:hyperlink>
      <w:r w:rsidRPr="007D1423">
        <w:rPr>
          <w:rFonts w:eastAsia="Cambria"/>
          <w:highlight w:val="yellow"/>
          <w:u w:val="single"/>
          <w:lang w:val="en-HK" w:eastAsia="zh-CN"/>
        </w:rPr>
        <w:t xml:space="preserve"> to</w:t>
      </w:r>
      <w:r w:rsidRPr="007D1423">
        <w:rPr>
          <w:rFonts w:eastAsia="Cambria"/>
          <w:u w:val="single"/>
          <w:lang w:val="en-HK" w:eastAsia="zh-CN"/>
        </w:rPr>
        <w:t xml:space="preserve"> explicitly </w:t>
      </w:r>
      <w:r w:rsidRPr="007D1423">
        <w:rPr>
          <w:rFonts w:eastAsia="Cambria"/>
          <w:highlight w:val="yellow"/>
          <w:u w:val="single"/>
          <w:lang w:val="en-HK" w:eastAsia="zh-CN"/>
        </w:rPr>
        <w:t>prohibit walkouts</w:t>
      </w:r>
      <w:r w:rsidRPr="007D1423">
        <w:rPr>
          <w:rFonts w:eastAsia="Cambria"/>
          <w:u w:val="single"/>
          <w:lang w:val="en-HK" w:eastAsia="zh-CN"/>
        </w:rPr>
        <w:t xml:space="preserve"> </w:t>
      </w:r>
      <w:r w:rsidRPr="007D1423">
        <w:rPr>
          <w:rFonts w:eastAsia="Cambria"/>
          <w:highlight w:val="yellow"/>
          <w:u w:val="single"/>
          <w:lang w:val="en-HK" w:eastAsia="zh-CN"/>
        </w:rPr>
        <w:t>or punish teachers</w:t>
      </w:r>
      <w:r w:rsidRPr="007D1423">
        <w:rPr>
          <w:rFonts w:eastAsia="Cambria"/>
          <w:u w:val="single"/>
          <w:lang w:val="en-HK" w:eastAsia="zh-CN"/>
        </w:rPr>
        <w:t xml:space="preserve"> who participate, often </w:t>
      </w:r>
      <w:r w:rsidRPr="007D1423">
        <w:rPr>
          <w:rFonts w:eastAsia="Cambria"/>
          <w:highlight w:val="yellow"/>
          <w:u w:val="single"/>
          <w:lang w:val="en-HK" w:eastAsia="zh-CN"/>
        </w:rPr>
        <w:t>with</w:t>
      </w:r>
      <w:r w:rsidRPr="007D1423">
        <w:rPr>
          <w:rFonts w:eastAsia="Cambria"/>
          <w:u w:val="single"/>
          <w:lang w:val="en-HK" w:eastAsia="zh-CN"/>
        </w:rPr>
        <w:t xml:space="preserve"> a sprinkling of </w:t>
      </w:r>
      <w:r w:rsidRPr="007D1423">
        <w:rPr>
          <w:rFonts w:eastAsia="Cambria"/>
          <w:highlight w:val="yellow"/>
          <w:u w:val="single"/>
          <w:lang w:val="en-HK" w:eastAsia="zh-CN"/>
        </w:rPr>
        <w:t>additional anti-union provisions</w:t>
      </w:r>
      <w:r w:rsidRPr="007D1423">
        <w:rPr>
          <w:rFonts w:eastAsia="Cambria"/>
          <w:u w:val="single"/>
          <w:lang w:val="en-HK" w:eastAsia="zh-CN"/>
        </w:rPr>
        <w:t xml:space="preserve">. </w:t>
      </w:r>
      <w:r w:rsidRPr="007D1423">
        <w:rPr>
          <w:rFonts w:eastAsia="Cambria"/>
          <w:b/>
          <w:bCs/>
          <w:highlight w:val="yellow"/>
          <w:u w:val="single"/>
          <w:lang w:val="en-HK" w:eastAsia="zh-CN"/>
        </w:rPr>
        <w:t>Weakening unions and refusing to invest in education</w:t>
      </w:r>
      <w:r w:rsidRPr="007D1423">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7D1423">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4" w:tgtFrame="_blank" w:history="1">
        <w:r w:rsidRPr="007D1423">
          <w:rPr>
            <w:rFonts w:eastAsia="Times New Roman"/>
            <w:color w:val="333333"/>
            <w:spacing w:val="1"/>
            <w:sz w:val="24"/>
            <w:u w:val="single"/>
            <w:bdr w:val="none" w:sz="0" w:space="0" w:color="auto" w:frame="1"/>
            <w:lang w:val="en-HK" w:eastAsia="zh-CN"/>
          </w:rPr>
          <w:t>half a dozen states</w:t>
        </w:r>
      </w:hyperlink>
      <w:r w:rsidRPr="007D1423">
        <w:rPr>
          <w:rFonts w:eastAsia="Times New Roman"/>
          <w:color w:val="2C2C25"/>
          <w:spacing w:val="1"/>
          <w:sz w:val="14"/>
          <w:lang w:val="en-HK" w:eastAsia="zh-CN"/>
        </w:rPr>
        <w:t xml:space="preserve">. The </w:t>
      </w:r>
      <w:hyperlink r:id="rId15" w:tgtFrame="_blank" w:history="1">
        <w:r w:rsidRPr="007D1423">
          <w:rPr>
            <w:rFonts w:eastAsia="Times New Roman"/>
            <w:color w:val="333333"/>
            <w:spacing w:val="1"/>
            <w:sz w:val="24"/>
            <w:u w:val="single"/>
            <w:bdr w:val="none" w:sz="0" w:space="0" w:color="auto" w:frame="1"/>
            <w:lang w:val="en-HK" w:eastAsia="zh-CN"/>
          </w:rPr>
          <w:t>decade of disinvestment</w:t>
        </w:r>
      </w:hyperlink>
      <w:r w:rsidRPr="007D1423">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6" w:tgtFrame="_blank" w:history="1">
        <w:r w:rsidRPr="007D1423">
          <w:rPr>
            <w:rFonts w:eastAsia="Times New Roman"/>
            <w:color w:val="333333"/>
            <w:spacing w:val="1"/>
            <w:sz w:val="24"/>
            <w:u w:val="single"/>
            <w:bdr w:val="none" w:sz="0" w:space="0" w:color="auto" w:frame="1"/>
            <w:lang w:val="en-HK" w:eastAsia="zh-CN"/>
          </w:rPr>
          <w:t>result</w:t>
        </w:r>
      </w:hyperlink>
      <w:r w:rsidRPr="007D1423">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7" w:tgtFrame="_blank" w:history="1">
        <w:r w:rsidRPr="007D1423">
          <w:rPr>
            <w:rFonts w:eastAsia="Times New Roman"/>
            <w:color w:val="333333"/>
            <w:spacing w:val="1"/>
            <w:sz w:val="24"/>
            <w:u w:val="single"/>
            <w:bdr w:val="none" w:sz="0" w:space="0" w:color="auto" w:frame="1"/>
            <w:lang w:val="en-HK" w:eastAsia="zh-CN"/>
          </w:rPr>
          <w:t>crumbling schools</w:t>
        </w:r>
      </w:hyperlink>
      <w:r w:rsidRPr="007D1423">
        <w:rPr>
          <w:rFonts w:eastAsia="Times New Roman"/>
          <w:color w:val="2C2C25"/>
          <w:spacing w:val="1"/>
          <w:sz w:val="14"/>
          <w:lang w:val="en-HK" w:eastAsia="zh-CN"/>
        </w:rPr>
        <w:t xml:space="preserve">, students learning from </w:t>
      </w:r>
      <w:hyperlink r:id="rId18" w:tgtFrame="_blank" w:history="1">
        <w:r w:rsidRPr="007D1423">
          <w:rPr>
            <w:rFonts w:eastAsia="Times New Roman"/>
            <w:color w:val="333333"/>
            <w:spacing w:val="1"/>
            <w:sz w:val="24"/>
            <w:u w:val="single"/>
            <w:bdr w:val="none" w:sz="0" w:space="0" w:color="auto" w:frame="1"/>
            <w:lang w:val="en-HK" w:eastAsia="zh-CN"/>
          </w:rPr>
          <w:t>decades-old textbooks</w:t>
        </w:r>
      </w:hyperlink>
      <w:r w:rsidRPr="007D1423">
        <w:rPr>
          <w:rFonts w:eastAsia="Times New Roman"/>
          <w:color w:val="2C2C25"/>
          <w:spacing w:val="1"/>
          <w:sz w:val="14"/>
          <w:lang w:val="en-HK" w:eastAsia="zh-CN"/>
        </w:rPr>
        <w:t xml:space="preserve">, high teacher turnover, and staff </w:t>
      </w:r>
      <w:hyperlink r:id="rId19" w:tgtFrame="_blank" w:history="1">
        <w:r w:rsidRPr="007D1423">
          <w:rPr>
            <w:rFonts w:eastAsia="Times New Roman"/>
            <w:color w:val="333333"/>
            <w:spacing w:val="1"/>
            <w:sz w:val="24"/>
            <w:u w:val="single"/>
            <w:bdr w:val="none" w:sz="0" w:space="0" w:color="auto" w:frame="1"/>
            <w:lang w:val="en-HK" w:eastAsia="zh-CN"/>
          </w:rPr>
          <w:t>shortages</w:t>
        </w:r>
      </w:hyperlink>
      <w:r w:rsidRPr="007D1423">
        <w:rPr>
          <w:rFonts w:eastAsia="Times New Roman"/>
          <w:color w:val="2C2C25"/>
          <w:spacing w:val="1"/>
          <w:sz w:val="14"/>
          <w:lang w:val="en-HK" w:eastAsia="zh-CN"/>
        </w:rPr>
        <w:t xml:space="preserve"> in these states became common. Teachers had reached their </w:t>
      </w:r>
      <w:hyperlink r:id="rId20" w:tgtFrame="_blank" w:history="1">
        <w:r w:rsidRPr="007D1423">
          <w:rPr>
            <w:rFonts w:eastAsia="Times New Roman"/>
            <w:color w:val="333333"/>
            <w:spacing w:val="1"/>
            <w:sz w:val="24"/>
            <w:u w:val="single"/>
            <w:bdr w:val="none" w:sz="0" w:space="0" w:color="auto" w:frame="1"/>
            <w:lang w:val="en-HK" w:eastAsia="zh-CN"/>
          </w:rPr>
          <w:t>boiling point</w:t>
        </w:r>
      </w:hyperlink>
      <w:r w:rsidRPr="007D1423">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1" w:tgtFrame="_blank" w:history="1">
        <w:r w:rsidRPr="007D1423">
          <w:rPr>
            <w:rFonts w:eastAsia="Times New Roman"/>
            <w:color w:val="333333"/>
            <w:spacing w:val="1"/>
            <w:sz w:val="24"/>
            <w:u w:val="single"/>
            <w:bdr w:val="none" w:sz="0" w:space="0" w:color="auto" w:frame="1"/>
            <w:lang w:val="en-HK" w:eastAsia="zh-CN"/>
          </w:rPr>
          <w:t>education funding</w:t>
        </w:r>
      </w:hyperlink>
      <w:r w:rsidRPr="007D1423">
        <w:rPr>
          <w:rFonts w:eastAsia="Times New Roman"/>
          <w:color w:val="2C2C25"/>
          <w:spacing w:val="1"/>
          <w:sz w:val="14"/>
          <w:lang w:val="en-HK" w:eastAsia="zh-CN"/>
        </w:rPr>
        <w:t xml:space="preserve"> agreed to enact significant </w:t>
      </w:r>
      <w:hyperlink r:id="rId22" w:tgtFrame="_blank" w:history="1">
        <w:r w:rsidRPr="007D1423">
          <w:rPr>
            <w:rFonts w:eastAsia="Times New Roman"/>
            <w:color w:val="333333"/>
            <w:spacing w:val="1"/>
            <w:sz w:val="24"/>
            <w:u w:val="single"/>
            <w:bdr w:val="none" w:sz="0" w:space="0" w:color="auto" w:frame="1"/>
            <w:lang w:val="en-HK" w:eastAsia="zh-CN"/>
          </w:rPr>
          <w:t>pay raises</w:t>
        </w:r>
      </w:hyperlink>
      <w:r w:rsidRPr="007D1423">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23" w:tgtFrame="_blank" w:history="1">
        <w:r w:rsidRPr="007D1423">
          <w:rPr>
            <w:rFonts w:eastAsia="Times New Roman"/>
            <w:color w:val="333333"/>
            <w:spacing w:val="1"/>
            <w:sz w:val="24"/>
            <w:u w:val="single"/>
            <w:bdr w:val="none" w:sz="0" w:space="0" w:color="auto" w:frame="1"/>
            <w:lang w:val="en-HK" w:eastAsia="zh-CN"/>
          </w:rPr>
          <w:t>previously opposed</w:t>
        </w:r>
      </w:hyperlink>
      <w:r w:rsidRPr="007D1423">
        <w:rPr>
          <w:rFonts w:eastAsia="Times New Roman"/>
          <w:color w:val="2C2C25"/>
          <w:spacing w:val="1"/>
          <w:sz w:val="14"/>
          <w:lang w:val="en-HK" w:eastAsia="zh-CN"/>
        </w:rPr>
        <w:t xml:space="preserve"> that provided a </w:t>
      </w:r>
      <w:hyperlink r:id="rId24" w:tgtFrame="_blank" w:history="1">
        <w:r w:rsidRPr="007D1423">
          <w:rPr>
            <w:rFonts w:eastAsia="Times New Roman"/>
            <w:color w:val="333333"/>
            <w:spacing w:val="1"/>
            <w:sz w:val="24"/>
            <w:u w:val="single"/>
            <w:bdr w:val="none" w:sz="0" w:space="0" w:color="auto" w:frame="1"/>
            <w:lang w:val="en-HK" w:eastAsia="zh-CN"/>
          </w:rPr>
          <w:t>20 percent raise</w:t>
        </w:r>
      </w:hyperlink>
      <w:r w:rsidRPr="007D1423">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5" w:tgtFrame="_blank" w:history="1">
        <w:r w:rsidRPr="007D1423">
          <w:rPr>
            <w:rFonts w:eastAsia="Times New Roman"/>
            <w:color w:val="333333"/>
            <w:spacing w:val="1"/>
            <w:sz w:val="24"/>
            <w:u w:val="single"/>
            <w:bdr w:val="none" w:sz="0" w:space="0" w:color="auto" w:frame="1"/>
            <w:lang w:val="en-HK" w:eastAsia="zh-CN"/>
          </w:rPr>
          <w:t>deep-red states</w:t>
        </w:r>
      </w:hyperlink>
      <w:r w:rsidRPr="007D1423">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6" w:tgtFrame="_blank" w:history="1">
        <w:r w:rsidRPr="007D1423">
          <w:rPr>
            <w:rFonts w:eastAsia="Times New Roman"/>
            <w:color w:val="333333"/>
            <w:spacing w:val="1"/>
            <w:sz w:val="24"/>
            <w:u w:val="single"/>
            <w:bdr w:val="none" w:sz="0" w:space="0" w:color="auto" w:frame="1"/>
            <w:lang w:val="en-HK" w:eastAsia="zh-CN"/>
          </w:rPr>
          <w:t>paid less</w:t>
        </w:r>
      </w:hyperlink>
      <w:r w:rsidRPr="007D1423">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7" w:tgtFrame="_blank" w:history="1">
        <w:r w:rsidRPr="007D1423">
          <w:rPr>
            <w:rFonts w:eastAsia="Times New Roman"/>
            <w:color w:val="333333"/>
            <w:spacing w:val="1"/>
            <w:sz w:val="24"/>
            <w:u w:val="single"/>
            <w:bdr w:val="none" w:sz="0" w:space="0" w:color="auto" w:frame="1"/>
            <w:lang w:val="en-HK" w:eastAsia="zh-CN"/>
          </w:rPr>
          <w:t>support for increasing teacher pay</w:t>
        </w:r>
      </w:hyperlink>
      <w:r w:rsidRPr="007D1423">
        <w:rPr>
          <w:rFonts w:eastAsia="Times New Roman"/>
          <w:color w:val="2C2C25"/>
          <w:spacing w:val="1"/>
          <w:sz w:val="14"/>
          <w:lang w:val="en-HK" w:eastAsia="zh-CN"/>
        </w:rPr>
        <w:t xml:space="preserve">, particularly in the states where walkouts occurred. </w:t>
      </w:r>
      <w:r w:rsidRPr="007D1423">
        <w:rPr>
          <w:rFonts w:eastAsia="Cambria"/>
          <w:u w:val="single"/>
          <w:lang w:val="en-HK" w:eastAsia="zh-CN"/>
        </w:rPr>
        <w:t xml:space="preserve">But even as some conservative </w:t>
      </w:r>
      <w:r w:rsidRPr="007D1423">
        <w:rPr>
          <w:rFonts w:eastAsia="Cambria"/>
          <w:highlight w:val="yellow"/>
          <w:u w:val="single"/>
          <w:lang w:val="en-HK" w:eastAsia="zh-CN"/>
        </w:rPr>
        <w:t>policymakers</w:t>
      </w:r>
      <w:r w:rsidRPr="007D1423">
        <w:rPr>
          <w:rFonts w:eastAsia="Cambria"/>
          <w:u w:val="single"/>
          <w:lang w:val="en-HK" w:eastAsia="zh-CN"/>
        </w:rPr>
        <w:t xml:space="preserve"> agree to raise teacher salaries, as the 2019 legislative sessions have begun, others </w:t>
      </w:r>
      <w:r w:rsidRPr="007D1423">
        <w:rPr>
          <w:rFonts w:eastAsia="Cambria"/>
          <w:highlight w:val="yellow"/>
          <w:u w:val="single"/>
          <w:lang w:val="en-HK" w:eastAsia="zh-CN"/>
        </w:rPr>
        <w:t>in Arizona, Oklahoma, and West Virginia have introduced</w:t>
      </w:r>
      <w:r w:rsidRPr="007D1423">
        <w:rPr>
          <w:rFonts w:eastAsia="Cambria"/>
          <w:u w:val="single"/>
          <w:lang w:val="en-HK" w:eastAsia="zh-CN"/>
        </w:rPr>
        <w:t xml:space="preserve"> </w:t>
      </w:r>
      <w:r w:rsidRPr="007D1423">
        <w:rPr>
          <w:rFonts w:eastAsia="Cambria"/>
          <w:highlight w:val="yellow"/>
          <w:u w:val="single"/>
          <w:lang w:val="en-HK" w:eastAsia="zh-CN"/>
        </w:rPr>
        <w:t>bills</w:t>
      </w:r>
      <w:r w:rsidRPr="007D1423">
        <w:rPr>
          <w:rFonts w:eastAsia="Cambria"/>
          <w:u w:val="single"/>
          <w:lang w:val="en-HK" w:eastAsia="zh-CN"/>
        </w:rPr>
        <w:t xml:space="preserve"> </w:t>
      </w:r>
      <w:r w:rsidRPr="007D1423">
        <w:rPr>
          <w:rFonts w:eastAsia="Cambria"/>
          <w:highlight w:val="yellow"/>
          <w:u w:val="single"/>
          <w:lang w:val="en-HK" w:eastAsia="zh-CN"/>
        </w:rPr>
        <w:t>that</w:t>
      </w:r>
      <w:r w:rsidRPr="007D1423">
        <w:rPr>
          <w:rFonts w:eastAsia="Cambria"/>
          <w:u w:val="single"/>
          <w:lang w:val="en-HK" w:eastAsia="zh-CN"/>
        </w:rPr>
        <w:t xml:space="preserve"> would </w:t>
      </w:r>
      <w:hyperlink r:id="rId28" w:tgtFrame="_blank" w:history="1">
        <w:r w:rsidRPr="007D1423">
          <w:rPr>
            <w:rFonts w:eastAsia="Cambria"/>
            <w:highlight w:val="yellow"/>
            <w:u w:val="single"/>
            <w:lang w:val="en-HK" w:eastAsia="zh-CN"/>
          </w:rPr>
          <w:t>make walkouts illegal</w:t>
        </w:r>
      </w:hyperlink>
      <w:r w:rsidRPr="007D1423">
        <w:rPr>
          <w:rFonts w:eastAsia="Cambria"/>
          <w:highlight w:val="yellow"/>
          <w:u w:val="single"/>
          <w:lang w:val="en-HK" w:eastAsia="zh-CN"/>
        </w:rPr>
        <w:t xml:space="preserve"> and penalize</w:t>
      </w:r>
      <w:r w:rsidRPr="007D1423">
        <w:rPr>
          <w:rFonts w:eastAsia="Cambria"/>
          <w:u w:val="single"/>
          <w:lang w:val="en-HK" w:eastAsia="zh-CN"/>
        </w:rPr>
        <w:t xml:space="preserve"> teachers </w:t>
      </w:r>
      <w:r w:rsidRPr="007D1423">
        <w:rPr>
          <w:rFonts w:eastAsia="Cambria"/>
          <w:highlight w:val="yellow"/>
          <w:u w:val="single"/>
          <w:lang w:val="en-HK" w:eastAsia="zh-CN"/>
        </w:rPr>
        <w:t>with</w:t>
      </w:r>
      <w:r w:rsidRPr="007D1423">
        <w:rPr>
          <w:rFonts w:eastAsia="Cambria"/>
          <w:u w:val="single"/>
          <w:lang w:val="en-HK" w:eastAsia="zh-CN"/>
        </w:rPr>
        <w:t xml:space="preserve"> </w:t>
      </w:r>
      <w:r w:rsidRPr="007D1423">
        <w:rPr>
          <w:rFonts w:eastAsia="Cambria"/>
          <w:highlight w:val="yellow"/>
          <w:u w:val="single"/>
          <w:lang w:val="en-HK" w:eastAsia="zh-CN"/>
        </w:rPr>
        <w:t>fines</w:t>
      </w:r>
      <w:r w:rsidRPr="007D1423">
        <w:rPr>
          <w:rFonts w:eastAsia="Cambria"/>
          <w:u w:val="single"/>
          <w:lang w:val="en-HK" w:eastAsia="zh-CN"/>
        </w:rPr>
        <w:t xml:space="preserve">, </w:t>
      </w:r>
      <w:r w:rsidRPr="007D1423">
        <w:rPr>
          <w:rFonts w:eastAsia="Cambria"/>
          <w:highlight w:val="yellow"/>
          <w:u w:val="single"/>
          <w:lang w:val="en-HK" w:eastAsia="zh-CN"/>
        </w:rPr>
        <w:t>loss</w:t>
      </w:r>
      <w:r w:rsidRPr="007D1423">
        <w:rPr>
          <w:rFonts w:eastAsia="Cambria"/>
          <w:u w:val="single"/>
          <w:lang w:val="en-HK" w:eastAsia="zh-CN"/>
        </w:rPr>
        <w:t xml:space="preserve"> </w:t>
      </w:r>
      <w:r w:rsidRPr="007D1423">
        <w:rPr>
          <w:rFonts w:eastAsia="Cambria"/>
          <w:highlight w:val="yellow"/>
          <w:u w:val="single"/>
          <w:lang w:val="en-HK" w:eastAsia="zh-CN"/>
        </w:rPr>
        <w:t>of</w:t>
      </w:r>
      <w:r w:rsidRPr="007D1423">
        <w:rPr>
          <w:rFonts w:eastAsia="Cambria"/>
          <w:u w:val="single"/>
          <w:lang w:val="en-HK" w:eastAsia="zh-CN"/>
        </w:rPr>
        <w:t xml:space="preserve"> their teaching </w:t>
      </w:r>
      <w:r w:rsidRPr="007D1423">
        <w:rPr>
          <w:rFonts w:eastAsia="Cambria"/>
          <w:highlight w:val="yellow"/>
          <w:u w:val="single"/>
          <w:lang w:val="en-HK" w:eastAsia="zh-CN"/>
        </w:rPr>
        <w:t>licenses</w:t>
      </w:r>
      <w:r w:rsidRPr="007D1423">
        <w:rPr>
          <w:rFonts w:eastAsia="Cambria"/>
          <w:u w:val="single"/>
          <w:lang w:val="en-HK" w:eastAsia="zh-CN"/>
        </w:rPr>
        <w:t xml:space="preserve">, or even </w:t>
      </w:r>
      <w:hyperlink r:id="rId29" w:tgtFrame="_blank" w:history="1">
        <w:r w:rsidRPr="007D1423">
          <w:rPr>
            <w:rFonts w:eastAsia="Cambria"/>
            <w:highlight w:val="yellow"/>
            <w:u w:val="single"/>
            <w:lang w:val="en-HK" w:eastAsia="zh-CN"/>
          </w:rPr>
          <w:t>jail time</w:t>
        </w:r>
      </w:hyperlink>
      <w:r w:rsidRPr="007D1423">
        <w:rPr>
          <w:rFonts w:eastAsia="Cambria"/>
          <w:u w:val="single"/>
          <w:lang w:val="en-HK" w:eastAsia="zh-CN"/>
        </w:rPr>
        <w:t xml:space="preserve">. Some of the bills also contain </w:t>
      </w:r>
      <w:r w:rsidRPr="007D1423">
        <w:rPr>
          <w:rFonts w:eastAsia="Cambria"/>
          <w:highlight w:val="yellow"/>
          <w:u w:val="single"/>
          <w:lang w:val="en-HK" w:eastAsia="zh-CN"/>
        </w:rPr>
        <w:t>provisions</w:t>
      </w:r>
      <w:r w:rsidRPr="007D1423">
        <w:rPr>
          <w:rFonts w:eastAsia="Cambria"/>
          <w:u w:val="single"/>
          <w:lang w:val="en-HK" w:eastAsia="zh-CN"/>
        </w:rPr>
        <w:t xml:space="preserve"> </w:t>
      </w:r>
      <w:r w:rsidRPr="007D1423">
        <w:rPr>
          <w:rFonts w:eastAsia="Cambria"/>
          <w:highlight w:val="yellow"/>
          <w:u w:val="single"/>
          <w:lang w:val="en-HK" w:eastAsia="zh-CN"/>
        </w:rPr>
        <w:t>designed</w:t>
      </w:r>
      <w:r w:rsidRPr="007D1423">
        <w:rPr>
          <w:rFonts w:eastAsia="Cambria"/>
          <w:u w:val="single"/>
          <w:lang w:val="en-HK" w:eastAsia="zh-CN"/>
        </w:rPr>
        <w:t xml:space="preserve"> </w:t>
      </w:r>
      <w:r w:rsidRPr="007D1423">
        <w:rPr>
          <w:rFonts w:eastAsia="Cambria"/>
          <w:highlight w:val="yellow"/>
          <w:u w:val="single"/>
          <w:lang w:val="en-HK" w:eastAsia="zh-CN"/>
        </w:rPr>
        <w:t>specifically</w:t>
      </w:r>
      <w:r w:rsidRPr="007D1423">
        <w:rPr>
          <w:rFonts w:eastAsia="Cambria"/>
          <w:u w:val="single"/>
          <w:lang w:val="en-HK" w:eastAsia="zh-CN"/>
        </w:rPr>
        <w:t xml:space="preserve"> </w:t>
      </w:r>
      <w:r w:rsidRPr="007D1423">
        <w:rPr>
          <w:rFonts w:eastAsia="Cambria"/>
          <w:highlight w:val="yellow"/>
          <w:u w:val="single"/>
          <w:lang w:val="en-HK" w:eastAsia="zh-CN"/>
        </w:rPr>
        <w:t>to</w:t>
      </w:r>
      <w:r w:rsidRPr="007D1423">
        <w:rPr>
          <w:rFonts w:eastAsia="Cambria"/>
          <w:u w:val="single"/>
          <w:lang w:val="en-HK" w:eastAsia="zh-CN"/>
        </w:rPr>
        <w:t xml:space="preserve"> </w:t>
      </w:r>
      <w:r w:rsidRPr="007D1423">
        <w:rPr>
          <w:rFonts w:eastAsia="Cambria"/>
          <w:highlight w:val="yellow"/>
          <w:u w:val="single"/>
          <w:lang w:val="en-HK" w:eastAsia="zh-CN"/>
        </w:rPr>
        <w:t>weaken</w:t>
      </w:r>
      <w:r w:rsidRPr="007D1423">
        <w:rPr>
          <w:rFonts w:eastAsia="Cambria"/>
          <w:u w:val="single"/>
          <w:lang w:val="en-HK" w:eastAsia="zh-CN"/>
        </w:rPr>
        <w:t xml:space="preserve"> </w:t>
      </w:r>
      <w:r w:rsidRPr="007D1423">
        <w:rPr>
          <w:rFonts w:eastAsia="Cambria"/>
          <w:u w:val="single"/>
          <w:lang w:val="en-HK" w:eastAsia="zh-CN"/>
        </w:rPr>
        <w:lastRenderedPageBreak/>
        <w:t xml:space="preserve">teachers </w:t>
      </w:r>
      <w:r w:rsidRPr="007D1423">
        <w:rPr>
          <w:rFonts w:eastAsia="Cambria"/>
          <w:highlight w:val="yellow"/>
          <w:u w:val="single"/>
          <w:lang w:val="en-HK" w:eastAsia="zh-CN"/>
        </w:rPr>
        <w:t>unions</w:t>
      </w:r>
      <w:r w:rsidRPr="007D1423">
        <w:rPr>
          <w:rFonts w:eastAsia="Cambria"/>
          <w:u w:val="single"/>
          <w:lang w:val="en-HK" w:eastAsia="zh-CN"/>
        </w:rPr>
        <w:t xml:space="preserve">, such as </w:t>
      </w:r>
      <w:r w:rsidRPr="007D1423">
        <w:rPr>
          <w:rFonts w:eastAsia="Cambria"/>
          <w:highlight w:val="yellow"/>
          <w:u w:val="single"/>
          <w:lang w:val="en-HK" w:eastAsia="zh-CN"/>
        </w:rPr>
        <w:t xml:space="preserve">a requirement that teachers must </w:t>
      </w:r>
      <w:hyperlink r:id="rId30" w:tgtFrame="_blank" w:history="1">
        <w:r w:rsidRPr="007D1423">
          <w:rPr>
            <w:rFonts w:eastAsia="Cambria"/>
            <w:highlight w:val="yellow"/>
            <w:u w:val="single"/>
            <w:lang w:val="en-HK" w:eastAsia="zh-CN"/>
          </w:rPr>
          <w:t>opt in to dues each year</w:t>
        </w:r>
      </w:hyperlink>
      <w:r w:rsidRPr="007D1423">
        <w:rPr>
          <w:rFonts w:eastAsia="Cambria"/>
          <w:highlight w:val="yellow"/>
          <w:u w:val="single"/>
          <w:lang w:val="en-HK" w:eastAsia="zh-CN"/>
        </w:rPr>
        <w:t>,</w:t>
      </w:r>
      <w:r w:rsidRPr="007D1423">
        <w:rPr>
          <w:rFonts w:eastAsia="Cambria"/>
          <w:u w:val="single"/>
          <w:lang w:val="en-HK" w:eastAsia="zh-CN"/>
        </w:rPr>
        <w:t xml:space="preserve"> which sponsors hope </w:t>
      </w:r>
      <w:r w:rsidRPr="007D1423">
        <w:rPr>
          <w:rFonts w:eastAsia="Cambria"/>
          <w:highlight w:val="yellow"/>
          <w:u w:val="single"/>
          <w:lang w:val="en-HK" w:eastAsia="zh-CN"/>
        </w:rPr>
        <w:t>will reduce membership by adding an extra step to the process</w:t>
      </w:r>
      <w:r w:rsidRPr="007D1423">
        <w:rPr>
          <w:rFonts w:eastAsia="Cambria"/>
          <w:u w:val="single"/>
          <w:lang w:val="en-HK" w:eastAsia="zh-CN"/>
        </w:rPr>
        <w:t xml:space="preserve">. Legislators in walkout states have also introduced </w:t>
      </w:r>
      <w:r w:rsidRPr="007D1423">
        <w:rPr>
          <w:rFonts w:eastAsia="Cambria"/>
          <w:highlight w:val="yellow"/>
          <w:u w:val="single"/>
          <w:lang w:val="en-HK" w:eastAsia="zh-CN"/>
        </w:rPr>
        <w:t xml:space="preserve">stand-alone proposals designed to </w:t>
      </w:r>
      <w:r w:rsidRPr="007D1423">
        <w:rPr>
          <w:rFonts w:eastAsia="Cambria"/>
          <w:b/>
          <w:bCs/>
          <w:highlight w:val="yellow"/>
          <w:u w:val="single"/>
          <w:lang w:val="en-HK" w:eastAsia="zh-CN"/>
        </w:rPr>
        <w:t xml:space="preserve">make </w:t>
      </w:r>
      <w:r w:rsidRPr="007D1423">
        <w:rPr>
          <w:rFonts w:eastAsia="Cambria"/>
          <w:b/>
          <w:bCs/>
          <w:u w:val="single"/>
          <w:lang w:val="en-HK" w:eastAsia="zh-CN"/>
        </w:rPr>
        <w:t xml:space="preserve">union </w:t>
      </w:r>
      <w:r w:rsidRPr="007D1423">
        <w:rPr>
          <w:rFonts w:eastAsia="Cambria"/>
          <w:b/>
          <w:bCs/>
          <w:highlight w:val="yellow"/>
          <w:u w:val="single"/>
          <w:lang w:val="en-HK" w:eastAsia="zh-CN"/>
        </w:rPr>
        <w:t xml:space="preserve">membership </w:t>
      </w:r>
      <w:r w:rsidRPr="007D1423">
        <w:rPr>
          <w:rFonts w:eastAsia="Cambria"/>
          <w:b/>
          <w:bCs/>
          <w:u w:val="single"/>
          <w:lang w:val="en-HK" w:eastAsia="zh-CN"/>
        </w:rPr>
        <w:t>more difficult</w:t>
      </w:r>
      <w:r w:rsidRPr="007D1423">
        <w:rPr>
          <w:rFonts w:eastAsia="Cambria"/>
          <w:u w:val="single"/>
          <w:lang w:val="en-HK" w:eastAsia="zh-CN"/>
        </w:rPr>
        <w:t xml:space="preserve"> and, therefore</w:t>
      </w:r>
      <w:r w:rsidRPr="007D1423">
        <w:rPr>
          <w:rFonts w:eastAsia="Cambria"/>
          <w:highlight w:val="yellow"/>
          <w:u w:val="single"/>
          <w:lang w:val="en-HK" w:eastAsia="zh-CN"/>
        </w:rPr>
        <w:t>, less likely</w:t>
      </w:r>
      <w:r w:rsidRPr="007D1423">
        <w:rPr>
          <w:rFonts w:eastAsia="Cambria"/>
          <w:u w:val="single"/>
          <w:lang w:val="en-HK" w:eastAsia="zh-CN"/>
        </w:rPr>
        <w:t xml:space="preserve">, such as a </w:t>
      </w:r>
      <w:r w:rsidRPr="007D1423">
        <w:rPr>
          <w:rFonts w:eastAsia="Cambria"/>
          <w:highlight w:val="yellow"/>
          <w:u w:val="single"/>
          <w:lang w:val="en-HK" w:eastAsia="zh-CN"/>
        </w:rPr>
        <w:t>prohibition on</w:t>
      </w:r>
      <w:r w:rsidRPr="007D1423">
        <w:rPr>
          <w:rFonts w:eastAsia="Cambria"/>
          <w:u w:val="single"/>
          <w:lang w:val="en-HK" w:eastAsia="zh-CN"/>
        </w:rPr>
        <w:t xml:space="preserve"> districts </w:t>
      </w:r>
      <w:hyperlink r:id="rId31" w:tgtFrame="_blank" w:history="1">
        <w:r w:rsidRPr="007D1423">
          <w:rPr>
            <w:rFonts w:eastAsia="Cambria"/>
            <w:highlight w:val="yellow"/>
            <w:u w:val="single"/>
            <w:lang w:val="en-HK" w:eastAsia="zh-CN"/>
          </w:rPr>
          <w:t>withholding union dues</w:t>
        </w:r>
      </w:hyperlink>
      <w:r w:rsidRPr="007D1423">
        <w:rPr>
          <w:rFonts w:eastAsia="Cambria"/>
          <w:u w:val="single"/>
          <w:lang w:val="en-HK" w:eastAsia="zh-CN"/>
        </w:rPr>
        <w:t xml:space="preserve"> </w:t>
      </w:r>
      <w:r w:rsidRPr="007D1423">
        <w:rPr>
          <w:rFonts w:eastAsia="Cambria"/>
          <w:highlight w:val="yellow"/>
          <w:u w:val="single"/>
          <w:lang w:val="en-HK" w:eastAsia="zh-CN"/>
        </w:rPr>
        <w:t>from</w:t>
      </w:r>
      <w:r w:rsidRPr="007D1423">
        <w:rPr>
          <w:rFonts w:eastAsia="Cambria"/>
          <w:u w:val="single"/>
          <w:lang w:val="en-HK" w:eastAsia="zh-CN"/>
        </w:rPr>
        <w:t xml:space="preserve"> teachers’ </w:t>
      </w:r>
      <w:r w:rsidRPr="007D1423">
        <w:rPr>
          <w:rFonts w:eastAsia="Cambria"/>
          <w:highlight w:val="yellow"/>
          <w:u w:val="single"/>
          <w:lang w:val="en-HK" w:eastAsia="zh-CN"/>
        </w:rPr>
        <w:t>paychecks</w:t>
      </w:r>
      <w:r w:rsidRPr="007D1423">
        <w:rPr>
          <w:rFonts w:eastAsia="Cambria"/>
          <w:u w:val="single"/>
          <w:lang w:val="en-HK" w:eastAsia="zh-CN"/>
        </w:rPr>
        <w:t xml:space="preserve">. </w:t>
      </w:r>
      <w:r w:rsidRPr="007D1423">
        <w:rPr>
          <w:rFonts w:eastAsia="Cambria"/>
          <w:highlight w:val="yellow"/>
          <w:u w:val="single"/>
          <w:lang w:val="en-HK" w:eastAsia="zh-CN"/>
        </w:rPr>
        <w:t>These backlash bills</w:t>
      </w:r>
      <w:r w:rsidRPr="007D1423">
        <w:rPr>
          <w:rFonts w:eastAsia="Cambria"/>
          <w:u w:val="single"/>
          <w:lang w:val="en-HK" w:eastAsia="zh-CN"/>
        </w:rPr>
        <w:t xml:space="preserve"> hint at a much more familiar conservative education agenda of </w:t>
      </w:r>
      <w:r w:rsidRPr="007D1423">
        <w:rPr>
          <w:rFonts w:eastAsia="Cambria"/>
          <w:highlight w:val="yellow"/>
          <w:u w:val="single"/>
          <w:lang w:val="en-HK" w:eastAsia="zh-CN"/>
        </w:rPr>
        <w:t>slash</w:t>
      </w:r>
      <w:r w:rsidRPr="007D1423">
        <w:rPr>
          <w:rFonts w:eastAsia="Cambria"/>
          <w:u w:val="single"/>
          <w:lang w:val="en-HK" w:eastAsia="zh-CN"/>
        </w:rPr>
        <w:t xml:space="preserve">ing </w:t>
      </w:r>
      <w:r w:rsidRPr="007D1423">
        <w:rPr>
          <w:rFonts w:eastAsia="Cambria"/>
          <w:highlight w:val="yellow"/>
          <w:u w:val="single"/>
          <w:lang w:val="en-HK" w:eastAsia="zh-CN"/>
        </w:rPr>
        <w:t>funding and work</w:t>
      </w:r>
      <w:r w:rsidRPr="007D1423">
        <w:rPr>
          <w:rFonts w:eastAsia="Cambria"/>
          <w:u w:val="single"/>
          <w:lang w:val="en-HK" w:eastAsia="zh-CN"/>
        </w:rPr>
        <w:t xml:space="preserve">ing </w:t>
      </w:r>
      <w:r w:rsidRPr="007D1423">
        <w:rPr>
          <w:rFonts w:eastAsia="Cambria"/>
          <w:highlight w:val="yellow"/>
          <w:u w:val="single"/>
          <w:lang w:val="en-HK" w:eastAsia="zh-CN"/>
        </w:rPr>
        <w:t>to weaken</w:t>
      </w:r>
      <w:r w:rsidRPr="007D1423">
        <w:rPr>
          <w:rFonts w:eastAsia="Cambria"/>
          <w:u w:val="single"/>
          <w:lang w:val="en-HK" w:eastAsia="zh-CN"/>
        </w:rPr>
        <w:t xml:space="preserve"> teachers </w:t>
      </w:r>
      <w:r w:rsidRPr="007D1423">
        <w:rPr>
          <w:rFonts w:eastAsia="Cambria"/>
          <w:highlight w:val="yellow"/>
          <w:u w:val="single"/>
          <w:lang w:val="en-HK" w:eastAsia="zh-CN"/>
        </w:rPr>
        <w:t>unions</w:t>
      </w:r>
      <w:r w:rsidRPr="007D1423">
        <w:rPr>
          <w:rFonts w:eastAsia="Cambria"/>
          <w:u w:val="single"/>
          <w:lang w:val="en-HK" w:eastAsia="zh-CN"/>
        </w:rPr>
        <w:t xml:space="preserve">. After all, it is </w:t>
      </w:r>
      <w:r w:rsidRPr="007D1423">
        <w:rPr>
          <w:rFonts w:eastAsia="Cambria"/>
          <w:highlight w:val="yellow"/>
          <w:u w:val="single"/>
          <w:lang w:val="en-HK" w:eastAsia="zh-CN"/>
        </w:rPr>
        <w:t>this agenda</w:t>
      </w:r>
      <w:r w:rsidRPr="007D1423">
        <w:rPr>
          <w:rFonts w:eastAsia="Cambria"/>
          <w:u w:val="single"/>
          <w:lang w:val="en-HK" w:eastAsia="zh-CN"/>
        </w:rPr>
        <w:t xml:space="preserve"> that </w:t>
      </w:r>
      <w:r w:rsidRPr="007D1423">
        <w:rPr>
          <w:rFonts w:eastAsia="Cambria"/>
          <w:highlight w:val="yellow"/>
          <w:u w:val="single"/>
          <w:lang w:val="en-HK" w:eastAsia="zh-CN"/>
        </w:rPr>
        <w:t>led to stagnant</w:t>
      </w:r>
      <w:r w:rsidRPr="007D1423">
        <w:rPr>
          <w:rFonts w:eastAsia="Cambria"/>
          <w:u w:val="single"/>
          <w:lang w:val="en-HK" w:eastAsia="zh-CN"/>
        </w:rPr>
        <w:t xml:space="preserve"> teacher </w:t>
      </w:r>
      <w:r w:rsidRPr="007D1423">
        <w:rPr>
          <w:rFonts w:eastAsia="Cambria"/>
          <w:highlight w:val="yellow"/>
          <w:u w:val="single"/>
          <w:lang w:val="en-HK" w:eastAsia="zh-CN"/>
        </w:rPr>
        <w:t>salaries</w:t>
      </w:r>
      <w:r w:rsidRPr="007D1423">
        <w:rPr>
          <w:rFonts w:eastAsia="Cambria"/>
          <w:u w:val="single"/>
          <w:lang w:val="en-HK" w:eastAsia="zh-CN"/>
        </w:rPr>
        <w:t xml:space="preserve">, </w:t>
      </w:r>
      <w:r w:rsidRPr="007D1423">
        <w:rPr>
          <w:rFonts w:eastAsia="Cambria"/>
          <w:highlight w:val="yellow"/>
          <w:u w:val="single"/>
          <w:lang w:val="en-HK" w:eastAsia="zh-CN"/>
        </w:rPr>
        <w:t>deplorable</w:t>
      </w:r>
      <w:r w:rsidRPr="007D1423">
        <w:rPr>
          <w:rFonts w:eastAsia="Cambria"/>
          <w:u w:val="single"/>
          <w:lang w:val="en-HK" w:eastAsia="zh-CN"/>
        </w:rPr>
        <w:t xml:space="preserve"> </w:t>
      </w:r>
      <w:r w:rsidRPr="007D1423">
        <w:rPr>
          <w:rFonts w:eastAsia="Cambria"/>
          <w:highlight w:val="yellow"/>
          <w:u w:val="single"/>
          <w:lang w:val="en-HK" w:eastAsia="zh-CN"/>
        </w:rPr>
        <w:t>conditions</w:t>
      </w:r>
      <w:r w:rsidRPr="007D1423">
        <w:rPr>
          <w:rFonts w:eastAsia="Cambria"/>
          <w:u w:val="single"/>
          <w:lang w:val="en-HK" w:eastAsia="zh-CN"/>
        </w:rPr>
        <w:t xml:space="preserve"> in many school buildings, </w:t>
      </w:r>
      <w:r w:rsidRPr="007D1423">
        <w:rPr>
          <w:rFonts w:eastAsia="Cambria"/>
          <w:highlight w:val="yellow"/>
          <w:u w:val="single"/>
          <w:lang w:val="en-HK" w:eastAsia="zh-CN"/>
        </w:rPr>
        <w:t>and consequences</w:t>
      </w:r>
      <w:r w:rsidRPr="007D1423">
        <w:rPr>
          <w:rFonts w:eastAsia="Cambria"/>
          <w:u w:val="single"/>
          <w:lang w:val="en-HK" w:eastAsia="zh-CN"/>
        </w:rPr>
        <w:t xml:space="preserve"> </w:t>
      </w:r>
      <w:r w:rsidRPr="007D1423">
        <w:rPr>
          <w:rFonts w:eastAsia="Cambria"/>
          <w:highlight w:val="yellow"/>
          <w:u w:val="single"/>
          <w:lang w:val="en-HK" w:eastAsia="zh-CN"/>
        </w:rPr>
        <w:t>for</w:t>
      </w:r>
      <w:r w:rsidRPr="007D1423">
        <w:rPr>
          <w:rFonts w:eastAsia="Cambria"/>
          <w:u w:val="single"/>
          <w:lang w:val="en-HK" w:eastAsia="zh-CN"/>
        </w:rPr>
        <w:t xml:space="preserve"> students whose schools were </w:t>
      </w:r>
      <w:r w:rsidRPr="007D1423">
        <w:rPr>
          <w:rFonts w:eastAsia="Cambria"/>
          <w:highlight w:val="yellow"/>
          <w:u w:val="single"/>
          <w:lang w:val="en-HK" w:eastAsia="zh-CN"/>
        </w:rPr>
        <w:t>chronically underfunded</w:t>
      </w:r>
      <w:r w:rsidRPr="007D1423">
        <w:rPr>
          <w:rFonts w:eastAsia="Cambria"/>
          <w:u w:val="single"/>
          <w:lang w:val="en-HK" w:eastAsia="zh-CN"/>
        </w:rPr>
        <w:t xml:space="preserve"> in the first place. </w:t>
      </w:r>
      <w:r w:rsidRPr="007D1423">
        <w:rPr>
          <w:rFonts w:eastAsia="Times New Roman"/>
          <w:color w:val="2C2C25"/>
          <w:spacing w:val="1"/>
          <w:sz w:val="14"/>
          <w:lang w:val="en-HK" w:eastAsia="zh-CN"/>
        </w:rPr>
        <w:t>Supporting increases to teacher pay and greater investment in schools is the right thing to do for America’s students</w:t>
      </w:r>
      <w:r w:rsidRPr="007D1423">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32549403" w14:textId="77777777" w:rsidR="007D1423" w:rsidRPr="007D1423" w:rsidRDefault="007D1423" w:rsidP="007D1423">
      <w:pPr>
        <w:rPr>
          <w:rFonts w:eastAsia="Cambria"/>
        </w:rPr>
      </w:pPr>
      <w:r w:rsidRPr="007D1423">
        <w:rPr>
          <w:rFonts w:eastAsia="MS Gothic" w:cs="Times New Roman"/>
          <w:b/>
          <w:iCs/>
          <w:sz w:val="26"/>
          <w:highlight w:val="yellow"/>
        </w:rPr>
        <w:t xml:space="preserve">The turns outweigh the Aff. Their solvency is all about how </w:t>
      </w:r>
      <w:r w:rsidRPr="007D1423">
        <w:rPr>
          <w:rFonts w:eastAsia="MS Gothic" w:cs="Times New Roman"/>
          <w:b/>
          <w:i/>
          <w:iCs/>
          <w:sz w:val="26"/>
          <w:highlight w:val="yellow"/>
        </w:rPr>
        <w:t>unionization</w:t>
      </w:r>
      <w:r w:rsidRPr="007D1423">
        <w:rPr>
          <w:rFonts w:eastAsia="MS Gothic" w:cs="Times New Roman"/>
          <w:b/>
          <w:iCs/>
          <w:sz w:val="26"/>
          <w:highlight w:val="yellow"/>
        </w:rPr>
        <w:t xml:space="preserve"> is key, not a stronger right to strike. Whatever marginal increase in bargaining power they achieve is drowned out by the fact that there will be much lower union density in the first place.</w:t>
      </w:r>
    </w:p>
    <w:p w14:paraId="39315AD1" w14:textId="77777777" w:rsidR="007D1423" w:rsidRPr="007D1423" w:rsidRDefault="007D1423" w:rsidP="007D1423">
      <w:pPr>
        <w:spacing w:line="240" w:lineRule="auto"/>
        <w:rPr>
          <w:rFonts w:eastAsia="Cambria"/>
          <w:lang w:val="en-HK"/>
        </w:rPr>
      </w:pPr>
    </w:p>
    <w:p w14:paraId="3575D466" w14:textId="77777777" w:rsidR="007D1423" w:rsidRPr="007D1423" w:rsidRDefault="007D1423" w:rsidP="007D1423">
      <w:pPr>
        <w:keepNext/>
        <w:keepLines/>
        <w:spacing w:before="40" w:after="0"/>
        <w:outlineLvl w:val="3"/>
        <w:rPr>
          <w:rFonts w:eastAsia="MS Gothic"/>
          <w:b/>
          <w:iCs/>
          <w:sz w:val="26"/>
        </w:rPr>
      </w:pPr>
      <w:r w:rsidRPr="007D1423">
        <w:rPr>
          <w:rFonts w:eastAsia="MS Gothic"/>
          <w:b/>
          <w:iCs/>
          <w:sz w:val="26"/>
        </w:rPr>
        <w:t>Turn again: The right to strike just leads businesses to take stronger steps to stop unionization.</w:t>
      </w:r>
    </w:p>
    <w:p w14:paraId="04622A0B" w14:textId="77777777" w:rsidR="007D1423" w:rsidRPr="007D1423" w:rsidRDefault="007D1423" w:rsidP="007D1423">
      <w:pPr>
        <w:rPr>
          <w:rFonts w:eastAsia="Cambria"/>
        </w:rPr>
      </w:pPr>
      <w:r w:rsidRPr="007D1423">
        <w:rPr>
          <w:rFonts w:eastAsia="Cambria"/>
        </w:rPr>
        <w:t xml:space="preserve">Gordon </w:t>
      </w:r>
      <w:r w:rsidRPr="007D1423">
        <w:rPr>
          <w:rFonts w:eastAsia="Cambria"/>
          <w:b/>
          <w:bCs/>
          <w:sz w:val="26"/>
        </w:rPr>
        <w:t>Lafer, 20</w:t>
      </w:r>
      <w:r w:rsidRPr="007D1423">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44F3AB6E" w14:textId="173B5D9F" w:rsidR="007D1423" w:rsidRDefault="007D1423" w:rsidP="007D1423">
      <w:pPr>
        <w:shd w:val="clear" w:color="auto" w:fill="FFFFFF"/>
        <w:spacing w:after="0" w:line="240" w:lineRule="auto"/>
        <w:ind w:left="720"/>
        <w:textAlignment w:val="baseline"/>
        <w:rPr>
          <w:rFonts w:eastAsia="Times New Roman"/>
          <w:color w:val="333333"/>
          <w:sz w:val="12"/>
        </w:rPr>
      </w:pPr>
      <w:r w:rsidRPr="007D1423">
        <w:rPr>
          <w:rFonts w:eastAsia="Times New Roman"/>
          <w:color w:val="333333"/>
          <w:sz w:val="12"/>
        </w:rPr>
        <w:t xml:space="preserve">NLRB elections are fundamentally framed by one-sided control over communication, with no free-speech rights for workers. Under current law, </w:t>
      </w:r>
      <w:r w:rsidRPr="007D1423">
        <w:rPr>
          <w:rFonts w:eastAsia="Times New Roman"/>
          <w:u w:val="single"/>
        </w:rPr>
        <w:t>employers may require workers to attend mass anti-union meetings as often as once a day</w:t>
      </w:r>
      <w:r w:rsidRPr="007D1423">
        <w:rPr>
          <w:rFonts w:eastAsia="Times New Roman"/>
          <w:color w:val="333333"/>
          <w:sz w:val="12"/>
        </w:rPr>
        <w:t xml:space="preserve"> (mandatory meetings at which the employer delivers anti-union messaging are dubbed “captive audience meetings” in labor law). </w:t>
      </w:r>
      <w:r w:rsidRPr="007D1423">
        <w:rPr>
          <w:rFonts w:eastAsia="Times New Roman"/>
          <w:u w:val="single"/>
        </w:rPr>
        <w:t>Not only is the union not granted equal time, but pro-union employees may be required to attend</w:t>
      </w:r>
      <w:r w:rsidRPr="007D1423">
        <w:rPr>
          <w:rFonts w:eastAsia="Times New Roman"/>
          <w:color w:val="333333"/>
          <w:sz w:val="12"/>
        </w:rPr>
        <w:t xml:space="preserve"> on condition that they not ask questions; </w:t>
      </w:r>
      <w:r w:rsidRPr="007D1423">
        <w:rPr>
          <w:rFonts w:eastAsia="Times New Roman"/>
          <w:u w:val="single"/>
        </w:rPr>
        <w:t>those who speak up</w:t>
      </w:r>
      <w:r w:rsidRPr="007D1423">
        <w:rPr>
          <w:rFonts w:eastAsia="Times New Roman"/>
          <w:color w:val="333333"/>
          <w:sz w:val="12"/>
        </w:rPr>
        <w:t xml:space="preserve"> despite this condition </w:t>
      </w:r>
      <w:r w:rsidRPr="007D1423">
        <w:rPr>
          <w:rFonts w:eastAsia="Times New Roman"/>
          <w:u w:val="single"/>
        </w:rPr>
        <w:t>can be legally fired</w:t>
      </w:r>
      <w:r w:rsidRPr="007D1423">
        <w:rPr>
          <w:rFonts w:eastAsia="Times New Roman"/>
          <w:color w:val="333333"/>
          <w:sz w:val="12"/>
        </w:rPr>
        <w:t xml:space="preserve"> on the spot.</w:t>
      </w:r>
      <w:hyperlink r:id="rId32" w:anchor="_note19" w:history="1">
        <w:r w:rsidRPr="007D1423">
          <w:rPr>
            <w:rFonts w:eastAsia="MS Gothic"/>
            <w:color w:val="034BB0"/>
            <w:sz w:val="12"/>
            <w:szCs w:val="16"/>
            <w:bdr w:val="single" w:sz="6" w:space="1" w:color="034BB0" w:frame="1"/>
          </w:rPr>
          <w:t>19</w:t>
        </w:r>
      </w:hyperlink>
      <w:r w:rsidRPr="007D1423">
        <w:rPr>
          <w:rFonts w:eastAsia="Times New Roman"/>
          <w:color w:val="333333"/>
          <w:sz w:val="12"/>
        </w:rPr>
        <w:t xml:space="preserve"> The most recent data show that </w:t>
      </w:r>
      <w:r w:rsidRPr="007D1423">
        <w:rPr>
          <w:rFonts w:eastAsia="Times New Roman"/>
          <w:highlight w:val="yellow"/>
          <w:u w:val="single"/>
        </w:rPr>
        <w:t>nearly 90% of employers force employees to attend</w:t>
      </w:r>
      <w:r w:rsidRPr="007D1423">
        <w:rPr>
          <w:rFonts w:eastAsia="Times New Roman"/>
          <w:color w:val="333333"/>
          <w:sz w:val="12"/>
        </w:rPr>
        <w:t xml:space="preserve"> such </w:t>
      </w:r>
      <w:r w:rsidRPr="007D1423">
        <w:rPr>
          <w:rFonts w:eastAsia="Times New Roman"/>
          <w:highlight w:val="yellow"/>
          <w:u w:val="single"/>
        </w:rPr>
        <w:t>anti-union campaign rallies</w:t>
      </w:r>
      <w:r w:rsidRPr="007D1423">
        <w:rPr>
          <w:rFonts w:eastAsia="Times New Roman"/>
          <w:color w:val="333333"/>
          <w:sz w:val="12"/>
        </w:rPr>
        <w:t>, with the average employer holding 10 such mandatory meetings during the course of an election campaign.</w:t>
      </w:r>
      <w:hyperlink r:id="rId33" w:anchor="_note20" w:history="1">
        <w:r w:rsidRPr="007D1423">
          <w:rPr>
            <w:rFonts w:eastAsia="MS Gothic"/>
            <w:color w:val="034BB0"/>
            <w:sz w:val="12"/>
            <w:szCs w:val="16"/>
            <w:bdr w:val="single" w:sz="6" w:space="1" w:color="034BB0" w:frame="1"/>
          </w:rPr>
          <w:t>20</w:t>
        </w:r>
      </w:hyperlink>
      <w:r w:rsidRPr="007D1423">
        <w:rPr>
          <w:rFonts w:eastAsia="Times New Roman"/>
          <w:color w:val="333333"/>
          <w:sz w:val="12"/>
        </w:rPr>
        <w:t xml:space="preserve"> ¶ In addition to group meetings, employers typically have </w:t>
      </w:r>
      <w:r w:rsidRPr="007D1423">
        <w:rPr>
          <w:rFonts w:eastAsia="Times New Roman"/>
          <w:u w:val="single"/>
        </w:rPr>
        <w:t>supervisors talk</w:t>
      </w:r>
      <w:r w:rsidRPr="007D1423">
        <w:rPr>
          <w:rFonts w:eastAsia="Times New Roman"/>
          <w:color w:val="333333"/>
          <w:sz w:val="12"/>
        </w:rPr>
        <w:t xml:space="preserve"> one-on-one </w:t>
      </w:r>
      <w:r w:rsidRPr="007D1423">
        <w:rPr>
          <w:rFonts w:eastAsia="Times New Roman"/>
          <w:u w:val="single"/>
        </w:rPr>
        <w:t>with</w:t>
      </w:r>
      <w:r w:rsidRPr="007D1423">
        <w:rPr>
          <w:rFonts w:eastAsia="Times New Roman"/>
          <w:color w:val="333333"/>
          <w:sz w:val="12"/>
        </w:rPr>
        <w:t xml:space="preserve"> each of their </w:t>
      </w:r>
      <w:r w:rsidRPr="007D1423">
        <w:rPr>
          <w:rFonts w:eastAsia="Times New Roman"/>
          <w:u w:val="single"/>
        </w:rPr>
        <w:t>direct subordinates</w:t>
      </w:r>
      <w:r w:rsidRPr="007D1423">
        <w:rPr>
          <w:rFonts w:eastAsia="Times New Roman"/>
          <w:color w:val="333333"/>
          <w:sz w:val="12"/>
        </w:rPr>
        <w:t>.</w:t>
      </w:r>
      <w:hyperlink r:id="rId34" w:anchor="_note21" w:history="1">
        <w:r w:rsidRPr="007D1423">
          <w:rPr>
            <w:rFonts w:eastAsia="MS Gothic"/>
            <w:color w:val="034BB0"/>
            <w:sz w:val="12"/>
            <w:szCs w:val="16"/>
            <w:bdr w:val="single" w:sz="6" w:space="1" w:color="034BB0" w:frame="1"/>
          </w:rPr>
          <w:t>21</w:t>
        </w:r>
      </w:hyperlink>
      <w:r w:rsidRPr="007D1423">
        <w:rPr>
          <w:rFonts w:eastAsia="Times New Roman"/>
          <w:color w:val="333333"/>
          <w:sz w:val="12"/>
        </w:rPr>
        <w:t xml:space="preserve"> In these conversations, </w:t>
      </w:r>
      <w:r w:rsidRPr="007D1423">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7D1423">
        <w:rPr>
          <w:rFonts w:eastAsia="Times New Roman"/>
          <w:u w:val="single"/>
        </w:rPr>
        <w:t xml:space="preserve">their </w:t>
      </w:r>
      <w:r w:rsidRPr="007D1423">
        <w:rPr>
          <w:rFonts w:eastAsia="Times New Roman"/>
          <w:highlight w:val="yellow"/>
          <w:u w:val="single"/>
        </w:rPr>
        <w:t>underlings oppose unionization</w:t>
      </w:r>
      <w:r w:rsidRPr="007D1423">
        <w:rPr>
          <w:rFonts w:eastAsia="Times New Roman"/>
          <w:color w:val="333333"/>
          <w:sz w:val="12"/>
        </w:rPr>
        <w:t xml:space="preserve">. As one longtime consultant explained, </w:t>
      </w:r>
      <w:r w:rsidRPr="007D1423">
        <w:rPr>
          <w:rFonts w:eastAsia="Times New Roman"/>
          <w:u w:val="single"/>
        </w:rPr>
        <w:t xml:space="preserve">a supervisor’s message is especially powerful because </w:t>
      </w:r>
      <w:r w:rsidRPr="007D1423">
        <w:rPr>
          <w:rFonts w:eastAsia="Times New Roman"/>
          <w:highlight w:val="yellow"/>
          <w:u w:val="single"/>
        </w:rPr>
        <w:t>“the warnings…come from…the people counted on for that good review and that weekly paycheck.”</w:t>
      </w:r>
      <w:hyperlink r:id="rId35" w:anchor="_note22" w:history="1">
        <w:r w:rsidRPr="007D1423">
          <w:rPr>
            <w:rFonts w:eastAsia="MS Gothic"/>
            <w:highlight w:val="yellow"/>
            <w:u w:val="single"/>
          </w:rPr>
          <w:t>22</w:t>
        </w:r>
      </w:hyperlink>
      <w:r w:rsidRPr="007D1423">
        <w:rPr>
          <w:rFonts w:eastAsia="Times New Roman"/>
          <w:u w:val="single"/>
        </w:rPr>
        <w:t xml:space="preserve"> </w:t>
      </w:r>
      <w:r w:rsidRPr="007D1423">
        <w:rPr>
          <w:rFonts w:eastAsia="Times New Roman"/>
          <w:sz w:val="12"/>
        </w:rPr>
        <w:t>¶</w:t>
      </w:r>
      <w:r w:rsidRPr="007D1423">
        <w:rPr>
          <w:rFonts w:eastAsia="Times New Roman"/>
          <w:u w:val="single"/>
        </w:rPr>
        <w:t xml:space="preserve"> </w:t>
      </w:r>
      <w:r w:rsidRPr="007D1423">
        <w:rPr>
          <w:rFonts w:eastAsia="Times New Roman"/>
          <w:color w:val="333333"/>
          <w:sz w:val="12"/>
        </w:rPr>
        <w:t xml:space="preserve">Within this lopsided campaign environment, </w:t>
      </w:r>
      <w:r w:rsidRPr="007D1423">
        <w:rPr>
          <w:rFonts w:eastAsia="Times New Roman"/>
          <w:highlight w:val="yellow"/>
          <w:u w:val="single"/>
        </w:rPr>
        <w:t>the employer’s message typically focuses on</w:t>
      </w:r>
      <w:r w:rsidRPr="007D1423">
        <w:rPr>
          <w:rFonts w:eastAsia="Times New Roman"/>
          <w:color w:val="333333"/>
          <w:sz w:val="12"/>
        </w:rPr>
        <w:t xml:space="preserve"> a few </w:t>
      </w:r>
      <w:r w:rsidRPr="007D1423">
        <w:rPr>
          <w:rFonts w:eastAsia="Times New Roman"/>
          <w:highlight w:val="yellow"/>
          <w:u w:val="single"/>
        </w:rPr>
        <w:t>key themes</w:t>
      </w:r>
      <w:r w:rsidRPr="007D1423">
        <w:rPr>
          <w:rFonts w:eastAsia="Times New Roman"/>
          <w:color w:val="333333"/>
          <w:sz w:val="12"/>
        </w:rPr>
        <w:t xml:space="preserve">: </w:t>
      </w:r>
      <w:r w:rsidRPr="007D1423">
        <w:rPr>
          <w:rFonts w:eastAsia="Times New Roman"/>
          <w:highlight w:val="yellow"/>
          <w:u w:val="single"/>
        </w:rPr>
        <w:t>unions will drive employers out of business</w:t>
      </w:r>
      <w:r w:rsidRPr="007D1423">
        <w:rPr>
          <w:rFonts w:eastAsia="Times New Roman"/>
          <w:color w:val="333333"/>
          <w:sz w:val="12"/>
          <w:highlight w:val="yellow"/>
        </w:rPr>
        <w:t xml:space="preserve">, </w:t>
      </w:r>
      <w:r w:rsidRPr="007D1423">
        <w:rPr>
          <w:rFonts w:eastAsia="Times New Roman"/>
          <w:highlight w:val="yellow"/>
          <w:u w:val="single"/>
        </w:rPr>
        <w:t>unions only care about</w:t>
      </w:r>
      <w:r w:rsidRPr="007D1423">
        <w:rPr>
          <w:rFonts w:eastAsia="Times New Roman"/>
          <w:color w:val="333333"/>
          <w:sz w:val="12"/>
        </w:rPr>
        <w:t xml:space="preserve"> extorting </w:t>
      </w:r>
      <w:r w:rsidRPr="007D1423">
        <w:rPr>
          <w:rFonts w:eastAsia="Times New Roman"/>
          <w:highlight w:val="yellow"/>
          <w:u w:val="single"/>
        </w:rPr>
        <w:t>dues</w:t>
      </w:r>
      <w:r w:rsidRPr="007D1423">
        <w:rPr>
          <w:rFonts w:eastAsia="Times New Roman"/>
          <w:color w:val="333333"/>
          <w:sz w:val="12"/>
        </w:rPr>
        <w:t xml:space="preserve"> payments from workers, and unionization is futile because </w:t>
      </w:r>
      <w:r w:rsidRPr="007D1423">
        <w:rPr>
          <w:rFonts w:eastAsia="Times New Roman"/>
          <w:highlight w:val="yellow"/>
          <w:u w:val="single"/>
        </w:rPr>
        <w:t>employees can’t make management do something it doesn’t want to do</w:t>
      </w:r>
      <w:r w:rsidRPr="007D1423">
        <w:rPr>
          <w:rFonts w:eastAsia="Times New Roman"/>
          <w:color w:val="333333"/>
          <w:sz w:val="12"/>
        </w:rPr>
        <w:t>.</w:t>
      </w:r>
      <w:hyperlink r:id="rId36" w:anchor="_note23" w:history="1">
        <w:r w:rsidRPr="007D1423">
          <w:rPr>
            <w:rFonts w:eastAsia="MS Gothic"/>
            <w:color w:val="034BB0"/>
            <w:sz w:val="12"/>
            <w:szCs w:val="16"/>
            <w:bdr w:val="single" w:sz="6" w:space="1" w:color="034BB0" w:frame="1"/>
          </w:rPr>
          <w:t>23</w:t>
        </w:r>
      </w:hyperlink>
      <w:r w:rsidRPr="007D1423">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7D1423">
        <w:rPr>
          <w:rFonts w:eastAsia="Times New Roman"/>
          <w:u w:val="single"/>
        </w:rPr>
        <w:t xml:space="preserve"> </w:t>
      </w:r>
      <w:r w:rsidRPr="007D1423">
        <w:rPr>
          <w:rFonts w:eastAsia="Times New Roman"/>
          <w:highlight w:val="yellow"/>
          <w:u w:val="single"/>
        </w:rPr>
        <w:t>It is common</w:t>
      </w:r>
      <w:r w:rsidRPr="007D1423">
        <w:rPr>
          <w:rFonts w:eastAsia="Times New Roman"/>
          <w:u w:val="single"/>
        </w:rPr>
        <w:t xml:space="preserve"> for unionization</w:t>
      </w:r>
      <w:r w:rsidRPr="007D1423">
        <w:rPr>
          <w:rFonts w:eastAsia="Times New Roman"/>
          <w:color w:val="333333"/>
          <w:sz w:val="12"/>
        </w:rPr>
        <w:t xml:space="preserve"> drives </w:t>
      </w:r>
      <w:r w:rsidRPr="007D1423">
        <w:rPr>
          <w:rFonts w:eastAsia="Times New Roman"/>
          <w:highlight w:val="yellow"/>
          <w:u w:val="single"/>
        </w:rPr>
        <w:t>to start with two-thirds of employees</w:t>
      </w:r>
      <w:r w:rsidRPr="007D1423">
        <w:rPr>
          <w:rFonts w:eastAsia="Times New Roman"/>
          <w:color w:val="333333"/>
          <w:sz w:val="12"/>
        </w:rPr>
        <w:t xml:space="preserve"> supporting unionization </w:t>
      </w:r>
      <w:r w:rsidRPr="007D1423">
        <w:rPr>
          <w:rFonts w:eastAsia="Times New Roman"/>
          <w:highlight w:val="yellow"/>
          <w:u w:val="single"/>
        </w:rPr>
        <w:t>and</w:t>
      </w:r>
      <w:r w:rsidRPr="007D1423">
        <w:rPr>
          <w:rFonts w:eastAsia="Times New Roman"/>
          <w:u w:val="single"/>
        </w:rPr>
        <w:t xml:space="preserve"> still </w:t>
      </w:r>
      <w:r w:rsidRPr="007D1423">
        <w:rPr>
          <w:rFonts w:eastAsia="Times New Roman"/>
          <w:highlight w:val="yellow"/>
          <w:u w:val="single"/>
        </w:rPr>
        <w:t>end in a “no”</w:t>
      </w:r>
      <w:r w:rsidRPr="007D1423">
        <w:rPr>
          <w:rFonts w:eastAsia="Times New Roman"/>
          <w:u w:val="single"/>
        </w:rPr>
        <w:t xml:space="preserve"> vote</w:t>
      </w:r>
      <w:r w:rsidRPr="007D1423">
        <w:rPr>
          <w:rFonts w:eastAsia="Times New Roman"/>
          <w:color w:val="333333"/>
          <w:sz w:val="12"/>
        </w:rPr>
        <w:t>. This reversal points to the anti-</w:t>
      </w:r>
      <w:r w:rsidRPr="007D1423">
        <w:rPr>
          <w:rFonts w:eastAsia="Times New Roman"/>
          <w:color w:val="333333"/>
          <w:sz w:val="12"/>
        </w:rPr>
        <w:lastRenderedPageBreak/>
        <w:t xml:space="preserve">democratic dynamics of NLRB elections: </w:t>
      </w:r>
      <w:r w:rsidRPr="007D1423">
        <w:rPr>
          <w:rFonts w:eastAsia="Times New Roman"/>
          <w:highlight w:val="yellow"/>
          <w:u w:val="single"/>
        </w:rPr>
        <w:t>voters are not</w:t>
      </w:r>
      <w:r w:rsidRPr="007D1423">
        <w:rPr>
          <w:rFonts w:eastAsia="Times New Roman"/>
          <w:color w:val="333333"/>
          <w:sz w:val="12"/>
        </w:rPr>
        <w:t xml:space="preserve"> being </w:t>
      </w:r>
      <w:r w:rsidRPr="007D1423">
        <w:rPr>
          <w:rFonts w:eastAsia="Times New Roman"/>
          <w:highlight w:val="yellow"/>
          <w:u w:val="single"/>
        </w:rPr>
        <w:t>convinced</w:t>
      </w:r>
      <w:r w:rsidRPr="007D1423">
        <w:rPr>
          <w:rFonts w:eastAsia="Times New Roman"/>
          <w:color w:val="333333"/>
          <w:sz w:val="12"/>
          <w:highlight w:val="yellow"/>
        </w:rPr>
        <w:t xml:space="preserve"> </w:t>
      </w:r>
      <w:r w:rsidRPr="007D1423">
        <w:rPr>
          <w:rFonts w:eastAsia="Times New Roman"/>
          <w:b/>
          <w:iCs/>
          <w:color w:val="333333"/>
          <w:highlight w:val="yellow"/>
          <w:u w:val="single"/>
          <w:bdr w:val="none" w:sz="0" w:space="0" w:color="auto" w:frame="1"/>
        </w:rPr>
        <w:t> </w:t>
      </w:r>
      <w:r w:rsidRPr="007D1423">
        <w:rPr>
          <w:rFonts w:eastAsia="Times New Roman"/>
          <w:highlight w:val="yellow"/>
          <w:u w:val="single"/>
        </w:rPr>
        <w:t>of the merits of remaining without representation</w:t>
      </w:r>
      <w:r w:rsidRPr="007D1423">
        <w:rPr>
          <w:rFonts w:eastAsia="Times New Roman"/>
          <w:color w:val="333333"/>
          <w:sz w:val="12"/>
          <w:highlight w:val="yellow"/>
        </w:rPr>
        <w:t>—</w:t>
      </w:r>
      <w:r w:rsidRPr="007D1423">
        <w:rPr>
          <w:rFonts w:eastAsia="Times New Roman"/>
          <w:highlight w:val="yellow"/>
          <w:u w:val="single"/>
        </w:rPr>
        <w:t>they are</w:t>
      </w:r>
      <w:r w:rsidRPr="007D1423">
        <w:rPr>
          <w:rFonts w:eastAsia="Times New Roman"/>
          <w:color w:val="333333"/>
          <w:sz w:val="12"/>
        </w:rPr>
        <w:t xml:space="preserve"> being </w:t>
      </w:r>
      <w:r w:rsidRPr="007D1423">
        <w:rPr>
          <w:rFonts w:eastAsia="Times New Roman"/>
          <w:highlight w:val="yellow"/>
          <w:u w:val="single"/>
        </w:rPr>
        <w:t>intimidated</w:t>
      </w:r>
      <w:r w:rsidRPr="007D1423">
        <w:rPr>
          <w:rFonts w:eastAsia="Times New Roman"/>
          <w:color w:val="333333"/>
          <w:sz w:val="12"/>
        </w:rPr>
        <w:t xml:space="preserve"> into the belief that unionization is at best futile and at worst dangerous. </w:t>
      </w:r>
      <w:r w:rsidRPr="007D1423">
        <w:rPr>
          <w:rFonts w:eastAsia="Times New Roman"/>
          <w:u w:val="single"/>
        </w:rPr>
        <w:t xml:space="preserve">When </w:t>
      </w:r>
      <w:r w:rsidRPr="007D1423">
        <w:rPr>
          <w:rFonts w:eastAsia="Times New Roman"/>
          <w:highlight w:val="yellow"/>
          <w:u w:val="single"/>
        </w:rPr>
        <w:t>a</w:t>
      </w:r>
      <w:r w:rsidRPr="007D1423">
        <w:rPr>
          <w:rFonts w:eastAsia="Times New Roman"/>
          <w:u w:val="single"/>
        </w:rPr>
        <w:t xml:space="preserve"> large </w:t>
      </w:r>
      <w:r w:rsidRPr="007D1423">
        <w:rPr>
          <w:rFonts w:eastAsia="Times New Roman"/>
          <w:highlight w:val="yellow"/>
          <w:u w:val="single"/>
        </w:rPr>
        <w:t>national survey asked workers</w:t>
      </w:r>
      <w:r w:rsidRPr="007D1423">
        <w:rPr>
          <w:rFonts w:eastAsia="Times New Roman"/>
          <w:color w:val="333333"/>
          <w:sz w:val="12"/>
        </w:rPr>
        <w:t xml:space="preserve"> who had been through an election </w:t>
      </w:r>
      <w:r w:rsidRPr="007D1423">
        <w:rPr>
          <w:rFonts w:eastAsia="Times New Roman"/>
          <w:b/>
          <w:iCs/>
          <w:highlight w:val="yellow"/>
          <w:u w:val="single"/>
        </w:rPr>
        <w:t>to name “the most important reason people voted against union representation,” the single most common response was management pressure, including fear of job loss</w:t>
      </w:r>
      <w:r w:rsidRPr="007D1423">
        <w:rPr>
          <w:rFonts w:eastAsia="Times New Roman"/>
          <w:color w:val="333333"/>
          <w:sz w:val="12"/>
        </w:rPr>
        <w:t>.</w:t>
      </w:r>
      <w:hyperlink r:id="rId37" w:anchor="_note24" w:history="1">
        <w:r w:rsidRPr="007D1423">
          <w:rPr>
            <w:rFonts w:eastAsia="MS Gothic"/>
            <w:color w:val="034BB0"/>
            <w:sz w:val="12"/>
            <w:szCs w:val="16"/>
            <w:bdr w:val="single" w:sz="6" w:space="1" w:color="034BB0" w:frame="1"/>
          </w:rPr>
          <w:t>24</w:t>
        </w:r>
      </w:hyperlink>
      <w:r w:rsidRPr="007D1423">
        <w:rPr>
          <w:rFonts w:eastAsia="Times New Roman"/>
          <w:color w:val="333333"/>
          <w:sz w:val="12"/>
        </w:rPr>
        <w:t> Those who vote on this basis are not expressing a </w:t>
      </w:r>
      <w:r w:rsidRPr="007D1423">
        <w:rPr>
          <w:rFonts w:eastAsia="Times New Roman"/>
          <w:sz w:val="12"/>
        </w:rPr>
        <w:t>preference</w:t>
      </w:r>
      <w:r w:rsidRPr="007D1423">
        <w:rPr>
          <w:rFonts w:eastAsia="Times New Roman"/>
          <w:b/>
          <w:iCs/>
          <w:color w:val="333333"/>
          <w:u w:val="single"/>
          <w:bdr w:val="none" w:sz="0" w:space="0" w:color="auto" w:frame="1"/>
        </w:rPr>
        <w:t> </w:t>
      </w:r>
      <w:r w:rsidRPr="007D1423">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5B8352DC" w14:textId="580EA14E" w:rsidR="003E2481" w:rsidRDefault="003E2481" w:rsidP="007D1423">
      <w:pPr>
        <w:shd w:val="clear" w:color="auto" w:fill="FFFFFF"/>
        <w:spacing w:after="0" w:line="240" w:lineRule="auto"/>
        <w:ind w:left="720"/>
        <w:textAlignment w:val="baseline"/>
        <w:rPr>
          <w:rFonts w:eastAsia="Times New Roman"/>
          <w:color w:val="333333"/>
          <w:sz w:val="12"/>
        </w:rPr>
      </w:pPr>
    </w:p>
    <w:p w14:paraId="28236BE4" w14:textId="60A86802" w:rsidR="003E2481" w:rsidRDefault="003E2481" w:rsidP="003E2481">
      <w:pPr>
        <w:pStyle w:val="Heading2"/>
      </w:pPr>
      <w:r>
        <w:lastRenderedPageBreak/>
        <w:t>AT</w:t>
      </w:r>
      <w:r>
        <w:t xml:space="preserve">: </w:t>
      </w:r>
      <w:r>
        <w:t>E</w:t>
      </w:r>
      <w:r>
        <w:t xml:space="preserve">con </w:t>
      </w:r>
      <w:r>
        <w:t>I</w:t>
      </w:r>
      <w:r>
        <w:t>mpact</w:t>
      </w:r>
    </w:p>
    <w:p w14:paraId="71EECD69" w14:textId="77777777" w:rsidR="003E2481" w:rsidRDefault="003E2481" w:rsidP="003E2481">
      <w:pPr>
        <w:pStyle w:val="Heading4"/>
      </w:pPr>
      <w:r>
        <w:t xml:space="preserve">Inequality has only a </w:t>
      </w:r>
      <w:r>
        <w:rPr>
          <w:u w:val="single"/>
        </w:rPr>
        <w:t>minor</w:t>
      </w:r>
      <w:r>
        <w:t xml:space="preserve"> effect on growth at worst, especially in the U.S.</w:t>
      </w:r>
    </w:p>
    <w:p w14:paraId="714B2F33" w14:textId="77777777" w:rsidR="003E2481" w:rsidRDefault="003E2481" w:rsidP="003E2481">
      <w:r>
        <w:t xml:space="preserve">Chris </w:t>
      </w:r>
      <w:r>
        <w:rPr>
          <w:rStyle w:val="Style13ptBold"/>
        </w:rPr>
        <w:t>Giles 15</w:t>
      </w:r>
      <w:r>
        <w:t xml:space="preserve">, Economics Editor for FT, “Inequality is unjust, not bad for growth,” Aug 18 2015, </w:t>
      </w:r>
      <w:hyperlink r:id="rId38" w:history="1">
        <w:r>
          <w:rPr>
            <w:rStyle w:val="Hyperlink"/>
            <w:color w:val="000000"/>
            <w:u w:val="single"/>
          </w:rPr>
          <w:t>https://www.ft.com/content/94a7b252-45a1-11e5-b3b2-1672f710807b</w:t>
        </w:r>
      </w:hyperlink>
    </w:p>
    <w:p w14:paraId="6C5EB3AE" w14:textId="77777777" w:rsidR="003E2481" w:rsidRPr="003E2481" w:rsidRDefault="003E2481" w:rsidP="003E2481">
      <w:pPr>
        <w:rPr>
          <w:sz w:val="16"/>
        </w:rPr>
      </w:pPr>
      <w:r w:rsidRPr="006E6D93">
        <w:rPr>
          <w:rStyle w:val="StyleUnderline"/>
          <w:highlight w:val="cyan"/>
        </w:rPr>
        <w:t>Disparity of income</w:t>
      </w:r>
      <w:r>
        <w:rPr>
          <w:rStyle w:val="StyleUnderline"/>
        </w:rPr>
        <w:t xml:space="preserve"> </w:t>
      </w:r>
      <w:r w:rsidRPr="003E2481">
        <w:rPr>
          <w:rStyle w:val="StyleUnderline"/>
          <w:sz w:val="16"/>
          <w:u w:val="none"/>
        </w:rPr>
        <w:t>is both a virtue and a vice. The virtue of</w:t>
      </w:r>
      <w:r w:rsidRPr="003E2481">
        <w:rPr>
          <w:sz w:val="16"/>
        </w:rPr>
        <w:t xml:space="preserve"> providing rewards for effort and </w:t>
      </w:r>
      <w:r w:rsidRPr="006E6D93">
        <w:rPr>
          <w:rStyle w:val="Emphasis"/>
          <w:highlight w:val="cyan"/>
        </w:rPr>
        <w:t>generat</w:t>
      </w:r>
      <w:r w:rsidRPr="003E2481">
        <w:rPr>
          <w:rStyle w:val="Emphasis"/>
          <w:sz w:val="16"/>
          <w:u w:val="none"/>
        </w:rPr>
        <w:t>ing</w:t>
      </w:r>
      <w:r>
        <w:rPr>
          <w:rStyle w:val="Emphasis"/>
        </w:rPr>
        <w:t xml:space="preserve"> </w:t>
      </w:r>
      <w:r w:rsidRPr="006E6D93">
        <w:rPr>
          <w:rStyle w:val="Emphasis"/>
          <w:highlight w:val="cyan"/>
        </w:rPr>
        <w:t>economic growth</w:t>
      </w:r>
      <w:r w:rsidRPr="003E2481">
        <w:rPr>
          <w:sz w:val="16"/>
          <w:highlight w:val="cyan"/>
        </w:rPr>
        <w:t xml:space="preserve"> </w:t>
      </w:r>
      <w:r w:rsidRPr="003E2481">
        <w:rPr>
          <w:rStyle w:val="StyleUnderline"/>
          <w:sz w:val="16"/>
          <w:u w:val="none"/>
        </w:rPr>
        <w:t>must be balanced against</w:t>
      </w:r>
      <w:r w:rsidRPr="003E2481">
        <w:rPr>
          <w:sz w:val="16"/>
        </w:rPr>
        <w:t xml:space="preserve"> the vice of inequality’s manifest </w:t>
      </w:r>
      <w:r w:rsidRPr="003E2481">
        <w:rPr>
          <w:rStyle w:val="StyleUnderline"/>
          <w:sz w:val="16"/>
          <w:u w:val="none"/>
        </w:rPr>
        <w:t>injustice</w:t>
      </w:r>
      <w:r w:rsidRPr="003E2481">
        <w:rPr>
          <w:sz w:val="16"/>
        </w:rPr>
        <w:t xml:space="preserve">. Riches derived through good fortune, good parents or being born at a good time are far from easy to defend. The problem for society and governments is to determine an acceptable degree of redistribution, balancing the remaining inequality with the blunted incentives from higher taxes and benefits. Or so we thought.¶ </w:t>
      </w:r>
      <w:r w:rsidRPr="003E2481">
        <w:rPr>
          <w:rStyle w:val="StyleUnderline"/>
          <w:sz w:val="16"/>
          <w:u w:val="none"/>
        </w:rPr>
        <w:t>The past two years have witnessed huge growth in the industry of academic research rejecting this trade-off. Lower inequality boosts growth, its advocates claim</w:t>
      </w:r>
      <w:r w:rsidRPr="003E2481">
        <w:rPr>
          <w:sz w:val="16"/>
        </w:rPr>
        <w:t xml:space="preserve">, so countries really can have more redistribution, a narrower gap between rich and poor, alongside more sustained economic expansion.¶ Leading the charge towards the new consensus are two somewhat surprising institutions — the International Monetary Fund and the Organisation for Economic Cooperation and Development. Are these traditional bastions of orthodoxy infusing their policy prescriptions with the most up-to-date empirical evidence or merely following fashion?¶ There is no doubt that the new ideas are strongly held. Angel Gurría, head of the OECD, is convinced of the new reality. “Addressing high and growing inequality is critical to promote strong and sustained growth,” he says only to be outbid in rhetorical certainty by Christine Lagarde, the fund’s managing director. She reckons the rich should thank the poor. “Contrary to conventional wisdom, the benefits of higher income are trickling up, not down,” she says.¶ </w:t>
      </w:r>
      <w:r w:rsidRPr="003E2481">
        <w:rPr>
          <w:rStyle w:val="StyleUnderline"/>
          <w:sz w:val="16"/>
          <w:u w:val="none"/>
        </w:rPr>
        <w:t>For all the excitement</w:t>
      </w:r>
      <w:r w:rsidRPr="003E2481">
        <w:rPr>
          <w:sz w:val="16"/>
        </w:rPr>
        <w:t xml:space="preserve"> among this rarefied global elite, </w:t>
      </w:r>
      <w:r w:rsidRPr="003E2481">
        <w:rPr>
          <w:rStyle w:val="Emphasis"/>
          <w:sz w:val="16"/>
          <w:u w:val="none"/>
        </w:rPr>
        <w:t>the</w:t>
      </w:r>
      <w:r>
        <w:rPr>
          <w:rStyle w:val="Emphasis"/>
        </w:rPr>
        <w:t xml:space="preserve"> </w:t>
      </w:r>
      <w:r w:rsidRPr="006E6D93">
        <w:rPr>
          <w:rStyle w:val="Emphasis"/>
          <w:highlight w:val="cyan"/>
        </w:rPr>
        <w:t xml:space="preserve">research results are mundane. </w:t>
      </w:r>
      <w:r w:rsidRPr="006E6D93">
        <w:rPr>
          <w:rStyle w:val="StyleUnderline"/>
          <w:highlight w:val="cyan"/>
        </w:rPr>
        <w:t xml:space="preserve">Economic performance </w:t>
      </w:r>
      <w:r w:rsidRPr="006E6D93">
        <w:rPr>
          <w:rStyle w:val="Emphasis"/>
          <w:highlight w:val="cyan"/>
        </w:rPr>
        <w:t>varies wildly</w:t>
      </w:r>
      <w:r w:rsidRPr="006E6D93">
        <w:rPr>
          <w:rStyle w:val="StyleUnderline"/>
          <w:highlight w:val="cyan"/>
        </w:rPr>
        <w:t xml:space="preserve"> over time and</w:t>
      </w:r>
      <w:r>
        <w:rPr>
          <w:rStyle w:val="StyleUnderline"/>
        </w:rPr>
        <w:t xml:space="preserve"> </w:t>
      </w:r>
      <w:r w:rsidRPr="003E2481">
        <w:rPr>
          <w:rStyle w:val="StyleUnderline"/>
          <w:sz w:val="16"/>
          <w:u w:val="none"/>
        </w:rPr>
        <w:t>across</w:t>
      </w:r>
      <w:r>
        <w:rPr>
          <w:rStyle w:val="StyleUnderline"/>
        </w:rPr>
        <w:t xml:space="preserve"> </w:t>
      </w:r>
      <w:r w:rsidRPr="006E6D93">
        <w:rPr>
          <w:rStyle w:val="StyleUnderline"/>
          <w:highlight w:val="cyan"/>
        </w:rPr>
        <w:t>countries, yet</w:t>
      </w:r>
      <w:r w:rsidRPr="003E2481">
        <w:rPr>
          <w:sz w:val="16"/>
        </w:rPr>
        <w:t xml:space="preserve"> the </w:t>
      </w:r>
      <w:r w:rsidRPr="003E2481">
        <w:rPr>
          <w:rStyle w:val="StyleUnderline"/>
          <w:sz w:val="16"/>
          <w:u w:val="none"/>
        </w:rPr>
        <w:t>evidence suggests</w:t>
      </w:r>
      <w:r>
        <w:rPr>
          <w:rStyle w:val="StyleUnderline"/>
        </w:rPr>
        <w:t xml:space="preserve"> </w:t>
      </w:r>
      <w:r w:rsidRPr="006E6D93">
        <w:rPr>
          <w:rStyle w:val="StyleUnderline"/>
          <w:highlight w:val="cyan"/>
        </w:rPr>
        <w:t xml:space="preserve">inequality explains </w:t>
      </w:r>
      <w:r w:rsidRPr="006E6D93">
        <w:rPr>
          <w:rStyle w:val="Emphasis"/>
          <w:highlight w:val="cyan"/>
        </w:rPr>
        <w:t>only a tiny fraction of</w:t>
      </w:r>
      <w:r>
        <w:rPr>
          <w:rStyle w:val="Emphasis"/>
        </w:rPr>
        <w:t xml:space="preserve"> </w:t>
      </w:r>
      <w:r w:rsidRPr="003E2481">
        <w:rPr>
          <w:rStyle w:val="Emphasis"/>
          <w:sz w:val="16"/>
          <w:u w:val="none"/>
        </w:rPr>
        <w:t>these</w:t>
      </w:r>
      <w:r>
        <w:rPr>
          <w:rStyle w:val="Emphasis"/>
        </w:rPr>
        <w:t xml:space="preserve"> </w:t>
      </w:r>
      <w:r w:rsidRPr="006E6D93">
        <w:rPr>
          <w:rStyle w:val="Emphasis"/>
          <w:highlight w:val="cyan"/>
        </w:rPr>
        <w:t>differences.</w:t>
      </w:r>
      <w:r w:rsidRPr="003E2481">
        <w:rPr>
          <w:sz w:val="16"/>
          <w:highlight w:val="cyan"/>
        </w:rPr>
        <w:t xml:space="preserve"> </w:t>
      </w:r>
      <w:r w:rsidRPr="003E2481">
        <w:rPr>
          <w:rStyle w:val="StyleUnderline"/>
          <w:sz w:val="16"/>
          <w:u w:val="none"/>
        </w:rPr>
        <w:t>Whatever effect the gap</w:t>
      </w:r>
      <w:r w:rsidRPr="003E2481">
        <w:rPr>
          <w:sz w:val="16"/>
        </w:rPr>
        <w:t xml:space="preserve"> between rich and poor </w:t>
      </w:r>
      <w:r w:rsidRPr="003E2481">
        <w:rPr>
          <w:rStyle w:val="StyleUnderline"/>
          <w:sz w:val="16"/>
          <w:u w:val="none"/>
        </w:rPr>
        <w:t xml:space="preserve">might have on growth, </w:t>
      </w:r>
      <w:r w:rsidRPr="003E2481">
        <w:rPr>
          <w:rStyle w:val="Emphasis"/>
          <w:sz w:val="16"/>
          <w:u w:val="none"/>
        </w:rPr>
        <w:t>other forces dominate</w:t>
      </w:r>
      <w:r w:rsidRPr="003E2481">
        <w:rPr>
          <w:sz w:val="16"/>
        </w:rPr>
        <w:t xml:space="preserve">, so we should not look to redistribution as the new engine of growth.¶ With </w:t>
      </w:r>
      <w:r w:rsidRPr="003E2481">
        <w:rPr>
          <w:rStyle w:val="StyleUnderline"/>
          <w:sz w:val="16"/>
          <w:u w:val="none"/>
        </w:rPr>
        <w:t>the results</w:t>
      </w:r>
      <w:r w:rsidRPr="003E2481">
        <w:rPr>
          <w:sz w:val="16"/>
        </w:rPr>
        <w:t xml:space="preserve"> almost entirely based on cross-country correlations, they also </w:t>
      </w:r>
      <w:r w:rsidRPr="003E2481">
        <w:rPr>
          <w:rStyle w:val="StyleUnderline"/>
          <w:sz w:val="16"/>
          <w:u w:val="none"/>
        </w:rPr>
        <w:t xml:space="preserve">have </w:t>
      </w:r>
      <w:r w:rsidRPr="003E2481">
        <w:rPr>
          <w:rStyle w:val="Emphasis"/>
          <w:sz w:val="16"/>
          <w:u w:val="none"/>
        </w:rPr>
        <w:t>troubling inconsistencies</w:t>
      </w:r>
      <w:r w:rsidRPr="003E2481">
        <w:rPr>
          <w:sz w:val="16"/>
        </w:rPr>
        <w:t xml:space="preserve">. Ms Lagarde and </w:t>
      </w:r>
      <w:r w:rsidRPr="003E2481">
        <w:rPr>
          <w:rStyle w:val="StyleUnderline"/>
          <w:sz w:val="16"/>
          <w:u w:val="none"/>
        </w:rPr>
        <w:t>the IMF</w:t>
      </w:r>
      <w:r w:rsidRPr="003E2481">
        <w:rPr>
          <w:sz w:val="16"/>
        </w:rPr>
        <w:t xml:space="preserve"> research </w:t>
      </w:r>
      <w:r w:rsidRPr="003E2481">
        <w:rPr>
          <w:rStyle w:val="StyleUnderline"/>
          <w:sz w:val="16"/>
          <w:u w:val="none"/>
        </w:rPr>
        <w:t xml:space="preserve">think that a higher income share for the </w:t>
      </w:r>
      <w:r w:rsidRPr="003E2481">
        <w:rPr>
          <w:rStyle w:val="Emphasis"/>
          <w:sz w:val="16"/>
          <w:u w:val="none"/>
        </w:rPr>
        <w:t>rich</w:t>
      </w:r>
      <w:r w:rsidRPr="003E2481">
        <w:rPr>
          <w:rStyle w:val="StyleUnderline"/>
          <w:sz w:val="16"/>
          <w:u w:val="none"/>
        </w:rPr>
        <w:t xml:space="preserve"> harms economic performance while the OECD says</w:t>
      </w:r>
      <w:r w:rsidRPr="003E2481">
        <w:rPr>
          <w:sz w:val="16"/>
        </w:rPr>
        <w:t xml:space="preserve"> </w:t>
      </w:r>
      <w:r w:rsidRPr="003E2481">
        <w:rPr>
          <w:rStyle w:val="Emphasis"/>
          <w:sz w:val="16"/>
          <w:u w:val="none"/>
        </w:rPr>
        <w:t>only inequality between the poorest and the middle matters</w:t>
      </w:r>
      <w:r w:rsidRPr="003E2481">
        <w:rPr>
          <w:sz w:val="16"/>
        </w:rPr>
        <w:t xml:space="preserve">. The Paris-based international organisation concludes that a lack of access to skills among the poor is the mechanism by which higher inequality hits growth at the same time as finding no role for skills in its equations on growth.¶ If </w:t>
      </w:r>
      <w:r w:rsidRPr="003E2481">
        <w:rPr>
          <w:rStyle w:val="StyleUnderline"/>
          <w:sz w:val="16"/>
          <w:u w:val="none"/>
        </w:rPr>
        <w:t>the</w:t>
      </w:r>
      <w:r>
        <w:rPr>
          <w:rStyle w:val="StyleUnderline"/>
        </w:rPr>
        <w:t xml:space="preserve"> </w:t>
      </w:r>
      <w:r w:rsidRPr="006E6D93">
        <w:rPr>
          <w:rStyle w:val="StyleUnderline"/>
          <w:highlight w:val="cyan"/>
        </w:rPr>
        <w:t>global results</w:t>
      </w:r>
      <w:r w:rsidRPr="003E2481">
        <w:rPr>
          <w:sz w:val="16"/>
        </w:rPr>
        <w:t xml:space="preserve"> are weak, they </w:t>
      </w:r>
      <w:r w:rsidRPr="003E2481">
        <w:rPr>
          <w:rStyle w:val="StyleUnderline"/>
          <w:sz w:val="16"/>
          <w:u w:val="none"/>
        </w:rPr>
        <w:t>also</w:t>
      </w:r>
      <w:r>
        <w:rPr>
          <w:rStyle w:val="StyleUnderline"/>
        </w:rPr>
        <w:t xml:space="preserve"> </w:t>
      </w:r>
      <w:r w:rsidRPr="006E6D93">
        <w:rPr>
          <w:rStyle w:val="StyleUnderline"/>
          <w:highlight w:val="cyan"/>
        </w:rPr>
        <w:t>have</w:t>
      </w:r>
      <w:r>
        <w:rPr>
          <w:rStyle w:val="StyleUnderline"/>
        </w:rPr>
        <w:t xml:space="preserve"> </w:t>
      </w:r>
      <w:r w:rsidRPr="003E2481">
        <w:rPr>
          <w:rStyle w:val="StyleUnderline"/>
          <w:sz w:val="16"/>
          <w:u w:val="none"/>
        </w:rPr>
        <w:t>close to</w:t>
      </w:r>
      <w:r>
        <w:rPr>
          <w:rStyle w:val="StyleUnderline"/>
        </w:rPr>
        <w:t xml:space="preserve"> </w:t>
      </w:r>
      <w:r w:rsidRPr="006E6D93">
        <w:rPr>
          <w:rStyle w:val="Emphasis"/>
          <w:highlight w:val="cyan"/>
        </w:rPr>
        <w:t>zero policy prescriptions</w:t>
      </w:r>
      <w:r w:rsidRPr="003E2481">
        <w:rPr>
          <w:sz w:val="16"/>
          <w:highlight w:val="cyan"/>
        </w:rPr>
        <w:t xml:space="preserve"> </w:t>
      </w:r>
      <w:r w:rsidRPr="006E6D93">
        <w:rPr>
          <w:rStyle w:val="StyleUnderline"/>
          <w:highlight w:val="cyan"/>
        </w:rPr>
        <w:t>for rich countries</w:t>
      </w:r>
      <w:r w:rsidRPr="003E2481">
        <w:rPr>
          <w:sz w:val="16"/>
        </w:rPr>
        <w:t xml:space="preserve"> where the results have caused most excitement — </w:t>
      </w:r>
      <w:r w:rsidRPr="006E6D93">
        <w:rPr>
          <w:rStyle w:val="StyleUnderline"/>
          <w:highlight w:val="cyan"/>
        </w:rPr>
        <w:t>the US</w:t>
      </w:r>
      <w:r>
        <w:rPr>
          <w:rStyle w:val="StyleUnderline"/>
        </w:rPr>
        <w:t xml:space="preserve"> </w:t>
      </w:r>
      <w:r w:rsidRPr="003E2481">
        <w:rPr>
          <w:rStyle w:val="StyleUnderline"/>
          <w:sz w:val="16"/>
          <w:u w:val="none"/>
        </w:rPr>
        <w:t>and</w:t>
      </w:r>
      <w:r w:rsidRPr="003E2481">
        <w:rPr>
          <w:sz w:val="16"/>
        </w:rPr>
        <w:t xml:space="preserve"> the </w:t>
      </w:r>
      <w:r w:rsidRPr="003E2481">
        <w:rPr>
          <w:rStyle w:val="StyleUnderline"/>
          <w:sz w:val="16"/>
          <w:u w:val="none"/>
        </w:rPr>
        <w:t>UK in particular</w:t>
      </w:r>
      <w:r w:rsidRPr="003E2481">
        <w:rPr>
          <w:sz w:val="16"/>
        </w:rPr>
        <w:t xml:space="preserve">. Far from being examples of the worst excesses of capitalism, </w:t>
      </w:r>
      <w:r w:rsidRPr="003E2481">
        <w:rPr>
          <w:rStyle w:val="StyleUnderline"/>
          <w:sz w:val="16"/>
          <w:u w:val="none"/>
        </w:rPr>
        <w:t>these</w:t>
      </w:r>
      <w:r w:rsidRPr="003E2481">
        <w:rPr>
          <w:sz w:val="16"/>
        </w:rPr>
        <w:t xml:space="preserve"> Anglo-Saxon nations </w:t>
      </w:r>
      <w:r w:rsidRPr="006E6D93">
        <w:rPr>
          <w:rStyle w:val="StyleUnderline"/>
          <w:highlight w:val="cyan"/>
        </w:rPr>
        <w:t>emerge from</w:t>
      </w:r>
      <w:r>
        <w:rPr>
          <w:rStyle w:val="StyleUnderline"/>
        </w:rPr>
        <w:t xml:space="preserve"> </w:t>
      </w:r>
      <w:r w:rsidRPr="003E2481">
        <w:rPr>
          <w:rStyle w:val="StyleUnderline"/>
          <w:sz w:val="16"/>
          <w:u w:val="none"/>
        </w:rPr>
        <w:t>the</w:t>
      </w:r>
      <w:r>
        <w:rPr>
          <w:rStyle w:val="StyleUnderline"/>
        </w:rPr>
        <w:t xml:space="preserve"> </w:t>
      </w:r>
      <w:r w:rsidRPr="006E6D93">
        <w:rPr>
          <w:rStyle w:val="StyleUnderline"/>
          <w:highlight w:val="cyan"/>
        </w:rPr>
        <w:t>IMF data</w:t>
      </w:r>
      <w:r>
        <w:rPr>
          <w:rStyle w:val="StyleUnderline"/>
        </w:rPr>
        <w:t xml:space="preserve"> </w:t>
      </w:r>
      <w:r w:rsidRPr="003E2481">
        <w:rPr>
          <w:rStyle w:val="StyleUnderline"/>
          <w:sz w:val="16"/>
          <w:u w:val="none"/>
        </w:rPr>
        <w:t>set as countries</w:t>
      </w:r>
      <w:r>
        <w:rPr>
          <w:rStyle w:val="StyleUnderline"/>
        </w:rPr>
        <w:t xml:space="preserve"> </w:t>
      </w:r>
      <w:r w:rsidRPr="006E6D93">
        <w:rPr>
          <w:rStyle w:val="StyleUnderline"/>
          <w:highlight w:val="cyan"/>
        </w:rPr>
        <w:t>with</w:t>
      </w:r>
      <w:r>
        <w:rPr>
          <w:rStyle w:val="StyleUnderline"/>
        </w:rPr>
        <w:t xml:space="preserve"> </w:t>
      </w:r>
      <w:r w:rsidRPr="003E2481">
        <w:rPr>
          <w:rStyle w:val="Emphasis"/>
          <w:b w:val="0"/>
          <w:bCs/>
          <w:sz w:val="16"/>
          <w:u w:val="none"/>
        </w:rPr>
        <w:t>relatively</w:t>
      </w:r>
      <w:r>
        <w:rPr>
          <w:rStyle w:val="Emphasis"/>
        </w:rPr>
        <w:t xml:space="preserve"> </w:t>
      </w:r>
      <w:r w:rsidRPr="006E6D93">
        <w:rPr>
          <w:rStyle w:val="Emphasis"/>
          <w:highlight w:val="cyan"/>
        </w:rPr>
        <w:t>strong growth, low inequality and high redistribution</w:t>
      </w:r>
      <w:r w:rsidRPr="003E2481">
        <w:rPr>
          <w:sz w:val="16"/>
        </w:rPr>
        <w:t>.</w:t>
      </w:r>
    </w:p>
    <w:p w14:paraId="082019AB" w14:textId="77777777" w:rsidR="003E2481" w:rsidRPr="004447F0" w:rsidRDefault="003E2481" w:rsidP="003E2481">
      <w:pPr>
        <w:pStyle w:val="Heading4"/>
      </w:pPr>
      <w:r w:rsidRPr="004447F0">
        <w:t xml:space="preserve">Inequality doesn’t cause credit booms or financial crises---best empirical evidence </w:t>
      </w:r>
    </w:p>
    <w:p w14:paraId="5285678C" w14:textId="77777777" w:rsidR="003E2481" w:rsidRDefault="003E2481" w:rsidP="003E2481">
      <w:r>
        <w:t xml:space="preserve">Michael D. </w:t>
      </w:r>
      <w:r>
        <w:rPr>
          <w:rStyle w:val="Style13ptBold"/>
        </w:rPr>
        <w:t>Bordo 12</w:t>
      </w:r>
      <w:r>
        <w:t xml:space="preserve">, Professor of Economics and Director of the Center for Monetary and Financial History at Rutgers University, PhD from the University of Chicago, and Christopher M. Meissner, professor of economics at UC Davis, PhD in Economics from UC Berkeley, “Does Inequality Lead to a Financial Crisis?” NBER Working Paper No. 17896, March 2012, </w:t>
      </w:r>
      <w:hyperlink r:id="rId39" w:history="1">
        <w:r>
          <w:rPr>
            <w:rStyle w:val="Hyperlink"/>
            <w:color w:val="000000"/>
            <w:u w:val="single"/>
          </w:rPr>
          <w:t>http://www.nber.org/papers/w17896.pdf</w:t>
        </w:r>
      </w:hyperlink>
    </w:p>
    <w:p w14:paraId="62E24910" w14:textId="3F8A1ED1" w:rsidR="003E2481" w:rsidRDefault="003E2481" w:rsidP="003E2481">
      <w:pPr>
        <w:rPr>
          <w:b/>
          <w:bCs/>
          <w:sz w:val="14"/>
        </w:rPr>
      </w:pPr>
      <w:r w:rsidRPr="003E2481">
        <w:rPr>
          <w:rStyle w:val="StyleUnderline"/>
          <w:u w:val="none"/>
        </w:rPr>
        <w:t>Our paper looks for</w:t>
      </w:r>
      <w:r>
        <w:rPr>
          <w:rStyle w:val="StyleUnderline"/>
        </w:rPr>
        <w:t xml:space="preserve"> </w:t>
      </w:r>
      <w:r w:rsidRPr="006E6D93">
        <w:rPr>
          <w:rStyle w:val="Emphasis"/>
          <w:highlight w:val="cyan"/>
        </w:rPr>
        <w:t>empirical evidence</w:t>
      </w:r>
      <w:r w:rsidRPr="006E6D93">
        <w:rPr>
          <w:sz w:val="14"/>
          <w:highlight w:val="cyan"/>
        </w:rPr>
        <w:t xml:space="preserve"> </w:t>
      </w:r>
      <w:r w:rsidRPr="003E2481">
        <w:rPr>
          <w:rStyle w:val="StyleUnderline"/>
          <w:u w:val="none"/>
        </w:rPr>
        <w:t xml:space="preserve">that might </w:t>
      </w:r>
      <w:r w:rsidRPr="003E2481">
        <w:rPr>
          <w:sz w:val="14"/>
        </w:rPr>
        <w:t xml:space="preserve">corroborate Rajan (2010) and Kumhof and Rancière (2011). Both </w:t>
      </w:r>
      <w:r w:rsidRPr="003E2481">
        <w:rPr>
          <w:rStyle w:val="StyleUnderline"/>
          <w:u w:val="none"/>
        </w:rPr>
        <w:t>attribute</w:t>
      </w:r>
      <w:r w:rsidRPr="003E2481">
        <w:rPr>
          <w:sz w:val="14"/>
        </w:rPr>
        <w:t xml:space="preserve">d the US subprime </w:t>
      </w:r>
      <w:r w:rsidRPr="003E2481">
        <w:rPr>
          <w:rStyle w:val="StyleUnderline"/>
          <w:u w:val="none"/>
        </w:rPr>
        <w:t xml:space="preserve">crisis to </w:t>
      </w:r>
      <w:r w:rsidRPr="003E2481">
        <w:rPr>
          <w:rStyle w:val="Emphasis"/>
          <w:u w:val="none"/>
        </w:rPr>
        <w:t>rising inequality</w:t>
      </w:r>
      <w:r w:rsidRPr="003E2481">
        <w:rPr>
          <w:sz w:val="14"/>
        </w:rPr>
        <w:t xml:space="preserve">, redistributive government housing policy </w:t>
      </w:r>
      <w:r w:rsidRPr="003E2481">
        <w:rPr>
          <w:rStyle w:val="StyleUnderline"/>
          <w:u w:val="none"/>
        </w:rPr>
        <w:t>and a credit boom. Using data</w:t>
      </w:r>
      <w:r>
        <w:rPr>
          <w:rStyle w:val="StyleUnderline"/>
        </w:rPr>
        <w:t xml:space="preserve"> </w:t>
      </w:r>
      <w:r w:rsidRPr="006E6D93">
        <w:rPr>
          <w:rStyle w:val="StyleUnderline"/>
          <w:highlight w:val="cyan"/>
        </w:rPr>
        <w:t xml:space="preserve">from </w:t>
      </w:r>
      <w:r w:rsidRPr="003E2481">
        <w:rPr>
          <w:rStyle w:val="Emphasis"/>
          <w:u w:val="none"/>
        </w:rPr>
        <w:t>a panel of</w:t>
      </w:r>
      <w:r>
        <w:rPr>
          <w:rStyle w:val="Emphasis"/>
        </w:rPr>
        <w:t xml:space="preserve"> </w:t>
      </w:r>
      <w:r w:rsidRPr="006E6D93">
        <w:rPr>
          <w:rStyle w:val="Emphasis"/>
          <w:highlight w:val="cyan"/>
        </w:rPr>
        <w:t xml:space="preserve">14 countries </w:t>
      </w:r>
      <w:r w:rsidRPr="003E2481">
        <w:rPr>
          <w:rStyle w:val="Emphasis"/>
          <w:u w:val="none"/>
        </w:rPr>
        <w:t>for</w:t>
      </w:r>
      <w:r>
        <w:rPr>
          <w:rStyle w:val="Emphasis"/>
        </w:rPr>
        <w:t xml:space="preserve"> </w:t>
      </w:r>
      <w:r w:rsidRPr="006E6D93">
        <w:rPr>
          <w:rStyle w:val="Emphasis"/>
          <w:highlight w:val="cyan"/>
        </w:rPr>
        <w:t>over 120 years,</w:t>
      </w:r>
      <w:r w:rsidRPr="006E6D93">
        <w:rPr>
          <w:sz w:val="14"/>
          <w:highlight w:val="cyan"/>
        </w:rPr>
        <w:t xml:space="preserve"> </w:t>
      </w:r>
      <w:r w:rsidRPr="006E6D93">
        <w:rPr>
          <w:rStyle w:val="StyleUnderline"/>
          <w:highlight w:val="cyan"/>
        </w:rPr>
        <w:t>we find</w:t>
      </w:r>
      <w:r>
        <w:rPr>
          <w:rStyle w:val="StyleUnderline"/>
        </w:rPr>
        <w:t xml:space="preserve"> </w:t>
      </w:r>
      <w:r w:rsidRPr="003E2481">
        <w:rPr>
          <w:rStyle w:val="StyleUnderline"/>
          <w:u w:val="none"/>
        </w:rPr>
        <w:t>strong evidence linking credit booms to banking crises, but</w:t>
      </w:r>
      <w:r>
        <w:rPr>
          <w:sz w:val="14"/>
        </w:rPr>
        <w:t xml:space="preserve"> </w:t>
      </w:r>
      <w:r w:rsidRPr="006E6D93">
        <w:rPr>
          <w:rStyle w:val="Emphasis"/>
          <w:highlight w:val="cyan"/>
        </w:rPr>
        <w:t>no evidence</w:t>
      </w:r>
      <w:r>
        <w:rPr>
          <w:rStyle w:val="Emphasis"/>
        </w:rPr>
        <w:t xml:space="preserve"> </w:t>
      </w:r>
      <w:r w:rsidRPr="003E2481">
        <w:rPr>
          <w:rStyle w:val="Emphasis"/>
          <w:u w:val="none"/>
        </w:rPr>
        <w:t>that rising</w:t>
      </w:r>
      <w:r>
        <w:rPr>
          <w:rStyle w:val="Emphasis"/>
        </w:rPr>
        <w:t xml:space="preserve"> </w:t>
      </w:r>
      <w:r w:rsidRPr="006E6D93">
        <w:rPr>
          <w:rStyle w:val="Emphasis"/>
          <w:highlight w:val="cyan"/>
        </w:rPr>
        <w:t>income concentration was a</w:t>
      </w:r>
      <w:r>
        <w:rPr>
          <w:rStyle w:val="Emphasis"/>
        </w:rPr>
        <w:t xml:space="preserve"> </w:t>
      </w:r>
      <w:r w:rsidRPr="003E2481">
        <w:rPr>
          <w:rStyle w:val="Emphasis"/>
          <w:u w:val="none"/>
        </w:rPr>
        <w:t>significant</w:t>
      </w:r>
      <w:r>
        <w:rPr>
          <w:rStyle w:val="Emphasis"/>
        </w:rPr>
        <w:t xml:space="preserve"> </w:t>
      </w:r>
      <w:r w:rsidRPr="006E6D93">
        <w:rPr>
          <w:rStyle w:val="Emphasis"/>
          <w:highlight w:val="cyan"/>
        </w:rPr>
        <w:t>determinant of credit booms</w:t>
      </w:r>
      <w:r>
        <w:rPr>
          <w:rStyle w:val="Emphasis"/>
        </w:rPr>
        <w:t>.</w:t>
      </w:r>
      <w:r>
        <w:rPr>
          <w:sz w:val="14"/>
        </w:rPr>
        <w:t xml:space="preserve"> Narrative evidence on </w:t>
      </w:r>
      <w:r w:rsidRPr="006E6D93">
        <w:rPr>
          <w:rStyle w:val="StyleUnderline"/>
          <w:highlight w:val="cyan"/>
        </w:rPr>
        <w:t>the US</w:t>
      </w:r>
      <w:r>
        <w:rPr>
          <w:rStyle w:val="StyleUnderline"/>
        </w:rPr>
        <w:t xml:space="preserve"> </w:t>
      </w:r>
      <w:r w:rsidRPr="003E2481">
        <w:rPr>
          <w:rStyle w:val="StyleUnderline"/>
          <w:u w:val="none"/>
        </w:rPr>
        <w:t>experience</w:t>
      </w:r>
      <w:r>
        <w:rPr>
          <w:rStyle w:val="StyleUnderline"/>
        </w:rPr>
        <w:t xml:space="preserve"> </w:t>
      </w:r>
      <w:r w:rsidRPr="006E6D93">
        <w:rPr>
          <w:rStyle w:val="StyleUnderline"/>
          <w:highlight w:val="cyan"/>
        </w:rPr>
        <w:t>in the 1920s, and</w:t>
      </w:r>
      <w:r>
        <w:rPr>
          <w:sz w:val="14"/>
        </w:rPr>
        <w:t xml:space="preserve"> that of </w:t>
      </w:r>
      <w:r w:rsidRPr="006E6D93">
        <w:rPr>
          <w:rStyle w:val="StyleUnderline"/>
          <w:highlight w:val="cyan"/>
        </w:rPr>
        <w:t>other countries in</w:t>
      </w:r>
      <w:r>
        <w:rPr>
          <w:rStyle w:val="StyleUnderline"/>
        </w:rPr>
        <w:t xml:space="preserve"> more </w:t>
      </w:r>
      <w:r w:rsidRPr="006E6D93">
        <w:rPr>
          <w:rStyle w:val="StyleUnderline"/>
          <w:highlight w:val="cyan"/>
        </w:rPr>
        <w:t xml:space="preserve">recent decades, </w:t>
      </w:r>
      <w:r w:rsidRPr="006E6D93">
        <w:rPr>
          <w:rStyle w:val="Emphasis"/>
          <w:highlight w:val="cyan"/>
        </w:rPr>
        <w:t xml:space="preserve">casts further doubt on the role of </w:t>
      </w:r>
      <w:r w:rsidRPr="003E2481">
        <w:rPr>
          <w:rStyle w:val="Emphasis"/>
          <w:u w:val="none"/>
        </w:rPr>
        <w:t>rising</w:t>
      </w:r>
      <w:r>
        <w:rPr>
          <w:rStyle w:val="Emphasis"/>
        </w:rPr>
        <w:t xml:space="preserve"> </w:t>
      </w:r>
      <w:r w:rsidRPr="006E6D93">
        <w:rPr>
          <w:rStyle w:val="Emphasis"/>
          <w:highlight w:val="cyan"/>
        </w:rPr>
        <w:t>inequality</w:t>
      </w:r>
      <w:r>
        <w:rPr>
          <w:sz w:val="14"/>
        </w:rPr>
        <w:t>.</w:t>
      </w:r>
      <w:r>
        <w:rPr>
          <w:sz w:val="12"/>
        </w:rPr>
        <w:t>¶</w:t>
      </w:r>
      <w:r>
        <w:rPr>
          <w:sz w:val="14"/>
        </w:rPr>
        <w:t xml:space="preserve"> We do find significant evidence that rising real income and falling interest rates are important determinants of credit booms. This evidence is more consistent with the alternative story of Borio and White (2003) attributing credit booms and crises in the past three decades to the Great Moderation which created a benign environment conducive to rising credit. It is also consistent with other empirical work that covers </w:t>
      </w:r>
      <w:r w:rsidRPr="003E2481">
        <w:rPr>
          <w:sz w:val="14"/>
        </w:rPr>
        <w:t xml:space="preserve">the period 1960-2002 (Mendoza and Terrones, 2008). The negative and significant relationship of short-term interest rates and credit growth may also be consistent with the story of for example Taylor (2009) or Meltzer (2010) who attribute the U.S. housing boom to expansionary policy by the Federal Reserve in the early 2000s in an attempt to prevent perceived deflation. Moreover, housing booms and busts in other countries did not reflect redistributive housing policy. </w:t>
      </w:r>
      <w:r w:rsidRPr="003E2481">
        <w:rPr>
          <w:sz w:val="14"/>
        </w:rPr>
        <w:lastRenderedPageBreak/>
        <w:t xml:space="preserve">In the period before the Great Moderation they occurred during episodes of expansionary monetary policy. </w:t>
      </w:r>
      <w:r w:rsidRPr="003E2481">
        <w:rPr>
          <w:rStyle w:val="StyleUnderline"/>
          <w:u w:val="none"/>
        </w:rPr>
        <w:t>Regardless of</w:t>
      </w:r>
      <w:r w:rsidRPr="003E2481">
        <w:rPr>
          <w:sz w:val="14"/>
        </w:rPr>
        <w:t xml:space="preserve"> </w:t>
      </w:r>
      <w:r w:rsidRPr="003E2481">
        <w:rPr>
          <w:b/>
          <w:bCs/>
          <w:sz w:val="14"/>
        </w:rPr>
        <w:t xml:space="preserve">whether the Borio and White story or a simpler monetary policy story is </w:t>
      </w:r>
      <w:r w:rsidRPr="003E2481">
        <w:rPr>
          <w:rStyle w:val="StyleUnderline"/>
          <w:b/>
          <w:bCs/>
          <w:u w:val="none"/>
        </w:rPr>
        <w:t xml:space="preserve">the true explanation for credit booms that lead to financial crises </w:t>
      </w:r>
      <w:r w:rsidRPr="003E2481">
        <w:rPr>
          <w:rStyle w:val="Emphasis"/>
          <w:b w:val="0"/>
          <w:bCs/>
          <w:u w:val="none"/>
        </w:rPr>
        <w:t>it now seems fairly clear from our examination of the data that neither have much to do with rising income inequality</w:t>
      </w:r>
      <w:r w:rsidRPr="003E2481">
        <w:rPr>
          <w:b/>
          <w:bCs/>
          <w:sz w:val="14"/>
        </w:rPr>
        <w:t xml:space="preserve">. </w:t>
      </w:r>
    </w:p>
    <w:p w14:paraId="30CD0AF3" w14:textId="377A5D58" w:rsidR="003E2481" w:rsidRDefault="003E2481" w:rsidP="003E2481">
      <w:pPr>
        <w:pStyle w:val="Heading2"/>
      </w:pPr>
      <w:r>
        <w:lastRenderedPageBreak/>
        <w:t>AT: CIVIL WAR</w:t>
      </w:r>
    </w:p>
    <w:p w14:paraId="46C43AEB" w14:textId="3A775BA0" w:rsidR="003E2481" w:rsidRDefault="003E2481" w:rsidP="003E2481">
      <w:pPr>
        <w:pStyle w:val="Heading4"/>
      </w:pPr>
      <w:r>
        <w:t xml:space="preserve">Income inequality will not cause civil war – there has been income inequality for many years, but there has not been civil war. There was recently AN INSURRECTION IN THE CAPITOL, but if that’s not enough to cause a civil war, this impact is extremely </w:t>
      </w:r>
      <w:r w:rsidR="00F41E1F">
        <w:t>unprobable We also control the internal link.</w:t>
      </w:r>
    </w:p>
    <w:p w14:paraId="39D72089" w14:textId="77777777" w:rsidR="00133F90" w:rsidRDefault="00133F90" w:rsidP="00133F90">
      <w:pPr>
        <w:pStyle w:val="Heading3"/>
      </w:pPr>
      <w:r>
        <w:t>at: diversionary war</w:t>
      </w:r>
    </w:p>
    <w:p w14:paraId="0D080595" w14:textId="365FE8F9" w:rsidR="00133F90" w:rsidRDefault="00133F90" w:rsidP="00133F90">
      <w:pPr>
        <w:pStyle w:val="Heading4"/>
      </w:pPr>
      <w:r>
        <w:t xml:space="preserve">Inequality doesn’t cause </w:t>
      </w:r>
      <w:r>
        <w:t xml:space="preserve">civil </w:t>
      </w:r>
      <w:r>
        <w:t>war</w:t>
      </w:r>
    </w:p>
    <w:p w14:paraId="07CAE87E" w14:textId="77777777" w:rsidR="00133F90" w:rsidRDefault="00133F90" w:rsidP="00133F90">
      <w:r>
        <w:t xml:space="preserve">Gal </w:t>
      </w:r>
      <w:r>
        <w:rPr>
          <w:rStyle w:val="Style13ptBold"/>
        </w:rPr>
        <w:t>Ariely 15</w:t>
      </w:r>
      <w:r>
        <w:t>, senior lecturer in the Department of Politics &amp; Government, Ben-Gurion University of the Negev, PhD from the University of Haifa’s School of Political Sciences, “Does National Identification Always Lead to Chauvinism? A Cross-national Analysis of Contextual Explanations,” Globalizations, 2015, https://s3.amazonaws.com/academia.edu.documents/43980028/Ariely_Globalizations_2015.pdf?AWSAccessKeyId=AKIAIWOWYYGZ2Y53UL3A&amp;Expires=1515397197&amp;Signature=78lnbbHNRVjhLgOKyRPKm%2BK8M1o%3D&amp;response-content-disposition=inline%3B%20filename%3DDoes_National_Identification_Always_Lead.pdf</w:t>
      </w:r>
    </w:p>
    <w:p w14:paraId="0E45E891" w14:textId="77777777" w:rsidR="00133F90" w:rsidRDefault="00133F90" w:rsidP="00133F90">
      <w:pPr>
        <w:rPr>
          <w:sz w:val="12"/>
        </w:rPr>
      </w:pPr>
      <w:r>
        <w:rPr>
          <w:sz w:val="12"/>
        </w:rPr>
        <w:t xml:space="preserve">With respect to internal explanations, </w:t>
      </w:r>
      <w:r>
        <w:rPr>
          <w:rStyle w:val="StyleUnderline"/>
        </w:rPr>
        <w:t xml:space="preserve">the effects of income </w:t>
      </w:r>
      <w:r w:rsidRPr="006E6D93">
        <w:rPr>
          <w:rStyle w:val="StyleUnderline"/>
          <w:highlight w:val="cyan"/>
        </w:rPr>
        <w:t>inequality</w:t>
      </w:r>
      <w:r>
        <w:rPr>
          <w:sz w:val="12"/>
        </w:rPr>
        <w:t xml:space="preserve"> and ethnic diversity </w:t>
      </w:r>
      <w:r>
        <w:rPr>
          <w:rStyle w:val="StyleUnderline"/>
        </w:rPr>
        <w:t>are presented</w:t>
      </w:r>
      <w:r>
        <w:rPr>
          <w:sz w:val="12"/>
        </w:rPr>
        <w:t xml:space="preserve"> in Table 3. </w:t>
      </w:r>
      <w:r>
        <w:rPr>
          <w:rStyle w:val="StyleUnderline"/>
        </w:rPr>
        <w:t>Models</w:t>
      </w:r>
      <w:r>
        <w:rPr>
          <w:sz w:val="12"/>
        </w:rPr>
        <w:t xml:space="preserve"> 3.1 and 3.2 </w:t>
      </w:r>
      <w:r>
        <w:rPr>
          <w:rStyle w:val="StyleUnderline"/>
        </w:rPr>
        <w:t>indicate</w:t>
      </w:r>
      <w:r>
        <w:rPr>
          <w:sz w:val="12"/>
        </w:rPr>
        <w:t xml:space="preserve"> that </w:t>
      </w:r>
      <w:r w:rsidRPr="006E6D93">
        <w:rPr>
          <w:rStyle w:val="Emphasis"/>
          <w:highlight w:val="cyan"/>
        </w:rPr>
        <w:t>neither directly affects chauvinism</w:t>
      </w:r>
      <w:r>
        <w:rPr>
          <w:sz w:val="12"/>
        </w:rPr>
        <w:t xml:space="preserve">. H4 is therefore not supported. The </w:t>
      </w:r>
      <w:r>
        <w:rPr>
          <w:rStyle w:val="StyleUnderline"/>
        </w:rPr>
        <w:t>results suggest</w:t>
      </w:r>
      <w:r>
        <w:rPr>
          <w:sz w:val="12"/>
        </w:rPr>
        <w:t xml:space="preserve">, however, that </w:t>
      </w:r>
      <w:r>
        <w:rPr>
          <w:rStyle w:val="Emphasis"/>
        </w:rPr>
        <w:t>both have a negative effect on</w:t>
      </w:r>
      <w:r>
        <w:rPr>
          <w:sz w:val="12"/>
        </w:rPr>
        <w:t xml:space="preserve"> the </w:t>
      </w:r>
      <w:r>
        <w:rPr>
          <w:rStyle w:val="Emphasis"/>
        </w:rPr>
        <w:t>national-identification slopes. Contrary to our expectations,</w:t>
      </w:r>
      <w:r>
        <w:rPr>
          <w:sz w:val="12"/>
        </w:rPr>
        <w:t xml:space="preserve"> </w:t>
      </w:r>
      <w:r w:rsidRPr="006E6D93">
        <w:rPr>
          <w:rStyle w:val="StyleUnderline"/>
          <w:highlight w:val="cyan"/>
        </w:rPr>
        <w:t>countries with higher</w:t>
      </w:r>
      <w:r>
        <w:rPr>
          <w:rStyle w:val="StyleUnderline"/>
        </w:rPr>
        <w:t xml:space="preserve"> levels of </w:t>
      </w:r>
      <w:r w:rsidRPr="006E6D93">
        <w:rPr>
          <w:rStyle w:val="StyleUnderline"/>
          <w:highlight w:val="cyan"/>
        </w:rPr>
        <w:t>economic</w:t>
      </w:r>
      <w:r>
        <w:rPr>
          <w:rStyle w:val="StyleUnderline"/>
        </w:rPr>
        <w:t xml:space="preserve"> </w:t>
      </w:r>
      <w:r>
        <w:rPr>
          <w:sz w:val="12"/>
        </w:rPr>
        <w:t xml:space="preserve">and ethnic </w:t>
      </w:r>
      <w:r w:rsidRPr="006E6D93">
        <w:rPr>
          <w:rStyle w:val="StyleUnderline"/>
          <w:highlight w:val="cyan"/>
        </w:rPr>
        <w:t xml:space="preserve">division </w:t>
      </w:r>
      <w:r>
        <w:rPr>
          <w:rStyle w:val="StyleUnderline"/>
        </w:rPr>
        <w:t xml:space="preserve">appear to </w:t>
      </w:r>
      <w:r w:rsidRPr="006E6D93">
        <w:rPr>
          <w:rStyle w:val="StyleUnderline"/>
          <w:highlight w:val="cyan"/>
        </w:rPr>
        <w:t xml:space="preserve">exhibit a </w:t>
      </w:r>
      <w:r w:rsidRPr="006E6D93">
        <w:rPr>
          <w:rStyle w:val="Emphasis"/>
          <w:highlight w:val="cyan"/>
        </w:rPr>
        <w:t>weaker relation between national identification and chauvinism</w:t>
      </w:r>
      <w:r>
        <w:rPr>
          <w:sz w:val="12"/>
        </w:rPr>
        <w:t xml:space="preserve">. While these findings might seem to contradict H5, </w:t>
      </w:r>
      <w:r>
        <w:rPr>
          <w:rStyle w:val="StyleUnderline"/>
        </w:rPr>
        <w:t>the pattern was caused by outliers</w:t>
      </w:r>
      <w:r>
        <w:rPr>
          <w:sz w:val="12"/>
        </w:rPr>
        <w:t xml:space="preserve">. After excluding South Africa—the most unequal and ethnic diverse country in our sample—the effect of ethnic diversity is not even of borderline significance. </w:t>
      </w:r>
      <w:r>
        <w:rPr>
          <w:rStyle w:val="StyleUnderline"/>
        </w:rPr>
        <w:t>After excluding Chile—the most unequal country</w:t>
      </w:r>
      <w:r>
        <w:rPr>
          <w:sz w:val="12"/>
        </w:rPr>
        <w:t xml:space="preserve"> in our sample—</w:t>
      </w:r>
      <w:r>
        <w:rPr>
          <w:rStyle w:val="Emphasis"/>
        </w:rPr>
        <w:t xml:space="preserve">the interaction </w:t>
      </w:r>
      <w:r w:rsidRPr="006E6D93">
        <w:rPr>
          <w:rStyle w:val="Emphasis"/>
          <w:highlight w:val="cyan"/>
        </w:rPr>
        <w:t>effects for</w:t>
      </w:r>
      <w:r>
        <w:rPr>
          <w:rStyle w:val="Emphasis"/>
        </w:rPr>
        <w:t xml:space="preserve"> economic </w:t>
      </w:r>
      <w:r w:rsidRPr="006E6D93">
        <w:rPr>
          <w:rStyle w:val="Emphasis"/>
          <w:highlight w:val="cyan"/>
        </w:rPr>
        <w:t xml:space="preserve">inequality were </w:t>
      </w:r>
      <w:r>
        <w:rPr>
          <w:rStyle w:val="Emphasis"/>
        </w:rPr>
        <w:t xml:space="preserve">also </w:t>
      </w:r>
      <w:r w:rsidRPr="006E6D93">
        <w:rPr>
          <w:rStyle w:val="Emphasis"/>
          <w:highlight w:val="cyan"/>
        </w:rPr>
        <w:t>far from significant</w:t>
      </w:r>
      <w:r>
        <w:rPr>
          <w:sz w:val="12"/>
        </w:rPr>
        <w:t xml:space="preserve">. The results, therefore, do not support H5.21¶ Conclusions¶ During the historic phone call between President Obama and Iranian President Sheikh Hasan Rouhani in September 2013, the latter stated that his country’s nuclear program ‘represents Iran’s national dignity’.22 This declaration reflects the common perception that Iran’s nuclear program mobilizes Iranians in support of resisting further national humiliation at the hands of foreigners (Moshirzadeh, 2007). This reflects the important role national feelings play in the contemporary international arena. Evidence from other examples—such as the Israeli-Palestine conflict—indicates that national identity serves as a key factor in conflict resolution. The prominence of national feelings is not limited to the Middle East, their effect on public attitudes towards international issues, and conflicts also being manifest in the West (Billig, 1995; Kinder &amp; Kam, 2010).¶ It is thus hardly surprising that </w:t>
      </w:r>
      <w:r w:rsidRPr="006E6D93">
        <w:rPr>
          <w:rStyle w:val="StyleUnderline"/>
          <w:highlight w:val="cyan"/>
        </w:rPr>
        <w:t>scholars</w:t>
      </w:r>
      <w:r>
        <w:rPr>
          <w:rStyle w:val="StyleUnderline"/>
        </w:rPr>
        <w:t xml:space="preserve"> seeking to develop a better understanding of conflicts adopt a social-psychology perspective, </w:t>
      </w:r>
      <w:r w:rsidRPr="006E6D93">
        <w:rPr>
          <w:rStyle w:val="StyleUnderline"/>
          <w:highlight w:val="cyan"/>
        </w:rPr>
        <w:t>replac</w:t>
      </w:r>
      <w:r>
        <w:rPr>
          <w:rStyle w:val="StyleUnderline"/>
        </w:rPr>
        <w:t xml:space="preserve">ing </w:t>
      </w:r>
      <w:r w:rsidRPr="006E6D93">
        <w:rPr>
          <w:rStyle w:val="StyleUnderline"/>
          <w:highlight w:val="cyan"/>
        </w:rPr>
        <w:t xml:space="preserve">the </w:t>
      </w:r>
      <w:r w:rsidRPr="006E6D93">
        <w:rPr>
          <w:rStyle w:val="Emphasis"/>
          <w:highlight w:val="cyan"/>
        </w:rPr>
        <w:t>deterministic view</w:t>
      </w:r>
      <w:r w:rsidRPr="006E6D93">
        <w:rPr>
          <w:rStyle w:val="StyleUnderline"/>
          <w:highlight w:val="cyan"/>
        </w:rPr>
        <w:t xml:space="preserve"> that identification </w:t>
      </w:r>
      <w:r>
        <w:rPr>
          <w:rStyle w:val="StyleUnderline"/>
        </w:rPr>
        <w:t xml:space="preserve">with one’s in-group </w:t>
      </w:r>
      <w:r w:rsidRPr="006E6D93">
        <w:rPr>
          <w:rStyle w:val="Emphasis"/>
          <w:highlight w:val="cyan"/>
        </w:rPr>
        <w:t>necessarily</w:t>
      </w:r>
      <w:r w:rsidRPr="006E6D93">
        <w:rPr>
          <w:rStyle w:val="StyleUnderline"/>
          <w:highlight w:val="cyan"/>
        </w:rPr>
        <w:t xml:space="preserve"> leads to antagonism </w:t>
      </w:r>
      <w:r>
        <w:rPr>
          <w:rStyle w:val="StyleUnderline"/>
        </w:rPr>
        <w:t>towards out-groups with an</w:t>
      </w:r>
      <w:r>
        <w:rPr>
          <w:sz w:val="12"/>
        </w:rPr>
        <w:t xml:space="preserve"> </w:t>
      </w:r>
      <w:r>
        <w:rPr>
          <w:rStyle w:val="Emphasis"/>
        </w:rPr>
        <w:t>examination of the broader social context.</w:t>
      </w:r>
      <w:r>
        <w:rPr>
          <w:sz w:val="12"/>
        </w:rPr>
        <w:t xml:space="preserve"> In line with this approach, the present paper focuses on the way in which political and social contexts encourage chauvinistic views towards the international arena and how they affect the relation between national identification and chauvinism.¶ Integrating various social and psychological theories, we investigated two external contextual explanations (globalization and conflict) and an internal explanation (social division). Employing cross-national survey data, we examined the relation between national identification and chauvinism across 33 countries. The findings indicate that a positive relationship exists between national identification and chauvinism across most of the countries, although the level differs from country to country. Using a multilevel regression analysis, we tested to see whether globalization, conflict, and social division correlate with this variation. The results indicate that social and political contexts are related to chauvinism and the ways national identifi- cation and chauvinism are linked. Although a closer relation exists between national identification and chauvinism in more globalized countries, globalization failed to explain the variation in chauvinism itself. These findings support the notion that globalization highlights the importance of national identity (Calhoun, 2007; Castells, 2011). While those sections of globalized societies that are attached to their country also tend to resist international cooperation and endorse hostile views, the complexity of the phenomenon—as evinced by the divergent findings of previous studies (e.g. Jung, 2008; Norris &amp; Inglehart, 2009)—calls for further research of this interpretation. The fact that the current study is cross-sectional must also be taken into account, the findings adducing the relation but not the causal relations between the variables. In contrast to experimental studies, the present design is similarly limited in its ability to offer a robust control for alternative explanations.¶ Another external factor found to be relevant—to a certain degree—was conflict. Countries that suffered large numbers of deaths in conflicts and mobilized resources and personnel exhibited higher levels of chauvinism. When other indices for conflict were used, however, these results were not replicated. A possible explanation for this finding lies in the inherent limitation in the way in which conflicts are measured across various countries. Measuring international conflicts is a challenging task (Anderton &amp; Carter, 2011). While the ways of measuring conflict were chosen because they reflect different dimensions of conflict in order to be representative of a wide range of countries, the problem of comparability cannot be ignored. An alternative explanation may derive from the fact that only deaths from conflict and resources/personnel mobilization are sufficiently significant to contribute to chauvinism. The limitations of our measurements of conflict and research design mean that this idea must remain speculative, however. In addition, it is important to emphasize that the sample of countries is also limited as many countries are not involved in conflict and there is also limited variation in the types of conflicts.¶ </w:t>
      </w:r>
      <w:r w:rsidRPr="006E6D93">
        <w:rPr>
          <w:rStyle w:val="Emphasis"/>
          <w:highlight w:val="cyan"/>
        </w:rPr>
        <w:t>Contrary to</w:t>
      </w:r>
      <w:r>
        <w:rPr>
          <w:rStyle w:val="Emphasis"/>
        </w:rPr>
        <w:t xml:space="preserve"> what the </w:t>
      </w:r>
      <w:r w:rsidRPr="006E6D93">
        <w:rPr>
          <w:rStyle w:val="Emphasis"/>
          <w:highlight w:val="cyan"/>
        </w:rPr>
        <w:t>divisionary theory of national mobilization</w:t>
      </w:r>
      <w:r>
        <w:rPr>
          <w:rStyle w:val="Emphasis"/>
        </w:rPr>
        <w:t xml:space="preserve"> would lead us to expect,</w:t>
      </w:r>
      <w:r>
        <w:rPr>
          <w:sz w:val="12"/>
        </w:rPr>
        <w:t xml:space="preserve"> </w:t>
      </w:r>
      <w:r w:rsidRPr="006E6D93">
        <w:rPr>
          <w:rStyle w:val="StyleUnderline"/>
          <w:highlight w:val="cyan"/>
        </w:rPr>
        <w:t>neither economic inequality nor</w:t>
      </w:r>
      <w:r>
        <w:rPr>
          <w:rStyle w:val="StyleUnderline"/>
        </w:rPr>
        <w:t xml:space="preserve"> ethnic </w:t>
      </w:r>
      <w:r w:rsidRPr="006E6D93">
        <w:rPr>
          <w:rStyle w:val="StyleUnderline"/>
          <w:highlight w:val="cyan"/>
        </w:rPr>
        <w:t xml:space="preserve">diversity were related to chauvinism </w:t>
      </w:r>
      <w:r>
        <w:rPr>
          <w:rStyle w:val="StyleUnderline"/>
        </w:rPr>
        <w:t xml:space="preserve">or affected the relation between </w:t>
      </w:r>
      <w:r>
        <w:rPr>
          <w:rStyle w:val="Emphasis"/>
        </w:rPr>
        <w:t>national identification</w:t>
      </w:r>
      <w:r>
        <w:rPr>
          <w:rStyle w:val="StyleUnderline"/>
        </w:rPr>
        <w:t xml:space="preserve"> and </w:t>
      </w:r>
      <w:r>
        <w:rPr>
          <w:rStyle w:val="Emphasis"/>
        </w:rPr>
        <w:t>chauvinism</w:t>
      </w:r>
      <w:r>
        <w:rPr>
          <w:sz w:val="12"/>
        </w:rPr>
        <w:t>. This finding might also be explained by the limitation of the current research design. The number of countries included in the ISSP 2003 National Identity Module being relatively small and the sample only covering countries with available survey data, the results relate solely to this specific sample of countries. Across another set of countries, social division might play a far more significant role. Another explanation might be the meaning given to national identification and chauvinism across the countries. While evidence exists for the comparability of the scales across most of the countries, the divergent meaning probably attributed to them in Germany, the United States, and Israel might form an additional limitation.</w:t>
      </w:r>
    </w:p>
    <w:p w14:paraId="2AF7BE65" w14:textId="77777777" w:rsidR="00133F90" w:rsidRDefault="00133F90" w:rsidP="00133F90">
      <w:pPr>
        <w:rPr>
          <w:sz w:val="12"/>
        </w:rPr>
      </w:pPr>
    </w:p>
    <w:p w14:paraId="7D4FF99C" w14:textId="77777777" w:rsidR="00133F90" w:rsidRPr="00217A85" w:rsidRDefault="00133F90" w:rsidP="00133F90"/>
    <w:p w14:paraId="444F0FF1" w14:textId="77777777" w:rsidR="003E2481" w:rsidRPr="007D1423" w:rsidRDefault="003E2481" w:rsidP="007D1423">
      <w:pPr>
        <w:shd w:val="clear" w:color="auto" w:fill="FFFFFF"/>
        <w:spacing w:after="0" w:line="240" w:lineRule="auto"/>
        <w:ind w:left="720"/>
        <w:textAlignment w:val="baseline"/>
        <w:rPr>
          <w:rFonts w:eastAsia="Times New Roman"/>
          <w:color w:val="333333"/>
          <w:sz w:val="12"/>
        </w:rPr>
      </w:pPr>
    </w:p>
    <w:p w14:paraId="53048715" w14:textId="77777777" w:rsidR="007D1423" w:rsidRPr="007D1423" w:rsidRDefault="007D1423" w:rsidP="007D1423">
      <w:pPr>
        <w:shd w:val="clear" w:color="auto" w:fill="FFFFFF"/>
        <w:spacing w:after="0" w:line="240" w:lineRule="auto"/>
        <w:ind w:left="720"/>
        <w:textAlignment w:val="baseline"/>
        <w:rPr>
          <w:rFonts w:eastAsia="Times New Roman"/>
          <w:color w:val="333333"/>
          <w:sz w:val="12"/>
        </w:rPr>
      </w:pPr>
    </w:p>
    <w:p w14:paraId="1E61F161" w14:textId="77777777" w:rsidR="007D1423" w:rsidRPr="007D1423" w:rsidRDefault="007D1423" w:rsidP="006E5094">
      <w:pPr>
        <w:rPr>
          <w:rFonts w:cs="Calibri"/>
          <w:sz w:val="8"/>
        </w:rPr>
      </w:pPr>
    </w:p>
    <w:p w14:paraId="36B8145C" w14:textId="77777777" w:rsidR="00DB1F3F" w:rsidRPr="006E5094" w:rsidRDefault="00DB1F3F" w:rsidP="00DB1F3F">
      <w:pPr>
        <w:rPr>
          <w:rFonts w:cs="Calibri"/>
        </w:rPr>
      </w:pPr>
    </w:p>
    <w:sectPr w:rsidR="00DB1F3F" w:rsidRPr="006E50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814163"/>
    <w:multiLevelType w:val="hybridMultilevel"/>
    <w:tmpl w:val="71265EB4"/>
    <w:lvl w:ilvl="0" w:tplc="46A23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36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F9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065"/>
    <w:rsid w:val="00351841"/>
    <w:rsid w:val="003624A6"/>
    <w:rsid w:val="00363929"/>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481"/>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640A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62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46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09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423"/>
    <w:rsid w:val="007D2DF5"/>
    <w:rsid w:val="007D451A"/>
    <w:rsid w:val="007D5E3E"/>
    <w:rsid w:val="007D7596"/>
    <w:rsid w:val="007E242C"/>
    <w:rsid w:val="007E6631"/>
    <w:rsid w:val="00803A12"/>
    <w:rsid w:val="00805417"/>
    <w:rsid w:val="008159AB"/>
    <w:rsid w:val="008266F9"/>
    <w:rsid w:val="008267E2"/>
    <w:rsid w:val="00826A9B"/>
    <w:rsid w:val="00834842"/>
    <w:rsid w:val="00840E7B"/>
    <w:rsid w:val="00847A3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47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4E4"/>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5CE"/>
    <w:rsid w:val="00D53072"/>
    <w:rsid w:val="00D61A4E"/>
    <w:rsid w:val="00D634EA"/>
    <w:rsid w:val="00D713A1"/>
    <w:rsid w:val="00D77956"/>
    <w:rsid w:val="00D80F0C"/>
    <w:rsid w:val="00D92077"/>
    <w:rsid w:val="00D951E2"/>
    <w:rsid w:val="00D9565A"/>
    <w:rsid w:val="00DB1F3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D1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E1F"/>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F0C401"/>
  <w14:defaultImageDpi w14:val="300"/>
  <w15:docId w15:val="{F6E34738-DAB6-904C-BCAB-25168CBEC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40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40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40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40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T,t,Tag1,No Spacing11111,No Spacing5,No Spacing21,tags,No Spacing1111"/>
    <w:basedOn w:val="Normal"/>
    <w:next w:val="Normal"/>
    <w:link w:val="Heading4Char"/>
    <w:uiPriority w:val="9"/>
    <w:unhideWhenUsed/>
    <w:qFormat/>
    <w:rsid w:val="004640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40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40A3"/>
  </w:style>
  <w:style w:type="character" w:customStyle="1" w:styleId="Heading1Char">
    <w:name w:val="Heading 1 Char"/>
    <w:aliases w:val="Pocket Char"/>
    <w:basedOn w:val="DefaultParagraphFont"/>
    <w:link w:val="Heading1"/>
    <w:uiPriority w:val="9"/>
    <w:rsid w:val="004640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40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40A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640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40A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4640A3"/>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s"/>
    <w:basedOn w:val="DefaultParagraphFont"/>
    <w:link w:val="textbold"/>
    <w:uiPriority w:val="20"/>
    <w:qFormat/>
    <w:rsid w:val="004640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40A3"/>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4640A3"/>
    <w:rPr>
      <w:color w:val="auto"/>
      <w:u w:val="none"/>
    </w:rPr>
  </w:style>
  <w:style w:type="paragraph" w:styleId="DocumentMap">
    <w:name w:val="Document Map"/>
    <w:basedOn w:val="Normal"/>
    <w:link w:val="DocumentMapChar"/>
    <w:uiPriority w:val="99"/>
    <w:semiHidden/>
    <w:unhideWhenUsed/>
    <w:rsid w:val="004640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40A3"/>
    <w:rPr>
      <w:rFonts w:ascii="Lucida Grande" w:hAnsi="Lucida Grande" w:cs="Lucida Grande"/>
    </w:rPr>
  </w:style>
  <w:style w:type="paragraph" w:styleId="NormalWeb">
    <w:name w:val="Normal (Web)"/>
    <w:basedOn w:val="Normal"/>
    <w:uiPriority w:val="99"/>
    <w:unhideWhenUsed/>
    <w:rsid w:val="0034206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E5094"/>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6E509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E248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nymag.com/intelligencer/2019/01/teacher-walkouts-gop-lawmakers-push-retaliatory-bills.html" TargetMode="External"/><Relationship Id="rId18" Type="http://schemas.openxmlformats.org/officeDocument/2006/relationships/hyperlink" Target="https://www.cnn.com/2018/04/03/us/oklahoma-teachers-textbooks-trnd/index.html" TargetMode="External"/><Relationship Id="rId26" Type="http://schemas.openxmlformats.org/officeDocument/2006/relationships/hyperlink" Target="http://www.nea.org/assets/docs/180413-Rankings_And_Estimates_Report_2018.pdf" TargetMode="External"/><Relationship Id="rId39" Type="http://schemas.openxmlformats.org/officeDocument/2006/relationships/hyperlink" Target="http://www.nber.org/papers/w17896.pdf" TargetMode="External"/><Relationship Id="rId21" Type="http://schemas.openxmlformats.org/officeDocument/2006/relationships/hyperlink" Target="https://www.americanprogressaction.org/issues/education/news/2018/10/09/171813/little-late-many-gubernatorial-candidates-education-funding/"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mericanprogress.org/issues/education-k-12/reports/2018/09/20/457750/fixing-chronic-disinvestment-k-12-schools/%5b" TargetMode="External"/><Relationship Id="rId20" Type="http://schemas.openxmlformats.org/officeDocument/2006/relationships/hyperlink" Target="https://morningconsult.com/opinions/americas-teachers-are-at-their-boiling-point/" TargetMode="External"/><Relationship Id="rId29" Type="http://schemas.openxmlformats.org/officeDocument/2006/relationships/hyperlink" Target="https://www.vox.com/policy-and-politics/2018/4/23/17270422/colorado-teachers-strike-jail-bil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s.gov/news.release/union2.nr0.htm" TargetMode="External"/><Relationship Id="rId24" Type="http://schemas.openxmlformats.org/officeDocument/2006/relationships/hyperlink" Target="https://www.reuters.com/article/us-usa-education-arizona/arizona-governor-signs-bill-to-boost-teachers-wages-amid-strike-idUSKBN1I40N8" TargetMode="External"/><Relationship Id="rId32" Type="http://schemas.openxmlformats.org/officeDocument/2006/relationships/hyperlink" Target="https://www.epi.org/publication/fear-at-work-how-employers-scare-workers-out-of-unionizing/" TargetMode="External"/><Relationship Id="rId37" Type="http://schemas.openxmlformats.org/officeDocument/2006/relationships/hyperlink" Target="https://www.epi.org/publication/fear-at-work-how-employers-scare-workers-out-of-unionizing/"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mericanprogress.org/issues/education-k-12/reports/2018/09/20/457750/fixing-chronic-disinvestment-k-12-schools/" TargetMode="External"/><Relationship Id="rId23" Type="http://schemas.openxmlformats.org/officeDocument/2006/relationships/hyperlink" Target="https://tucson.com/news/local/gov-ducey-teachers-aren-t-going-to-get-percent-pay/article_75a9b7dc-930b-5374-be12-61fb840e4ced.html" TargetMode="External"/><Relationship Id="rId28" Type="http://schemas.openxmlformats.org/officeDocument/2006/relationships/hyperlink" Target="http://nymag.com/intelligencer/2019/01/teacher-walkouts-gop-lawmakers-push-retaliatory-bills.html" TargetMode="External"/><Relationship Id="rId36" Type="http://schemas.openxmlformats.org/officeDocument/2006/relationships/hyperlink" Target="https://www.epi.org/publication/fear-at-work-how-employers-scare-workers-out-of-unionizing/" TargetMode="External"/><Relationship Id="rId10" Type="http://schemas.openxmlformats.org/officeDocument/2006/relationships/hyperlink" Target="http://strategicstudiesinstitute.army.mil/pubs/parameters/Articles/2011spring/Ehlefnawy.pdf" TargetMode="External"/><Relationship Id="rId19" Type="http://schemas.openxmlformats.org/officeDocument/2006/relationships/hyperlink" Target="https://tucson.com/news/local/we-continue-to-worsen-nearly-arizona-teaching-jobs-remain-vacant/article_1c8d665a-a422-5c7b-95b9-98afe0cb0c6f.html" TargetMode="External"/><Relationship Id="rId31" Type="http://schemas.openxmlformats.org/officeDocument/2006/relationships/hyperlink" Target="https://newsok.com/article/5593286/bill-is-revenge-for-teacher-walkout-unions-say" TargetMode="External"/><Relationship Id="rId4" Type="http://schemas.openxmlformats.org/officeDocument/2006/relationships/customXml" Target="../customXml/item4.xml"/><Relationship Id="rId9" Type="http://schemas.openxmlformats.org/officeDocument/2006/relationships/hyperlink" Target="https://www.csmonitor.com/Business/2021/1108/A-struggle-and-a-journey-Report-shows-US-economy-recovering" TargetMode="External"/><Relationship Id="rId14" Type="http://schemas.openxmlformats.org/officeDocument/2006/relationships/hyperlink" Target="https://www.nytimes.com/2018/05/16/us/teacher-walkout-north-carolina.html" TargetMode="External"/><Relationship Id="rId22" Type="http://schemas.openxmlformats.org/officeDocument/2006/relationships/hyperlink" Target="https://www.latimes.com/nation/la-na-teacher-funding-20180306-story.html" TargetMode="External"/><Relationship Id="rId27" Type="http://schemas.openxmlformats.org/officeDocument/2006/relationships/hyperlink" Target="https://www.apnews.com/883e9d387709112a11ee8901c223294e" TargetMode="External"/><Relationship Id="rId30" Type="http://schemas.openxmlformats.org/officeDocument/2006/relationships/hyperlink" Target="https://www.nytimes.com/aponline/2019/01/28/us/ap-us-education-bill-west-virginia.html" TargetMode="External"/><Relationship Id="rId35"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thehill.com/homenews/state-watch/426030-states-race-to-prevent-teacher-strikes-by-boosting-pay" TargetMode="External"/><Relationship Id="rId17" Type="http://schemas.openxmlformats.org/officeDocument/2006/relationships/hyperlink" Target="https://www.motherjones.com/politics/2018/01/its-not-just-freezing-classrooms-in-baltimore-americas-schools-are-physically-falling-apart/" TargetMode="External"/><Relationship Id="rId25" Type="http://schemas.openxmlformats.org/officeDocument/2006/relationships/hyperlink" Target="https://thehill.com/homenews/state-watch/426030-states-race-to-prevent-teacher-strikes-by-boosting-pay" TargetMode="External"/><Relationship Id="rId33" Type="http://schemas.openxmlformats.org/officeDocument/2006/relationships/hyperlink" Target="https://www.epi.org/publication/fear-at-work-how-employers-scare-workers-out-of-unionizing/" TargetMode="External"/><Relationship Id="rId38" Type="http://schemas.openxmlformats.org/officeDocument/2006/relationships/hyperlink" Target="https://www.ft.com/content/94a7b252-45a1-11e5-b3b2-1672f710807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19</Pages>
  <Words>10575</Words>
  <Characters>56263</Characters>
  <Application>Microsoft Office Word</Application>
  <DocSecurity>0</DocSecurity>
  <Lines>632</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17</cp:revision>
  <dcterms:created xsi:type="dcterms:W3CDTF">2021-11-12T16:38:00Z</dcterms:created>
  <dcterms:modified xsi:type="dcterms:W3CDTF">2021-11-13T17:22:00Z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