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4A659" w14:textId="77777777" w:rsidR="00B12905" w:rsidRPr="00AC1A38" w:rsidRDefault="00B12905" w:rsidP="00B12905">
      <w:pPr>
        <w:pStyle w:val="Heading1"/>
        <w:rPr>
          <w:rFonts w:asciiTheme="majorHAnsi" w:hAnsiTheme="majorHAnsi" w:cstheme="majorHAnsi"/>
        </w:rPr>
      </w:pPr>
      <w:r>
        <w:rPr>
          <w:rFonts w:asciiTheme="majorHAnsi" w:hAnsiTheme="majorHAnsi" w:cstheme="majorHAnsi"/>
        </w:rPr>
        <w:t>Pandemic</w:t>
      </w:r>
      <w:r w:rsidRPr="00AC1A38">
        <w:rPr>
          <w:rFonts w:asciiTheme="majorHAnsi" w:hAnsiTheme="majorHAnsi" w:cstheme="majorHAnsi"/>
        </w:rPr>
        <w:t xml:space="preserve"> PIC</w:t>
      </w:r>
    </w:p>
    <w:p w14:paraId="6B4EAEDF" w14:textId="77777777" w:rsidR="00B12905" w:rsidRPr="00AC1A38" w:rsidRDefault="00B12905" w:rsidP="00B12905">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workers to strike except for healthcare workers responding to pandemics. </w:t>
      </w:r>
    </w:p>
    <w:p w14:paraId="44979BAB" w14:textId="77777777" w:rsidR="00B12905" w:rsidRPr="00AC1A38" w:rsidRDefault="00B12905" w:rsidP="00B12905">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073BD64D" w14:textId="77777777" w:rsidR="00B12905" w:rsidRPr="00AC1A38" w:rsidRDefault="00B12905" w:rsidP="00B12905">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1D990005" w14:textId="77777777" w:rsidR="00B12905" w:rsidRPr="00AC1A38" w:rsidRDefault="00B12905" w:rsidP="00B12905">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11A29490" w14:textId="77777777" w:rsidR="00B12905" w:rsidRPr="00AC1A38" w:rsidRDefault="00B12905" w:rsidP="00B12905">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252A1C80" w14:textId="77777777" w:rsidR="00B12905" w:rsidRPr="00AC1A38" w:rsidRDefault="00B12905" w:rsidP="00B12905">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xml:space="preserve">, and Farhan </w:t>
      </w:r>
      <w:proofErr w:type="spellStart"/>
      <w:r w:rsidRPr="00AC1A38">
        <w:rPr>
          <w:rFonts w:asciiTheme="majorHAnsi" w:hAnsiTheme="majorHAnsi" w:cstheme="majorHAnsi"/>
        </w:rPr>
        <w:t>Alshammari</w:t>
      </w:r>
      <w:proofErr w:type="spellEnd"/>
      <w:r w:rsidRPr="00AC1A38">
        <w:rPr>
          <w:rFonts w:asciiTheme="majorHAnsi" w:hAnsiTheme="majorHAnsi" w:cstheme="majorHAnsi"/>
        </w:rPr>
        <w:t>. "Nurses on the frontline against the COVID-19 pandemic: an Integrative review." Dubai Medical Journal 3.3 (2020): 87-92. (Associate Professor of Nursing at Taif University)</w:t>
      </w:r>
    </w:p>
    <w:p w14:paraId="5B941937" w14:textId="77777777" w:rsidR="00B12905" w:rsidRPr="00AC1A38" w:rsidRDefault="00B12905" w:rsidP="00B12905">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w:t>
      </w:r>
      <w:r w:rsidRPr="00AC1A38">
        <w:rPr>
          <w:rFonts w:asciiTheme="majorHAnsi" w:hAnsiTheme="majorHAnsi" w:cstheme="majorHAnsi"/>
          <w:u w:val="single"/>
        </w:rPr>
        <w:lastRenderedPageBreak/>
        <w:t xml:space="preserve">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5B982E18" w14:textId="77777777" w:rsidR="00B12905" w:rsidRPr="00AC1A38" w:rsidRDefault="00B12905" w:rsidP="00B12905">
      <w:pPr>
        <w:shd w:val="clear" w:color="auto" w:fill="FFFFFF"/>
        <w:spacing w:before="166" w:after="166" w:line="240" w:lineRule="auto"/>
        <w:rPr>
          <w:rFonts w:asciiTheme="majorHAnsi" w:eastAsia="Times New Roman" w:hAnsiTheme="majorHAnsi" w:cstheme="majorHAnsi"/>
          <w:color w:val="000000"/>
          <w:sz w:val="10"/>
          <w:lang w:eastAsia="ko-KR"/>
        </w:rPr>
      </w:pPr>
    </w:p>
    <w:p w14:paraId="782D23C2" w14:textId="77777777" w:rsidR="00B12905" w:rsidRPr="00AC1A38" w:rsidRDefault="00B12905" w:rsidP="00B12905">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76C1CFE5" w14:textId="77777777" w:rsidR="00B12905" w:rsidRPr="00AC1A38" w:rsidRDefault="00B12905" w:rsidP="00B12905">
      <w:pPr>
        <w:rPr>
          <w:rFonts w:asciiTheme="majorHAnsi" w:hAnsiTheme="majorHAnsi" w:cstheme="majorHAnsi"/>
        </w:rPr>
      </w:pPr>
      <w:r w:rsidRPr="00AC1A38">
        <w:rPr>
          <w:rFonts w:asciiTheme="majorHAnsi" w:eastAsiaTheme="majorEastAsia" w:hAnsiTheme="majorHAnsi" w:cstheme="majorHAnsi"/>
          <w:b/>
          <w:bCs/>
          <w:sz w:val="26"/>
          <w:szCs w:val="26"/>
        </w:rPr>
        <w:t xml:space="preserve">Garrett </w:t>
      </w:r>
      <w:proofErr w:type="spellStart"/>
      <w:r w:rsidRPr="00AC1A38">
        <w:rPr>
          <w:rFonts w:asciiTheme="majorHAnsi" w:eastAsiaTheme="majorEastAsia" w:hAnsiTheme="majorHAnsi" w:cstheme="majorHAnsi"/>
          <w:b/>
          <w:bCs/>
          <w:sz w:val="26"/>
          <w:szCs w:val="26"/>
        </w:rPr>
        <w:t>Ilg</w:t>
      </w:r>
      <w:proofErr w:type="spellEnd"/>
      <w:r w:rsidRPr="00AC1A38">
        <w:rPr>
          <w:rFonts w:asciiTheme="majorHAnsi" w:eastAsiaTheme="majorEastAsia" w:hAnsiTheme="majorHAnsi" w:cstheme="majorHAnsi"/>
          <w:b/>
          <w:bCs/>
          <w:sz w:val="26"/>
          <w:szCs w:val="26"/>
        </w:rPr>
        <w:t>,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04517F4D" w14:textId="77777777" w:rsidR="00B12905" w:rsidRPr="00AC1A38" w:rsidRDefault="00B12905" w:rsidP="00B12905">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458D713B" w14:textId="77777777" w:rsidR="00B12905" w:rsidRPr="00AC1A38" w:rsidRDefault="00B12905" w:rsidP="00B12905">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5E3DD07B" w14:textId="77777777" w:rsidR="00B12905" w:rsidRPr="00AC1A38" w:rsidRDefault="00B12905" w:rsidP="00B12905">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0473D5AE" w14:textId="77777777" w:rsidR="00B12905" w:rsidRPr="00AC1A38" w:rsidRDefault="00B12905" w:rsidP="00B12905">
      <w:pPr>
        <w:rPr>
          <w:rFonts w:asciiTheme="majorHAnsi" w:hAnsiTheme="majorHAnsi" w:cstheme="majorHAnsi"/>
          <w:color w:val="000000" w:themeColor="text1"/>
        </w:rPr>
      </w:pPr>
      <w:proofErr w:type="spellStart"/>
      <w:r w:rsidRPr="00AC1A38">
        <w:rPr>
          <w:rFonts w:asciiTheme="majorHAnsi" w:hAnsiTheme="majorHAnsi" w:cstheme="majorHAnsi"/>
          <w:color w:val="000000" w:themeColor="text1"/>
          <w:shd w:val="clear" w:color="auto" w:fill="FFFFFF"/>
        </w:rPr>
        <w:t>Eleftherios</w:t>
      </w:r>
      <w:proofErr w:type="spellEnd"/>
      <w:r w:rsidRPr="00AC1A38">
        <w:rPr>
          <w:rFonts w:asciiTheme="majorHAnsi" w:hAnsiTheme="majorHAnsi" w:cstheme="majorHAnsi"/>
          <w:color w:val="000000" w:themeColor="text1"/>
          <w:shd w:val="clear" w:color="auto" w:fill="FFFFFF"/>
        </w:rPr>
        <w:t xml:space="preserve">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6AD92343" w14:textId="77777777" w:rsidR="00B12905" w:rsidRPr="00AC1A38" w:rsidRDefault="00B12905" w:rsidP="00B12905">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therapeutics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proofErr w:type="gramStart"/>
      <w:r w:rsidRPr="00AC1A38">
        <w:rPr>
          <w:rFonts w:asciiTheme="majorHAnsi" w:hAnsiTheme="majorHAnsi" w:cstheme="majorHAnsi"/>
          <w:color w:val="000000" w:themeColor="text1"/>
          <w:highlight w:val="yellow"/>
          <w:u w:val="single"/>
        </w:rPr>
        <w:t>have to</w:t>
      </w:r>
      <w:proofErr w:type="gramEnd"/>
      <w:r w:rsidRPr="00AC1A38">
        <w:rPr>
          <w:rFonts w:asciiTheme="majorHAnsi" w:hAnsiTheme="majorHAnsi" w:cstheme="majorHAnsi"/>
          <w:color w:val="000000" w:themeColor="text1"/>
          <w:highlight w:val="yellow"/>
          <w:u w:val="single"/>
        </w:rPr>
        <w:t xml:space="preserve">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 xml:space="preserve">evidence that even worse pandemics could strike us </w:t>
      </w:r>
      <w:proofErr w:type="gramStart"/>
      <w:r w:rsidRPr="00AC1A38">
        <w:rPr>
          <w:rFonts w:asciiTheme="majorHAnsi" w:hAnsiTheme="majorHAnsi" w:cstheme="majorHAnsi"/>
          <w:color w:val="000000" w:themeColor="text1"/>
          <w:highlight w:val="yellow"/>
          <w:u w:val="single"/>
        </w:rPr>
        <w:t>in the near future</w:t>
      </w:r>
      <w:proofErr w:type="gramEnd"/>
      <w:r w:rsidRPr="00AC1A38">
        <w:rPr>
          <w:rFonts w:asciiTheme="majorHAnsi" w:hAnsiTheme="majorHAnsi" w:cstheme="majorHAnsi"/>
          <w:color w:val="000000" w:themeColor="text1"/>
          <w:highlight w:val="yellow"/>
          <w:u w:val="single"/>
        </w:rPr>
        <w:t xml:space="preserv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w:t>
      </w:r>
      <w:r w:rsidRPr="00AC1A38">
        <w:rPr>
          <w:rFonts w:asciiTheme="majorHAnsi" w:hAnsiTheme="majorHAnsi" w:cstheme="majorHAnsi"/>
          <w:color w:val="000000" w:themeColor="text1"/>
          <w:sz w:val="12"/>
          <w:szCs w:val="12"/>
        </w:rPr>
        <w:lastRenderedPageBreak/>
        <w:t xml:space="preserve">that live in remote forests in order to be in danger. Creditable scientific evidence indicates that the human gut microbiota harbor billions of viruses which </w:t>
      </w:r>
      <w:proofErr w:type="gramStart"/>
      <w:r w:rsidRPr="00AC1A38">
        <w:rPr>
          <w:rFonts w:asciiTheme="majorHAnsi" w:hAnsiTheme="majorHAnsi" w:cstheme="majorHAnsi"/>
          <w:color w:val="000000" w:themeColor="text1"/>
          <w:sz w:val="12"/>
          <w:szCs w:val="12"/>
        </w:rPr>
        <w:t>are capable of affecting</w:t>
      </w:r>
      <w:proofErr w:type="gramEnd"/>
      <w:r w:rsidRPr="00AC1A38">
        <w:rPr>
          <w:rFonts w:asciiTheme="majorHAnsi" w:hAnsiTheme="majorHAnsi" w:cstheme="majorHAnsi"/>
          <w:color w:val="000000" w:themeColor="text1"/>
          <w:sz w:val="12"/>
          <w:szCs w:val="12"/>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3FFED6A1" w14:textId="58E2A9C4" w:rsidR="00B12905" w:rsidRDefault="00B12905" w:rsidP="00B12905">
      <w:pPr>
        <w:pStyle w:val="Heading3"/>
      </w:pPr>
      <w:r>
        <w:lastRenderedPageBreak/>
        <w:t xml:space="preserve">NC – </w:t>
      </w:r>
      <w:proofErr w:type="spellStart"/>
      <w:r>
        <w:t>Postwork</w:t>
      </w:r>
      <w:proofErr w:type="spellEnd"/>
      <w:r w:rsidR="00681FB7">
        <w:t xml:space="preserve"> K</w:t>
      </w:r>
    </w:p>
    <w:p w14:paraId="2E7CB09C" w14:textId="77777777" w:rsidR="00B12905" w:rsidRPr="004F3F7A" w:rsidRDefault="00B12905" w:rsidP="00B12905">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00902D83" w14:textId="77777777" w:rsidR="00B12905" w:rsidRPr="0024759A" w:rsidRDefault="00B12905" w:rsidP="00B12905">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62EB017" w14:textId="77777777" w:rsidR="00B12905" w:rsidRPr="00F23A1A" w:rsidRDefault="00B12905" w:rsidP="00B12905">
      <w:pPr>
        <w:rPr>
          <w:sz w:val="16"/>
        </w:rPr>
      </w:pPr>
      <w:r w:rsidRPr="00F23A1A">
        <w:rPr>
          <w:sz w:val="16"/>
        </w:rPr>
        <w:t>The societal dependence on work</w:t>
      </w:r>
    </w:p>
    <w:p w14:paraId="3826305C" w14:textId="77777777" w:rsidR="00B12905" w:rsidRPr="009A6DC9" w:rsidRDefault="00B12905" w:rsidP="00B12905">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2C19FBBC" w14:textId="77777777" w:rsidR="00B12905" w:rsidRPr="009A6DC9" w:rsidRDefault="00B12905" w:rsidP="00B12905">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7BDB2B9E" w14:textId="77777777" w:rsidR="00B12905" w:rsidRPr="00F23A1A" w:rsidRDefault="00B12905" w:rsidP="00B12905">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222541D0" w14:textId="77777777" w:rsidR="00B12905" w:rsidRPr="00F23A1A" w:rsidRDefault="00B12905" w:rsidP="00B12905">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0A5A9452" w14:textId="77777777" w:rsidR="00B12905" w:rsidRPr="00F23A1A" w:rsidRDefault="00B12905" w:rsidP="00B12905">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4FF8B367" w14:textId="77777777" w:rsidR="00B12905" w:rsidRPr="00DD394F" w:rsidRDefault="00B12905" w:rsidP="00B12905">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1307574E" w14:textId="77777777" w:rsidR="00B12905" w:rsidRDefault="00B12905" w:rsidP="00B12905">
      <w:pPr>
        <w:pStyle w:val="Heading4"/>
      </w:pPr>
      <w:r>
        <w:t>Work necessitates material throughput and waste that destroys the environment, even when the jobs are ‘green’</w:t>
      </w:r>
    </w:p>
    <w:p w14:paraId="1BACF97F" w14:textId="77777777" w:rsidR="00B12905" w:rsidRPr="0000117A" w:rsidRDefault="00B12905" w:rsidP="00B12905">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5EC2C6A" w14:textId="77777777" w:rsidR="00B12905" w:rsidRPr="006E7E43" w:rsidRDefault="00B12905" w:rsidP="00B12905">
      <w:pPr>
        <w:rPr>
          <w:sz w:val="16"/>
        </w:rPr>
      </w:pPr>
      <w:r w:rsidRPr="006E7E43">
        <w:rPr>
          <w:sz w:val="16"/>
        </w:rPr>
        <w:t>An ecological critique of work</w:t>
      </w:r>
    </w:p>
    <w:p w14:paraId="6070CFF3" w14:textId="77777777" w:rsidR="00B12905" w:rsidRPr="006E7E43" w:rsidRDefault="00B12905" w:rsidP="00B12905">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62E67744" w14:textId="77777777" w:rsidR="00B12905" w:rsidRPr="006E7E43" w:rsidRDefault="00B12905" w:rsidP="00B12905">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3E7A4B50" w14:textId="77777777" w:rsidR="00B12905" w:rsidRPr="006E7E43" w:rsidRDefault="00B12905" w:rsidP="00B12905">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74A80D35" w14:textId="77777777" w:rsidR="00B12905" w:rsidRPr="006E7E43" w:rsidRDefault="00B12905" w:rsidP="00B12905">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6E0F9F97" w14:textId="77777777" w:rsidR="00B12905" w:rsidRDefault="00B12905" w:rsidP="00B12905">
      <w:pPr>
        <w:pStyle w:val="Heading4"/>
      </w:pPr>
      <w:r>
        <w:t>Unions are intrinsically invested in labor being good – they don’t strike to get rid of work; they strike to get people back to work. Lundström 14:</w:t>
      </w:r>
    </w:p>
    <w:p w14:paraId="686A4F13" w14:textId="77777777" w:rsidR="00B12905" w:rsidRPr="00050F02" w:rsidRDefault="00B12905" w:rsidP="00B12905">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51688968" w14:textId="77777777" w:rsidR="00B12905" w:rsidRPr="004F3F7A" w:rsidRDefault="00B12905" w:rsidP="00B12905">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6"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326C3E23" w14:textId="77777777" w:rsidR="00B12905" w:rsidRDefault="00B12905" w:rsidP="00B12905">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7D989901" w14:textId="77777777" w:rsidR="00B12905" w:rsidRPr="00E73C56" w:rsidRDefault="00B12905" w:rsidP="00B12905">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6232C8D3" w14:textId="77777777" w:rsidR="00B12905" w:rsidRPr="00CD77D8" w:rsidRDefault="00B12905" w:rsidP="00B12905">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14F4475" w14:textId="77777777" w:rsidR="00B12905" w:rsidRPr="009A6DC9" w:rsidRDefault="00B12905" w:rsidP="00B12905">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6902155E" w14:textId="77777777" w:rsidR="00B12905" w:rsidRPr="00A72FF2" w:rsidRDefault="00B12905" w:rsidP="00B12905">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0FFAA153" w14:textId="77777777" w:rsidR="00B12905" w:rsidRPr="00A72FF2" w:rsidRDefault="00B12905" w:rsidP="00B12905">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1D0BAF64" w14:textId="77777777" w:rsidR="00B12905" w:rsidRPr="00A72FF2" w:rsidRDefault="00B12905" w:rsidP="00B12905">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645458AE" w14:textId="77777777" w:rsidR="00B12905" w:rsidRPr="00A72FF2" w:rsidRDefault="00B12905" w:rsidP="00B12905">
      <w:pPr>
        <w:rPr>
          <w:sz w:val="14"/>
        </w:rPr>
      </w:pPr>
      <w:r w:rsidRPr="00A72FF2">
        <w:rPr>
          <w:sz w:val="14"/>
        </w:rPr>
        <w:t xml:space="preserve">The ecological case for </w:t>
      </w:r>
      <w:proofErr w:type="spellStart"/>
      <w:r w:rsidRPr="00A72FF2">
        <w:rPr>
          <w:sz w:val="14"/>
        </w:rPr>
        <w:t>postwork</w:t>
      </w:r>
      <w:proofErr w:type="spellEnd"/>
    </w:p>
    <w:p w14:paraId="12DB04BF" w14:textId="77777777" w:rsidR="00B12905" w:rsidRPr="00A72FF2" w:rsidRDefault="00B12905" w:rsidP="00B12905">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value and purpose of work: what kind of work is, for individuals, society and the </w:t>
      </w:r>
      <w:proofErr w:type="gramStart"/>
      <w:r w:rsidRPr="001E2270">
        <w:rPr>
          <w:rStyle w:val="StyleUnderline"/>
        </w:rPr>
        <w:t>biosphere as a whole, meaningful</w:t>
      </w:r>
      <w:proofErr w:type="gramEnd"/>
      <w:r w:rsidRPr="001E2270">
        <w:rPr>
          <w:rStyle w:val="StyleUnderline"/>
        </w:rPr>
        <w:t>, pointless, or outright harmful</w:t>
      </w:r>
      <w:r w:rsidRPr="00A72FF2">
        <w:rPr>
          <w:sz w:val="14"/>
        </w:rPr>
        <w:t xml:space="preserve"> (Graeber 2018)?</w:t>
      </w:r>
    </w:p>
    <w:p w14:paraId="7751DEB0" w14:textId="77777777" w:rsidR="00B12905" w:rsidRPr="00A72FF2" w:rsidRDefault="00B12905" w:rsidP="00B12905">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energy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locally specific, intermittent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1AD8F4D5" w14:textId="77777777" w:rsidR="00B12905" w:rsidRPr="008018E5" w:rsidRDefault="00B12905" w:rsidP="00B12905">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103562A1" w14:textId="77777777" w:rsidR="00B12905" w:rsidRPr="00A72FF2" w:rsidRDefault="00B12905" w:rsidP="00B12905">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6B156665" w14:textId="77777777" w:rsidR="00B12905" w:rsidRPr="00A72FF2" w:rsidRDefault="00B12905" w:rsidP="00B12905">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2F061B77" w14:textId="77777777" w:rsidR="00B12905" w:rsidRPr="00A72FF2" w:rsidRDefault="00B12905" w:rsidP="00B12905">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185877EE" w14:textId="77777777" w:rsidR="00B12905" w:rsidRPr="004F0127" w:rsidRDefault="00B12905" w:rsidP="00B12905">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14FD94D2" w14:textId="77777777" w:rsidR="00B12905" w:rsidRPr="00A72FF2" w:rsidRDefault="00B12905" w:rsidP="00B12905">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5F42E7F8" w14:textId="77777777" w:rsidR="00B12905" w:rsidRPr="00A72FF2" w:rsidRDefault="00B12905" w:rsidP="00B12905">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9331E9">
        <w:rPr>
          <w:rStyle w:val="Emphasis"/>
        </w:rPr>
        <w:t>b</w:t>
      </w:r>
      <w:r w:rsidRPr="009331E9">
        <w:rPr>
          <w:rStyle w:val="StyleUnderline"/>
        </w:rPr>
        <w:t>ull</w:t>
      </w:r>
      <w:r w:rsidRPr="009331E9">
        <w:rPr>
          <w:rStyle w:val="Emphasis"/>
        </w:rPr>
        <w:t>s</w:t>
      </w:r>
      <w:r w:rsidRPr="009331E9">
        <w:rPr>
          <w:rStyle w:val="StyleUnderline"/>
        </w:rPr>
        <w:t xml:space="preserve">hit jobs’, </w:t>
      </w:r>
      <w:r w:rsidRPr="009331E9">
        <w:rPr>
          <w:sz w:val="14"/>
        </w:rPr>
        <w:t>or</w:t>
      </w:r>
      <w:r w:rsidRPr="00A72FF2">
        <w:rPr>
          <w:sz w:val="14"/>
        </w:rPr>
        <w:t xml:space="preserve">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24CA1154" w14:textId="77777777" w:rsidR="00B12905" w:rsidRPr="00A72FF2" w:rsidRDefault="00B12905" w:rsidP="00B12905">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77077D22" w14:textId="77777777" w:rsidR="00B12905" w:rsidRPr="00A72FF2" w:rsidRDefault="00B12905" w:rsidP="00B12905">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75587556" w14:textId="77777777" w:rsidR="00B12905" w:rsidRPr="00A72FF2" w:rsidRDefault="00B12905" w:rsidP="00B12905">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5D9A6B56" w14:textId="77777777" w:rsidR="00B12905" w:rsidRPr="008018E5" w:rsidRDefault="00B12905" w:rsidP="00B12905">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society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0814AF44" w14:textId="77777777" w:rsidR="00B12905" w:rsidRDefault="00B12905" w:rsidP="00B12905">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9331E9">
        <w:rPr>
          <w:sz w:val="14"/>
        </w:rPr>
        <w:t xml:space="preserve">: </w:t>
      </w:r>
      <w:r w:rsidRPr="009331E9">
        <w:rPr>
          <w:rStyle w:val="Emphasis"/>
        </w:rPr>
        <w:t>the present socio-economic system is unsustainable in the literal sense that it is physically impossible to be sustained in the long run</w:t>
      </w:r>
      <w:r w:rsidRPr="009331E9">
        <w:rPr>
          <w:sz w:val="14"/>
        </w:rPr>
        <w:t xml:space="preserve">. It was Weber (1992[1905]) who predicted that </w:t>
      </w:r>
      <w:r w:rsidRPr="009331E9">
        <w:rPr>
          <w:rStyle w:val="StyleUnderline"/>
        </w:rPr>
        <w:t>th</w:t>
      </w:r>
      <w:r w:rsidRPr="008018E5">
        <w:rPr>
          <w:rStyle w:val="StyleUnderline"/>
        </w:rPr>
        <w:t xml:space="preserve">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9331E9">
        <w:rPr>
          <w:rStyle w:val="StyleUnderline"/>
        </w:rPr>
        <w:t xml:space="preserve">This is the </w:t>
      </w:r>
      <w:r w:rsidRPr="009331E9">
        <w:rPr>
          <w:rStyle w:val="Emphasis"/>
        </w:rPr>
        <w:t>battlefield of sustainability</w:t>
      </w:r>
      <w:r w:rsidRPr="009331E9">
        <w:rPr>
          <w:rStyle w:val="StyleUnderline"/>
        </w:rPr>
        <w:t>,</w:t>
      </w:r>
      <w:r w:rsidRPr="009331E9">
        <w:rPr>
          <w:sz w:val="14"/>
        </w:rPr>
        <w:t xml:space="preserve"> </w:t>
      </w:r>
      <w:r w:rsidRPr="009331E9">
        <w:rPr>
          <w:rStyle w:val="StyleUnderline"/>
        </w:rPr>
        <w:t xml:space="preserve">and lately there has been </w:t>
      </w:r>
      <w:r w:rsidRPr="009331E9">
        <w:rPr>
          <w:rStyle w:val="Emphasis"/>
        </w:rPr>
        <w:t>renewed urgency and momentum for more profound social change</w:t>
      </w:r>
      <w:r w:rsidRPr="009331E9">
        <w:rPr>
          <w:sz w:val="14"/>
        </w:rPr>
        <w:t xml:space="preserve">, </w:t>
      </w:r>
      <w:r w:rsidRPr="009331E9">
        <w:rPr>
          <w:rStyle w:val="StyleUnderline"/>
        </w:rPr>
        <w:t xml:space="preserve">where it might be </w:t>
      </w:r>
      <w:proofErr w:type="spellStart"/>
      <w:r w:rsidRPr="009331E9">
        <w:rPr>
          <w:rStyle w:val="StyleUnderline"/>
        </w:rPr>
        <w:t>realised</w:t>
      </w:r>
      <w:proofErr w:type="spellEnd"/>
      <w:r w:rsidRPr="009331E9">
        <w:rPr>
          <w:rStyle w:val="StyleUnderline"/>
        </w:rPr>
        <w:t xml:space="preserve"> that a </w:t>
      </w:r>
      <w:r w:rsidRPr="009331E9">
        <w:rPr>
          <w:rStyle w:val="Emphasis"/>
        </w:rPr>
        <w:t>different societal trajectory beyond work and productivism for their own sake is more sustainable and desirable for the future.</w:t>
      </w:r>
    </w:p>
    <w:p w14:paraId="1C948232" w14:textId="77777777" w:rsidR="00B12905" w:rsidRPr="004F3F7A" w:rsidRDefault="00B12905" w:rsidP="00B12905"/>
    <w:p w14:paraId="5812F2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AD5C8A"/>
    <w:multiLevelType w:val="hybridMultilevel"/>
    <w:tmpl w:val="E958585E"/>
    <w:lvl w:ilvl="0" w:tplc="A08CAC06">
      <w:start w:val="1"/>
      <w:numFmt w:val="decimal"/>
      <w:lvlText w:val="%1."/>
      <w:lvlJc w:val="left"/>
      <w:pPr>
        <w:ind w:left="720" w:hanging="360"/>
      </w:pPr>
      <w:rPr>
        <w:rFonts w:eastAsia="MS Gothic" w:cs="Times New Roman"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29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2DD5"/>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487"/>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FE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FB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5B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1E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0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195C0D"/>
  <w14:defaultImageDpi w14:val="300"/>
  <w15:docId w15:val="{90113A22-2569-3D41-8534-5A2AA40DF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9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2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29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B129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B129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2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905"/>
  </w:style>
  <w:style w:type="character" w:customStyle="1" w:styleId="Heading1Char">
    <w:name w:val="Heading 1 Char"/>
    <w:aliases w:val="Pocket Char"/>
    <w:basedOn w:val="DefaultParagraphFont"/>
    <w:link w:val="Heading1"/>
    <w:uiPriority w:val="9"/>
    <w:rsid w:val="00B129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2905"/>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B1290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B129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2905"/>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B12905"/>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B1290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1290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B12905"/>
    <w:rPr>
      <w:color w:val="auto"/>
      <w:u w:val="none"/>
    </w:rPr>
  </w:style>
  <w:style w:type="paragraph" w:styleId="DocumentMap">
    <w:name w:val="Document Map"/>
    <w:basedOn w:val="Normal"/>
    <w:link w:val="DocumentMapChar"/>
    <w:uiPriority w:val="99"/>
    <w:semiHidden/>
    <w:unhideWhenUsed/>
    <w:rsid w:val="00B129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2905"/>
    <w:rPr>
      <w:rFonts w:ascii="Lucida Grande" w:hAnsi="Lucida Grande" w:cs="Lucida Grande"/>
    </w:rPr>
  </w:style>
  <w:style w:type="paragraph" w:customStyle="1" w:styleId="textbold">
    <w:name w:val="text bold"/>
    <w:basedOn w:val="Normal"/>
    <w:link w:val="Emphasis"/>
    <w:uiPriority w:val="20"/>
    <w:qFormat/>
    <w:rsid w:val="00B12905"/>
    <w:pPr>
      <w:ind w:left="720"/>
      <w:jc w:val="both"/>
    </w:pPr>
    <w:rPr>
      <w:b/>
      <w:iCs/>
      <w:u w:val="single"/>
    </w:rPr>
  </w:style>
  <w:style w:type="paragraph" w:customStyle="1" w:styleId="Emphasis1">
    <w:name w:val="Emphasis1"/>
    <w:basedOn w:val="Normal"/>
    <w:autoRedefine/>
    <w:uiPriority w:val="20"/>
    <w:qFormat/>
    <w:rsid w:val="00B1290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8065B0"/>
    <w:rPr>
      <w:rFonts w:ascii="Calibri" w:hAnsi="Calibri"/>
      <w:sz w:val="22"/>
    </w:rPr>
  </w:style>
  <w:style w:type="paragraph" w:styleId="ListParagraph">
    <w:name w:val="List Paragraph"/>
    <w:basedOn w:val="Normal"/>
    <w:uiPriority w:val="34"/>
    <w:qFormat/>
    <w:rsid w:val="00806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11</Pages>
  <Words>6250</Words>
  <Characters>35625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7</cp:revision>
  <dcterms:created xsi:type="dcterms:W3CDTF">2021-11-07T18:26:00Z</dcterms:created>
  <dcterms:modified xsi:type="dcterms:W3CDTF">2021-11-07T19:29:00Z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