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7A3D" w14:textId="77777777" w:rsidR="005A1389" w:rsidRDefault="005A1389" w:rsidP="005A1389">
      <w:pPr>
        <w:pStyle w:val="Heading2"/>
      </w:pPr>
      <w:r>
        <w:t>Disclosure Theory</w:t>
      </w:r>
    </w:p>
    <w:p w14:paraId="2DDE7BC2" w14:textId="77777777" w:rsidR="005A1389" w:rsidRDefault="005A1389" w:rsidP="005A1389">
      <w:pPr>
        <w:pStyle w:val="Heading4"/>
      </w:pPr>
      <w:r>
        <w:t xml:space="preserve">New, </w:t>
      </w:r>
      <w:r>
        <w:rPr>
          <w:u w:val="single"/>
        </w:rPr>
        <w:t>un-disclosed</w:t>
      </w:r>
      <w:r>
        <w:t xml:space="preserve"> affs are a voting issue – </w:t>
      </w:r>
    </w:p>
    <w:p w14:paraId="4B3E9638" w14:textId="77777777" w:rsidR="005A1389" w:rsidRDefault="005A1389" w:rsidP="005A1389">
      <w:pPr>
        <w:pStyle w:val="Heading4"/>
      </w:pPr>
      <w:r>
        <w:t xml:space="preserve">I </w:t>
      </w:r>
      <w:proofErr w:type="gramStart"/>
      <w:r>
        <w:t>asked—screenshot</w:t>
      </w:r>
      <w:proofErr w:type="gramEnd"/>
      <w:r>
        <w:t xml:space="preserve"> in the doc</w:t>
      </w:r>
    </w:p>
    <w:p w14:paraId="3B15CCE4" w14:textId="77777777" w:rsidR="005A1389" w:rsidRPr="00C21C5A" w:rsidRDefault="005A1389" w:rsidP="005A1389">
      <w:r>
        <w:rPr>
          <w:noProof/>
        </w:rPr>
        <w:drawing>
          <wp:inline distT="0" distB="0" distL="0" distR="0" wp14:anchorId="6EB3F8A6" wp14:editId="0956FB48">
            <wp:extent cx="2942376" cy="1782794"/>
            <wp:effectExtent l="0" t="0" r="4445"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pic:nvPicPr>
                  <pic:blipFill>
                    <a:blip r:embed="rId9"/>
                    <a:stretch>
                      <a:fillRect/>
                    </a:stretch>
                  </pic:blipFill>
                  <pic:spPr>
                    <a:xfrm>
                      <a:off x="0" y="0"/>
                      <a:ext cx="2957243" cy="1791802"/>
                    </a:xfrm>
                    <a:prstGeom prst="rect">
                      <a:avLst/>
                    </a:prstGeom>
                  </pic:spPr>
                </pic:pic>
              </a:graphicData>
            </a:graphic>
          </wp:inline>
        </w:drawing>
      </w:r>
    </w:p>
    <w:p w14:paraId="4E622BE8" w14:textId="77777777" w:rsidR="005A1389" w:rsidRPr="00FD0963" w:rsidRDefault="005A1389" w:rsidP="005A1389">
      <w:pPr>
        <w:pStyle w:val="Heading4"/>
        <w:numPr>
          <w:ilvl w:val="0"/>
          <w:numId w:val="12"/>
        </w:numPr>
      </w:pPr>
      <w:r>
        <w:t xml:space="preserve">Testing – they make it impossible to adequately test the aff without adequate pre-round prep – favors newness over engagement – disclosure solves their offense – you can break new affs, you just </w:t>
      </w:r>
      <w:proofErr w:type="gramStart"/>
      <w:r>
        <w:t>have to</w:t>
      </w:r>
      <w:proofErr w:type="gramEnd"/>
      <w:r>
        <w:t xml:space="preserve"> disclose the plan text personally or disclose it on the wiki before round </w:t>
      </w:r>
    </w:p>
    <w:p w14:paraId="273B3E65" w14:textId="77777777" w:rsidR="005A1389" w:rsidRDefault="005A1389" w:rsidP="005A1389">
      <w:pPr>
        <w:pStyle w:val="Heading4"/>
        <w:numPr>
          <w:ilvl w:val="0"/>
          <w:numId w:val="12"/>
        </w:numPr>
      </w:pPr>
      <w:r>
        <w:t xml:space="preserve">Negative ground – they make negative ground concessionary to the goodwill of the aff and results in extremist generics that heavily skew ground in favor of the aff </w:t>
      </w:r>
    </w:p>
    <w:p w14:paraId="26D57DBD" w14:textId="77777777" w:rsidR="005A1389" w:rsidRDefault="005A1389" w:rsidP="005A1389"/>
    <w:p w14:paraId="6745755A" w14:textId="77777777" w:rsidR="005A1389" w:rsidRPr="00F601E6" w:rsidRDefault="005A1389" w:rsidP="005A1389">
      <w:r>
        <w:t>No RVIs – they don’t get to win for following the rules</w:t>
      </w:r>
    </w:p>
    <w:p w14:paraId="619460A5" w14:textId="574E3E88" w:rsidR="00D028D3" w:rsidRDefault="00D028D3" w:rsidP="003234D0">
      <w:pPr>
        <w:pStyle w:val="Heading2"/>
      </w:pPr>
      <w:r>
        <w:lastRenderedPageBreak/>
        <w:t>CP</w:t>
      </w:r>
    </w:p>
    <w:p w14:paraId="794746BA" w14:textId="77777777" w:rsidR="00D028D3" w:rsidRPr="00245808" w:rsidRDefault="00D028D3" w:rsidP="00D028D3">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3E71357F" w14:textId="77777777" w:rsidR="00D028D3" w:rsidRPr="00245808" w:rsidRDefault="00D028D3" w:rsidP="00D028D3">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181E2095" w14:textId="77777777" w:rsidR="00D028D3" w:rsidRPr="00245808" w:rsidRDefault="00D028D3" w:rsidP="00D028D3">
      <w:pPr>
        <w:ind w:left="720"/>
        <w:rPr>
          <w:sz w:val="12"/>
        </w:rPr>
      </w:pPr>
      <w:r w:rsidRPr="00DF7958">
        <w:rPr>
          <w:rStyle w:val="StyleUnderline"/>
          <w:highlight w:val="yellow"/>
        </w:rPr>
        <w:t xml:space="preserve">Countries can take a variety of steps to promote competition in vaccine manufacturing and help mitigate the complex patent thickets that could block, </w:t>
      </w:r>
      <w:proofErr w:type="gramStart"/>
      <w:r w:rsidRPr="00DF7958">
        <w:rPr>
          <w:rStyle w:val="StyleUnderline"/>
          <w:highlight w:val="yellow"/>
        </w:rPr>
        <w:t>delay</w:t>
      </w:r>
      <w:proofErr w:type="gramEnd"/>
      <w:r w:rsidRPr="00DF7958">
        <w:rPr>
          <w:rStyle w:val="StyleUnderline"/>
          <w:highlight w:val="yellow"/>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6D4A6A1" w14:textId="77777777" w:rsidR="00D028D3" w:rsidRPr="00245808" w:rsidRDefault="00D028D3" w:rsidP="00D028D3">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370958AA" w14:textId="77777777" w:rsidR="00D028D3" w:rsidRPr="00245808" w:rsidRDefault="00D028D3" w:rsidP="00D028D3">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7C9B33FE" w14:textId="77777777" w:rsidR="00D028D3" w:rsidRPr="00245808" w:rsidRDefault="00D028D3" w:rsidP="00D028D3">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692686FD" w14:textId="77777777" w:rsidR="00D028D3" w:rsidRPr="00245808" w:rsidRDefault="00D028D3" w:rsidP="00D028D3">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06159186" w14:textId="77777777" w:rsidR="00D028D3" w:rsidRPr="00245808" w:rsidRDefault="00D028D3" w:rsidP="00D028D3">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047C6D97" w14:textId="77777777" w:rsidR="00D028D3" w:rsidRPr="00245808" w:rsidRDefault="00D028D3" w:rsidP="00D028D3">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484FE44" w14:textId="77777777" w:rsidR="00D028D3" w:rsidRPr="00245808" w:rsidRDefault="00D028D3" w:rsidP="00D028D3">
      <w:pPr>
        <w:ind w:left="720"/>
        <w:rPr>
          <w:rStyle w:val="StyleUnderline"/>
        </w:rPr>
      </w:pPr>
      <w:r w:rsidRPr="00DF7958">
        <w:rPr>
          <w:rStyle w:val="StyleUnderline"/>
          <w:highlight w:val="yellow"/>
        </w:rPr>
        <w:lastRenderedPageBreak/>
        <w:t>• Make full use of LDCs’ exemption from mandatory patent protection to accelerate access to quality assured follow-on new vaccines and encourage competition to improve affordability of vaccines.</w:t>
      </w:r>
    </w:p>
    <w:p w14:paraId="6FC1CFA1" w14:textId="389E1429" w:rsidR="00D028D3" w:rsidRDefault="00D028D3" w:rsidP="00D028D3">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2378455C" w14:textId="4C12D97E" w:rsidR="00D028D3" w:rsidRPr="00D028D3" w:rsidRDefault="00D028D3" w:rsidP="00D028D3">
      <w:pPr>
        <w:pStyle w:val="Heading4"/>
      </w:pPr>
      <w:r>
        <w:t>Triggers dispute settlement—their card says that the US does not like trade secrets being revoked</w:t>
      </w:r>
    </w:p>
    <w:p w14:paraId="1B5D9A86" w14:textId="08773E0E" w:rsidR="003234D0" w:rsidRDefault="003234D0" w:rsidP="003234D0">
      <w:pPr>
        <w:pStyle w:val="Heading2"/>
      </w:pPr>
      <w:r>
        <w:lastRenderedPageBreak/>
        <w:t>Innovation DA</w:t>
      </w:r>
    </w:p>
    <w:p w14:paraId="70FDCA30" w14:textId="77777777" w:rsidR="003234D0" w:rsidRPr="00405D88" w:rsidRDefault="003234D0" w:rsidP="003234D0">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53428687" w14:textId="77777777" w:rsidR="003234D0" w:rsidRPr="00405D88" w:rsidRDefault="003234D0" w:rsidP="003234D0">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A2FC2E2" w14:textId="77777777" w:rsidR="003234D0" w:rsidRPr="00405D88" w:rsidRDefault="003234D0" w:rsidP="003234D0">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55429C6" w14:textId="77777777" w:rsidR="003234D0" w:rsidRPr="00405D88" w:rsidRDefault="003234D0" w:rsidP="003234D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18D36A52" w14:textId="77777777" w:rsidR="003234D0" w:rsidRPr="00405D88" w:rsidRDefault="003234D0" w:rsidP="003234D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1A29A05" w14:textId="77777777" w:rsidR="003234D0" w:rsidRPr="00405D88" w:rsidRDefault="003234D0" w:rsidP="003234D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5FB5734" w14:textId="77777777" w:rsidR="003234D0" w:rsidRPr="009026E1" w:rsidRDefault="003234D0" w:rsidP="003234D0">
      <w:pPr>
        <w:pStyle w:val="Heading4"/>
      </w:pPr>
      <w:r>
        <w:lastRenderedPageBreak/>
        <w:t>This sets a precedent that spills over to all future diseases – Hopkins 21:</w:t>
      </w:r>
    </w:p>
    <w:p w14:paraId="264D583C" w14:textId="77777777" w:rsidR="003234D0" w:rsidRPr="00405D88" w:rsidRDefault="003234D0" w:rsidP="003234D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003EBBC9" w14:textId="77777777" w:rsidR="003234D0" w:rsidRPr="00856058" w:rsidRDefault="003234D0" w:rsidP="003234D0">
      <w:pPr>
        <w:ind w:left="720"/>
        <w:rPr>
          <w:sz w:val="12"/>
        </w:rPr>
      </w:pPr>
      <w:r w:rsidRPr="00405D88">
        <w:rPr>
          <w:sz w:val="12"/>
        </w:rPr>
        <w:t xml:space="preserve">The Biden administration’s unexpected support for </w:t>
      </w:r>
      <w:hyperlink r:id="rId11"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2" w:history="1">
        <w:proofErr w:type="spellStart"/>
        <w:r w:rsidRPr="00405D88">
          <w:rPr>
            <w:rStyle w:val="Hyperlink"/>
            <w:rFonts w:eastAsiaTheme="majorEastAsia"/>
            <w:sz w:val="12"/>
          </w:rPr>
          <w:t>Moderna</w:t>
        </w:r>
        <w:proofErr w:type="spellEnd"/>
      </w:hyperlink>
      <w:r w:rsidRPr="00405D88">
        <w:rPr>
          <w:sz w:val="12"/>
        </w:rPr>
        <w:t xml:space="preserve"> Inc., </w:t>
      </w:r>
      <w:hyperlink r:id="rId13" w:history="1">
        <w:r w:rsidRPr="00405D88">
          <w:rPr>
            <w:rStyle w:val="Hyperlink"/>
            <w:rFonts w:eastAsiaTheme="majorEastAsia"/>
            <w:sz w:val="12"/>
          </w:rPr>
          <w:t xml:space="preserve">MRNA -4.12% </w:t>
        </w:r>
      </w:hyperlink>
      <w:hyperlink r:id="rId14" w:history="1">
        <w:r w:rsidRPr="00405D88">
          <w:rPr>
            <w:rStyle w:val="Hyperlink"/>
            <w:rFonts w:eastAsiaTheme="majorEastAsia"/>
            <w:sz w:val="12"/>
          </w:rPr>
          <w:t>Pfizer</w:t>
        </w:r>
      </w:hyperlink>
      <w:r w:rsidRPr="00405D88">
        <w:rPr>
          <w:sz w:val="12"/>
        </w:rPr>
        <w:t xml:space="preserve"> Inc. </w:t>
      </w:r>
      <w:hyperlink r:id="rId15"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1B6B42A" w14:textId="77777777" w:rsidR="003234D0" w:rsidRPr="00405D88" w:rsidRDefault="003234D0" w:rsidP="003234D0">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92A4DD4" w14:textId="77777777" w:rsidR="003234D0" w:rsidRPr="00405D88" w:rsidRDefault="003234D0" w:rsidP="003234D0">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46F8AA6D" w14:textId="77777777" w:rsidR="003234D0" w:rsidRPr="00405D88" w:rsidRDefault="003234D0" w:rsidP="003234D0">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CAEEB24" w14:textId="77777777" w:rsidR="003234D0" w:rsidRPr="00405D88" w:rsidRDefault="003234D0" w:rsidP="003234D0">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6D7FB238" w14:textId="77777777" w:rsidR="003234D0" w:rsidRPr="00405D88" w:rsidRDefault="003234D0" w:rsidP="003234D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6E50EFF" w14:textId="77777777" w:rsidR="003234D0" w:rsidRPr="00405D88" w:rsidRDefault="003234D0" w:rsidP="003234D0">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B0C47A1" w14:textId="3863CAD4" w:rsidR="00E42E4C" w:rsidRDefault="007D442F" w:rsidP="00781CC0">
      <w:pPr>
        <w:pStyle w:val="Heading2"/>
      </w:pPr>
      <w:r>
        <w:lastRenderedPageBreak/>
        <w:t>C</w:t>
      </w:r>
      <w:r w:rsidR="00781CC0">
        <w:t>ase</w:t>
      </w:r>
    </w:p>
    <w:p w14:paraId="6768F83C" w14:textId="77777777" w:rsidR="007D442F" w:rsidRPr="002C6DE8" w:rsidRDefault="007D442F" w:rsidP="007D442F">
      <w:pPr>
        <w:pStyle w:val="Heading4"/>
      </w:pPr>
      <w:r w:rsidRPr="002C6DE8">
        <w:t>WTO isn't key to future trade AND its current mechanisms are resilient</w:t>
      </w:r>
    </w:p>
    <w:p w14:paraId="4108121A" w14:textId="77777777" w:rsidR="007D442F" w:rsidRPr="002C6DE8" w:rsidRDefault="007D442F" w:rsidP="007D442F">
      <w:pPr>
        <w:rPr>
          <w:rStyle w:val="Style13ptBold"/>
        </w:rPr>
      </w:pPr>
      <w:proofErr w:type="spellStart"/>
      <w:r w:rsidRPr="002C6DE8">
        <w:rPr>
          <w:rStyle w:val="Style13ptBold"/>
        </w:rPr>
        <w:t>Drezner</w:t>
      </w:r>
      <w:proofErr w:type="spellEnd"/>
      <w:r w:rsidRPr="002C6DE8">
        <w:rPr>
          <w:rStyle w:val="Style13ptBold"/>
        </w:rPr>
        <w:t xml:space="preserve"> 13</w:t>
      </w:r>
    </w:p>
    <w:p w14:paraId="6DAB5665" w14:textId="77777777" w:rsidR="007D442F" w:rsidRPr="002C6DE8" w:rsidRDefault="007D442F" w:rsidP="007D442F">
      <w:r w:rsidRPr="002C6DE8">
        <w:t xml:space="preserve">Daniel W. </w:t>
      </w:r>
      <w:proofErr w:type="spellStart"/>
      <w:r w:rsidRPr="002C6DE8">
        <w:t>Drezner</w:t>
      </w:r>
      <w:proofErr w:type="spellEnd"/>
      <w:r w:rsidRPr="002C6DE8">
        <w:t xml:space="preserve"> is professor of international politics at Tufts University's Fletcher School and a contributing editor to Foreign Policy, Foreign Policy, December 3, 2013, "The End of Multilateral Trade?", http://www.foreignpolicy.com/posts/2013/12/03/the_end_of_multilateral_trade</w:t>
      </w:r>
    </w:p>
    <w:p w14:paraId="611E508F" w14:textId="77777777" w:rsidR="007D442F" w:rsidRPr="002C6DE8" w:rsidRDefault="007D442F" w:rsidP="007D442F"/>
    <w:p w14:paraId="63055F21" w14:textId="77777777" w:rsidR="007D442F" w:rsidRPr="002C6DE8" w:rsidRDefault="007D442F" w:rsidP="007D442F">
      <w:r w:rsidRPr="002C6DE8">
        <w:t>This kind of story is both overly optimistic and overly pessimistic about the state of the WTO</w:t>
      </w:r>
      <w:proofErr w:type="gramStart"/>
      <w:r w:rsidRPr="002C6DE8">
        <w:t xml:space="preserve">.  </w:t>
      </w:r>
      <w:proofErr w:type="gramEnd"/>
      <w:r w:rsidRPr="002C6DE8">
        <w:t xml:space="preserve">It's overly optimistic in assuming that, </w:t>
      </w:r>
      <w:r w:rsidRPr="002C6DE8">
        <w:rPr>
          <w:u w:val="single"/>
        </w:rPr>
        <w:t>even if something is negotiated in Bali</w:t>
      </w:r>
      <w:r w:rsidRPr="002C6DE8">
        <w:t xml:space="preserve"> (and the odds aren't great of that happening), </w:t>
      </w:r>
      <w:r w:rsidRPr="002C6DE8">
        <w:rPr>
          <w:rStyle w:val="Emphasis"/>
          <w:highlight w:val="cyan"/>
        </w:rPr>
        <w:t>it's unlikely</w:t>
      </w:r>
      <w:r w:rsidRPr="002C6DE8">
        <w:t xml:space="preserve"> that </w:t>
      </w:r>
      <w:r w:rsidRPr="002C6DE8">
        <w:rPr>
          <w:rStyle w:val="Emphasis"/>
          <w:highlight w:val="cyan"/>
        </w:rPr>
        <w:t>the WTO will ever be</w:t>
      </w:r>
      <w:r w:rsidRPr="002C6DE8">
        <w:rPr>
          <w:rStyle w:val="Emphasis"/>
        </w:rPr>
        <w:t xml:space="preserve"> the </w:t>
      </w:r>
      <w:r w:rsidRPr="002C6DE8">
        <w:rPr>
          <w:rStyle w:val="Emphasis"/>
          <w:highlight w:val="cyan"/>
        </w:rPr>
        <w:t>focal</w:t>
      </w:r>
      <w:r w:rsidRPr="002C6DE8">
        <w:rPr>
          <w:rStyle w:val="Emphasis"/>
        </w:rPr>
        <w:t xml:space="preserve"> point </w:t>
      </w:r>
      <w:r w:rsidRPr="002C6DE8">
        <w:rPr>
          <w:rStyle w:val="Emphasis"/>
          <w:highlight w:val="cyan"/>
        </w:rPr>
        <w:t>for</w:t>
      </w:r>
      <w:r w:rsidRPr="002C6DE8">
        <w:rPr>
          <w:rStyle w:val="Emphasis"/>
        </w:rPr>
        <w:t xml:space="preserve"> comprehensive </w:t>
      </w:r>
      <w:r w:rsidRPr="002C6DE8">
        <w:rPr>
          <w:rStyle w:val="Emphasis"/>
          <w:highlight w:val="cyan"/>
        </w:rPr>
        <w:t>trade</w:t>
      </w:r>
      <w:r w:rsidRPr="002C6DE8">
        <w:rPr>
          <w:rStyle w:val="Emphasis"/>
        </w:rPr>
        <w:t xml:space="preserve"> talks ever </w:t>
      </w:r>
      <w:r w:rsidRPr="002C6DE8">
        <w:rPr>
          <w:rStyle w:val="Emphasis"/>
          <w:highlight w:val="cyan"/>
        </w:rPr>
        <w:t>again</w:t>
      </w:r>
      <w:r w:rsidRPr="002C6DE8">
        <w:t xml:space="preserve">. </w:t>
      </w:r>
      <w:r w:rsidRPr="002C6DE8">
        <w:rPr>
          <w:highlight w:val="cyan"/>
          <w:u w:val="single"/>
        </w:rPr>
        <w:t>Even getting agreement on the "easy" parts</w:t>
      </w:r>
      <w:r w:rsidRPr="002C6DE8">
        <w:rPr>
          <w:u w:val="single"/>
        </w:rPr>
        <w:t xml:space="preserve"> of Doha </w:t>
      </w:r>
      <w:r w:rsidRPr="002C6DE8">
        <w:rPr>
          <w:highlight w:val="cyan"/>
          <w:u w:val="single"/>
        </w:rPr>
        <w:t>has been</w:t>
      </w:r>
      <w:r w:rsidRPr="002C6DE8">
        <w:rPr>
          <w:highlight w:val="cyan"/>
        </w:rPr>
        <w:t xml:space="preserve"> </w:t>
      </w:r>
      <w:r w:rsidRPr="002C6DE8">
        <w:rPr>
          <w:rStyle w:val="Emphasis"/>
          <w:highlight w:val="cyan"/>
        </w:rPr>
        <w:t>super-hard</w:t>
      </w:r>
      <w:r w:rsidRPr="002C6DE8">
        <w:t xml:space="preserve">. </w:t>
      </w:r>
      <w:r w:rsidRPr="002C6DE8">
        <w:rPr>
          <w:highlight w:val="cyan"/>
          <w:u w:val="single"/>
        </w:rPr>
        <w:t>There's very little</w:t>
      </w:r>
      <w:r w:rsidRPr="002C6DE8">
        <w:rPr>
          <w:u w:val="single"/>
        </w:rPr>
        <w:t xml:space="preserve"> </w:t>
      </w:r>
      <w:r w:rsidRPr="002C6DE8">
        <w:rPr>
          <w:highlight w:val="cyan"/>
          <w:u w:val="single"/>
        </w:rPr>
        <w:t>upside</w:t>
      </w:r>
      <w:r w:rsidRPr="002C6DE8">
        <w:rPr>
          <w:u w:val="single"/>
        </w:rPr>
        <w:t xml:space="preserve"> to making the WTO the focal point of new talks</w:t>
      </w:r>
      <w:r w:rsidRPr="002C6DE8">
        <w:t xml:space="preserve">, </w:t>
      </w:r>
      <w:r w:rsidRPr="002C6DE8">
        <w:rPr>
          <w:rStyle w:val="Emphasis"/>
        </w:rPr>
        <w:t xml:space="preserve">especially </w:t>
      </w:r>
      <w:r w:rsidRPr="002C6DE8">
        <w:rPr>
          <w:rStyle w:val="Emphasis"/>
          <w:highlight w:val="cyan"/>
        </w:rPr>
        <w:t>given</w:t>
      </w:r>
      <w:r w:rsidRPr="002C6DE8">
        <w:t xml:space="preserve"> that </w:t>
      </w:r>
      <w:r w:rsidRPr="002C6DE8">
        <w:rPr>
          <w:rStyle w:val="Emphasis"/>
        </w:rPr>
        <w:t>most</w:t>
      </w:r>
      <w:r w:rsidRPr="002C6DE8">
        <w:t xml:space="preserve"> of the regional and bilateral </w:t>
      </w:r>
      <w:r w:rsidRPr="002C6DE8">
        <w:rPr>
          <w:rStyle w:val="Emphasis"/>
          <w:highlight w:val="cyan"/>
        </w:rPr>
        <w:t>trade talks have been of the "open regionalism" variety</w:t>
      </w:r>
      <w:r w:rsidRPr="002C6DE8">
        <w:t xml:space="preserve">. </w:t>
      </w:r>
    </w:p>
    <w:p w14:paraId="601F6561" w14:textId="77777777" w:rsidR="007D442F" w:rsidRPr="002C6DE8" w:rsidRDefault="007D442F" w:rsidP="007D442F">
      <w:r w:rsidRPr="002C6DE8">
        <w:t xml:space="preserve">On the other hand, </w:t>
      </w:r>
      <w:r w:rsidRPr="002C6DE8">
        <w:rPr>
          <w:rStyle w:val="Emphasis"/>
          <w:highlight w:val="cyan"/>
        </w:rPr>
        <w:t>the "slippery slope" argument of the WTO losing relevance is</w:t>
      </w:r>
      <w:r w:rsidRPr="002C6DE8">
        <w:rPr>
          <w:rStyle w:val="Emphasis"/>
        </w:rPr>
        <w:t xml:space="preserve"> also </w:t>
      </w:r>
      <w:r w:rsidRPr="002C6DE8">
        <w:rPr>
          <w:rStyle w:val="Emphasis"/>
          <w:highlight w:val="cyan"/>
        </w:rPr>
        <w:t>way overplayed</w:t>
      </w:r>
      <w:proofErr w:type="gramStart"/>
      <w:r w:rsidRPr="002C6DE8">
        <w:t xml:space="preserve">.  </w:t>
      </w:r>
      <w:proofErr w:type="gramEnd"/>
      <w:r w:rsidRPr="002C6DE8">
        <w:t>Such a statement omits two very important facts</w:t>
      </w:r>
      <w:proofErr w:type="gramStart"/>
      <w:r w:rsidRPr="002C6DE8">
        <w:t xml:space="preserve">.  </w:t>
      </w:r>
      <w:proofErr w:type="gramEnd"/>
      <w:r w:rsidRPr="002C6DE8">
        <w:t xml:space="preserve">First, </w:t>
      </w:r>
      <w:r w:rsidRPr="002C6DE8">
        <w:rPr>
          <w:highlight w:val="cyan"/>
          <w:u w:val="single"/>
        </w:rPr>
        <w:t>even if there's no further WTO-guided liberalization, the rounds negotiated to date constitute</w:t>
      </w:r>
      <w:r w:rsidRPr="002C6DE8">
        <w:rPr>
          <w:highlight w:val="cyan"/>
        </w:rPr>
        <w:t xml:space="preserve"> </w:t>
      </w:r>
      <w:r w:rsidRPr="002C6DE8">
        <w:rPr>
          <w:rStyle w:val="Emphasis"/>
          <w:highlight w:val="cyan"/>
        </w:rPr>
        <w:t>far more liberalization than what can be achieved in the future</w:t>
      </w:r>
      <w:proofErr w:type="gramStart"/>
      <w:r w:rsidRPr="002C6DE8">
        <w:rPr>
          <w:highlight w:val="cyan"/>
        </w:rPr>
        <w:t>.</w:t>
      </w:r>
      <w:r w:rsidRPr="002C6DE8">
        <w:t xml:space="preserve">  </w:t>
      </w:r>
      <w:proofErr w:type="gramEnd"/>
      <w:r w:rsidRPr="002C6DE8">
        <w:t xml:space="preserve">In other words, </w:t>
      </w:r>
      <w:r w:rsidRPr="002C6DE8">
        <w:rPr>
          <w:rStyle w:val="Emphasis"/>
          <w:highlight w:val="cyan"/>
        </w:rPr>
        <w:t>the WTO rules still govern a lot of trade</w:t>
      </w:r>
      <w:r w:rsidRPr="002C6DE8">
        <w:rPr>
          <w:rStyle w:val="Emphasis"/>
        </w:rPr>
        <w:t xml:space="preserve">, and </w:t>
      </w:r>
      <w:r w:rsidRPr="002C6DE8">
        <w:rPr>
          <w:rStyle w:val="Emphasis"/>
          <w:highlight w:val="cyan"/>
        </w:rPr>
        <w:t>further liberalization won't erode the WTO</w:t>
      </w:r>
      <w:r w:rsidRPr="002C6DE8">
        <w:rPr>
          <w:rStyle w:val="Emphasis"/>
        </w:rPr>
        <w:t xml:space="preserve">'s bailiwick </w:t>
      </w:r>
      <w:r w:rsidRPr="002C6DE8">
        <w:rPr>
          <w:rStyle w:val="Emphasis"/>
          <w:highlight w:val="cyan"/>
        </w:rPr>
        <w:t>that much.</w:t>
      </w:r>
      <w:r w:rsidRPr="002C6DE8">
        <w:t xml:space="preserve"> </w:t>
      </w:r>
    </w:p>
    <w:p w14:paraId="2F8125C3" w14:textId="77777777" w:rsidR="007D442F" w:rsidRPr="002C6DE8" w:rsidRDefault="007D442F" w:rsidP="007D442F">
      <w:r w:rsidRPr="002C6DE8">
        <w:t xml:space="preserve">Second, the </w:t>
      </w:r>
      <w:r w:rsidRPr="002C6DE8">
        <w:rPr>
          <w:u w:val="single"/>
        </w:rPr>
        <w:t>WTO's Dispute Settlement</w:t>
      </w:r>
      <w:r w:rsidRPr="002C6DE8">
        <w:t xml:space="preserve"> Understanding </w:t>
      </w:r>
      <w:r w:rsidRPr="002C6DE8">
        <w:rPr>
          <w:u w:val="single"/>
        </w:rPr>
        <w:t>remains the ne plus ultra of enforcement arrangements in global governance</w:t>
      </w:r>
      <w:proofErr w:type="gramStart"/>
      <w:r w:rsidRPr="002C6DE8">
        <w:t xml:space="preserve">.  </w:t>
      </w:r>
      <w:proofErr w:type="gramEnd"/>
      <w:r w:rsidRPr="002C6DE8">
        <w:t xml:space="preserve">Contrary to the WSJ story, </w:t>
      </w:r>
      <w:r w:rsidRPr="002C6DE8">
        <w:rPr>
          <w:rStyle w:val="Emphasis"/>
          <w:highlight w:val="cyan"/>
        </w:rPr>
        <w:t>there is zero evidence</w:t>
      </w:r>
      <w:r w:rsidRPr="002C6DE8">
        <w:t xml:space="preserve"> that </w:t>
      </w:r>
      <w:r w:rsidRPr="002C6DE8">
        <w:rPr>
          <w:rStyle w:val="Emphasis"/>
          <w:highlight w:val="cyan"/>
        </w:rPr>
        <w:t>WTO enforcement has weakened</w:t>
      </w:r>
      <w:r w:rsidRPr="002C6DE8">
        <w:rPr>
          <w:rStyle w:val="Emphasis"/>
        </w:rPr>
        <w:t xml:space="preserve"> as Doha bogged down</w:t>
      </w:r>
      <w:r w:rsidRPr="002C6DE8">
        <w:t xml:space="preserve"> or as protectionism increased after 2008</w:t>
      </w:r>
      <w:proofErr w:type="gramStart"/>
      <w:r w:rsidRPr="002C6DE8">
        <w:t xml:space="preserve">.  </w:t>
      </w:r>
      <w:proofErr w:type="gramEnd"/>
      <w:r w:rsidRPr="002C6DE8">
        <w:rPr>
          <w:u w:val="single"/>
        </w:rPr>
        <w:t xml:space="preserve">That part of </w:t>
      </w:r>
      <w:r w:rsidRPr="002C6DE8">
        <w:rPr>
          <w:highlight w:val="cyan"/>
          <w:u w:val="single"/>
        </w:rPr>
        <w:t>the</w:t>
      </w:r>
      <w:r w:rsidRPr="002C6DE8">
        <w:rPr>
          <w:u w:val="single"/>
        </w:rPr>
        <w:t xml:space="preserve"> trade </w:t>
      </w:r>
      <w:r w:rsidRPr="002C6DE8">
        <w:rPr>
          <w:highlight w:val="cyan"/>
          <w:u w:val="single"/>
        </w:rPr>
        <w:t>system is</w:t>
      </w:r>
      <w:r w:rsidRPr="002C6DE8">
        <w:rPr>
          <w:u w:val="single"/>
        </w:rPr>
        <w:t xml:space="preserve"> still </w:t>
      </w:r>
      <w:r w:rsidRPr="002C6DE8">
        <w:rPr>
          <w:highlight w:val="cyan"/>
          <w:u w:val="single"/>
        </w:rPr>
        <w:t>working</w:t>
      </w:r>
      <w:r w:rsidRPr="002C6DE8">
        <w:rPr>
          <w:u w:val="single"/>
        </w:rPr>
        <w:t xml:space="preserve"> </w:t>
      </w:r>
      <w:proofErr w:type="gramStart"/>
      <w:r w:rsidRPr="002C6DE8">
        <w:rPr>
          <w:u w:val="single"/>
        </w:rPr>
        <w:t xml:space="preserve">pretty </w:t>
      </w:r>
      <w:r w:rsidRPr="002C6DE8">
        <w:rPr>
          <w:highlight w:val="cyan"/>
          <w:u w:val="single"/>
        </w:rPr>
        <w:t>well</w:t>
      </w:r>
      <w:proofErr w:type="gramEnd"/>
      <w:r w:rsidRPr="002C6DE8">
        <w:t xml:space="preserve">. </w:t>
      </w:r>
    </w:p>
    <w:p w14:paraId="0892766C" w14:textId="77777777" w:rsidR="007D442F" w:rsidRPr="002C6DE8" w:rsidRDefault="007D442F" w:rsidP="007D442F">
      <w:r w:rsidRPr="002C6DE8">
        <w:rPr>
          <w:u w:val="single"/>
        </w:rPr>
        <w:t>For decades, trade commentary has implicitly embraced the "bicycle theory"</w:t>
      </w:r>
      <w:r w:rsidRPr="002C6DE8">
        <w:t xml:space="preserve"> - the </w:t>
      </w:r>
      <w:r w:rsidRPr="002C6DE8">
        <w:rPr>
          <w:u w:val="single"/>
        </w:rPr>
        <w:t>belief</w:t>
      </w:r>
      <w:r w:rsidRPr="002C6DE8">
        <w:t xml:space="preserve"> that </w:t>
      </w:r>
      <w:r w:rsidRPr="002C6DE8">
        <w:rPr>
          <w:u w:val="single"/>
        </w:rPr>
        <w:t>unless</w:t>
      </w:r>
      <w:r w:rsidRPr="002C6DE8">
        <w:t xml:space="preserve"> multilateral </w:t>
      </w:r>
      <w:r w:rsidRPr="002C6DE8">
        <w:rPr>
          <w:u w:val="single"/>
        </w:rPr>
        <w:t>trade liberalization moves ahead, the entire global trade regime will collapse</w:t>
      </w:r>
      <w:r w:rsidRPr="002C6DE8">
        <w:t xml:space="preserve"> because of a lack of forward momentum</w:t>
      </w:r>
      <w:proofErr w:type="gramStart"/>
      <w:r w:rsidRPr="002C6DE8">
        <w:t xml:space="preserve">.  </w:t>
      </w:r>
      <w:proofErr w:type="gramEnd"/>
      <w:r w:rsidRPr="002C6DE8">
        <w:rPr>
          <w:rStyle w:val="Emphasis"/>
        </w:rPr>
        <w:t>The last decade</w:t>
      </w:r>
      <w:r w:rsidRPr="002C6DE8">
        <w:t xml:space="preserve"> -- and particularly the post-2008 period -- </w:t>
      </w:r>
      <w:r w:rsidRPr="002C6DE8">
        <w:rPr>
          <w:rStyle w:val="Emphasis"/>
        </w:rPr>
        <w:t>suggests</w:t>
      </w:r>
      <w:r w:rsidRPr="002C6DE8">
        <w:t xml:space="preserve"> that </w:t>
      </w:r>
      <w:r w:rsidRPr="002C6DE8">
        <w:rPr>
          <w:rStyle w:val="Emphasis"/>
        </w:rPr>
        <w:t>there are limits to that rule of thumb</w:t>
      </w:r>
      <w:proofErr w:type="gramStart"/>
      <w:r w:rsidRPr="002C6DE8">
        <w:t xml:space="preserve">.  </w:t>
      </w:r>
      <w:proofErr w:type="gramEnd"/>
      <w:r w:rsidRPr="002C6DE8">
        <w:rPr>
          <w:highlight w:val="cyan"/>
          <w:u w:val="single"/>
        </w:rPr>
        <w:t>It is possible for the WTO to matter less on</w:t>
      </w:r>
      <w:r w:rsidRPr="002C6DE8">
        <w:rPr>
          <w:u w:val="single"/>
        </w:rPr>
        <w:t xml:space="preserve"> jump-starting multilateral </w:t>
      </w:r>
      <w:r w:rsidRPr="002C6DE8">
        <w:rPr>
          <w:highlight w:val="cyan"/>
          <w:u w:val="single"/>
        </w:rPr>
        <w:t>trade negotiations</w:t>
      </w:r>
      <w:r w:rsidRPr="002C6DE8">
        <w:rPr>
          <w:highlight w:val="cyan"/>
        </w:rPr>
        <w:t xml:space="preserve"> </w:t>
      </w:r>
      <w:r w:rsidRPr="002C6DE8">
        <w:rPr>
          <w:rStyle w:val="Emphasis"/>
          <w:highlight w:val="cyan"/>
        </w:rPr>
        <w:t>while still mattering a great deal in enforcing the rules of the game</w:t>
      </w:r>
      <w:r w:rsidRPr="002C6DE8">
        <w:rPr>
          <w:highlight w:val="cyan"/>
        </w:rPr>
        <w:t>.</w:t>
      </w:r>
      <w:r w:rsidRPr="002C6DE8">
        <w:t xml:space="preserve"> </w:t>
      </w:r>
    </w:p>
    <w:p w14:paraId="75D5B2C5" w14:textId="77777777" w:rsidR="007D442F" w:rsidRPr="002C6DE8" w:rsidRDefault="007D442F" w:rsidP="007D442F">
      <w:pPr>
        <w:pStyle w:val="Heading4"/>
        <w:rPr>
          <w:rFonts w:cs="Times New Roman"/>
        </w:rPr>
      </w:pPr>
      <w:r w:rsidRPr="002C6DE8">
        <w:rPr>
          <w:rFonts w:cs="Times New Roman"/>
        </w:rPr>
        <w:t xml:space="preserve">The WTO </w:t>
      </w:r>
      <w:r w:rsidRPr="002C6DE8">
        <w:rPr>
          <w:rFonts w:cs="Times New Roman"/>
          <w:u w:val="single"/>
        </w:rPr>
        <w:t>doesn’t solve trade</w:t>
      </w:r>
      <w:r w:rsidRPr="002C6DE8">
        <w:rPr>
          <w:rFonts w:cs="Times New Roman"/>
        </w:rPr>
        <w:t xml:space="preserve"> or </w:t>
      </w:r>
      <w:r w:rsidRPr="002C6DE8">
        <w:rPr>
          <w:rFonts w:cs="Times New Roman"/>
          <w:u w:val="single"/>
        </w:rPr>
        <w:t>conflict</w:t>
      </w:r>
      <w:r w:rsidRPr="002C6DE8">
        <w:rPr>
          <w:rFonts w:cs="Times New Roman"/>
        </w:rPr>
        <w:t xml:space="preserve">. </w:t>
      </w:r>
    </w:p>
    <w:p w14:paraId="22382FD9" w14:textId="77777777" w:rsidR="007D442F" w:rsidRPr="002C6DE8" w:rsidRDefault="007D442F" w:rsidP="007D442F">
      <w:r w:rsidRPr="002C6DE8">
        <w:rPr>
          <w:rStyle w:val="Style13ptBold"/>
        </w:rPr>
        <w:t>Hutchinson 13</w:t>
      </w:r>
      <w:r w:rsidRPr="002C6DE8">
        <w:t xml:space="preserve"> — Martin Hutchinson, Business and Economics Editor at United Press International, Former Investment Banker at Citigroup, MBA from Harvard University, B.A. in Mathematics from Cambridge University, 2013 (“WTO Becoming Useless,” </w:t>
      </w:r>
      <w:r w:rsidRPr="002C6DE8">
        <w:rPr>
          <w:i/>
        </w:rPr>
        <w:t xml:space="preserve">Asia Times, </w:t>
      </w:r>
      <w:r w:rsidRPr="002C6DE8">
        <w:t>September 24</w:t>
      </w:r>
      <w:r w:rsidRPr="002C6DE8">
        <w:rPr>
          <w:vertAlign w:val="superscript"/>
        </w:rPr>
        <w:t>th</w:t>
      </w:r>
      <w:r w:rsidRPr="002C6DE8">
        <w:t>, Accessible Online at http://www.atimes.com/atimes/Global_Economy/GECON-01-240913.html, Accessed On 09-28-2016)</w:t>
      </w:r>
    </w:p>
    <w:p w14:paraId="60904A1B" w14:textId="77777777" w:rsidR="007D442F" w:rsidRPr="002C6DE8" w:rsidRDefault="007D442F" w:rsidP="007D442F">
      <w:r w:rsidRPr="002C6DE8">
        <w:rPr>
          <w:rStyle w:val="StyleUnderline"/>
          <w:highlight w:val="cyan"/>
        </w:rPr>
        <w:t xml:space="preserve">It </w:t>
      </w:r>
      <w:r w:rsidRPr="002C6DE8">
        <w:rPr>
          <w:rStyle w:val="Emphasis"/>
          <w:highlight w:val="cyan"/>
        </w:rPr>
        <w:t>hasn't</w:t>
      </w:r>
      <w:r w:rsidRPr="002C6DE8">
        <w:rPr>
          <w:rStyle w:val="Emphasis"/>
        </w:rPr>
        <w:t xml:space="preserve"> really </w:t>
      </w:r>
      <w:r w:rsidRPr="002C6DE8">
        <w:rPr>
          <w:rStyle w:val="Emphasis"/>
          <w:highlight w:val="cyan"/>
        </w:rPr>
        <w:t>worked as planned</w:t>
      </w:r>
      <w:r w:rsidRPr="002C6DE8">
        <w:t xml:space="preserve">. In the prosperous 1990s, the WTO's trade adjudication mechanisms functioned well, but since 2001 it has become increasingly ineffectual. However, </w:t>
      </w:r>
      <w:r w:rsidRPr="002C6DE8">
        <w:rPr>
          <w:rStyle w:val="StyleUnderline"/>
        </w:rPr>
        <w:t xml:space="preserve">even at the top of the global boom in </w:t>
      </w:r>
      <w:r w:rsidRPr="002C6DE8">
        <w:rPr>
          <w:rStyle w:val="StyleUnderline"/>
          <w:highlight w:val="cyan"/>
        </w:rPr>
        <w:t>1999</w:t>
      </w:r>
      <w:r w:rsidRPr="002C6DE8">
        <w:rPr>
          <w:rStyle w:val="StyleUnderline"/>
        </w:rPr>
        <w:t xml:space="preserve">, when a new round of </w:t>
      </w:r>
      <w:r w:rsidRPr="002C6DE8">
        <w:rPr>
          <w:rStyle w:val="StyleUnderline"/>
          <w:highlight w:val="cyan"/>
        </w:rPr>
        <w:t>trade talks</w:t>
      </w:r>
      <w:r w:rsidRPr="002C6DE8">
        <w:rPr>
          <w:rStyle w:val="StyleUnderline"/>
        </w:rPr>
        <w:t xml:space="preserve"> was supposed to </w:t>
      </w:r>
      <w:r w:rsidRPr="002C6DE8">
        <w:rPr>
          <w:rStyle w:val="StyleUnderline"/>
        </w:rPr>
        <w:lastRenderedPageBreak/>
        <w:t xml:space="preserve">be launched, the </w:t>
      </w:r>
      <w:r w:rsidRPr="002C6DE8">
        <w:rPr>
          <w:rStyle w:val="StyleUnderline"/>
          <w:highlight w:val="cyan"/>
        </w:rPr>
        <w:t>meeting was disrupted by</w:t>
      </w:r>
      <w:r w:rsidRPr="002C6DE8">
        <w:rPr>
          <w:rStyle w:val="StyleUnderline"/>
        </w:rPr>
        <w:t xml:space="preserve"> </w:t>
      </w:r>
      <w:r w:rsidRPr="002C6DE8">
        <w:rPr>
          <w:rStyle w:val="Emphasis"/>
        </w:rPr>
        <w:t xml:space="preserve">unexpected </w:t>
      </w:r>
      <w:r w:rsidRPr="002C6DE8">
        <w:rPr>
          <w:rStyle w:val="Emphasis"/>
          <w:highlight w:val="cyan"/>
        </w:rPr>
        <w:t>protests</w:t>
      </w:r>
      <w:r w:rsidRPr="002C6DE8">
        <w:rPr>
          <w:rStyle w:val="Emphasis"/>
        </w:rPr>
        <w:t xml:space="preserve"> by the West's economic illiterates</w:t>
      </w:r>
      <w:r w:rsidRPr="002C6DE8">
        <w:rPr>
          <w:rStyle w:val="StyleUnderline"/>
        </w:rPr>
        <w:t xml:space="preserve"> and the </w:t>
      </w:r>
      <w:r w:rsidRPr="002C6DE8">
        <w:rPr>
          <w:rStyle w:val="StyleUnderline"/>
          <w:highlight w:val="cyan"/>
        </w:rPr>
        <w:t xml:space="preserve">world's leaders </w:t>
      </w:r>
      <w:r w:rsidRPr="002C6DE8">
        <w:rPr>
          <w:rStyle w:val="Emphasis"/>
          <w:highlight w:val="cyan"/>
        </w:rPr>
        <w:t>wimped out of</w:t>
      </w:r>
      <w:r w:rsidRPr="002C6DE8">
        <w:rPr>
          <w:rStyle w:val="Emphasis"/>
        </w:rPr>
        <w:t xml:space="preserve"> setting </w:t>
      </w:r>
      <w:r w:rsidRPr="002C6DE8">
        <w:rPr>
          <w:rStyle w:val="Emphasis"/>
          <w:highlight w:val="cyan"/>
        </w:rPr>
        <w:t>the new round</w:t>
      </w:r>
      <w:r w:rsidRPr="002C6DE8">
        <w:rPr>
          <w:rStyle w:val="Emphasis"/>
        </w:rPr>
        <w:t xml:space="preserve"> in progress</w:t>
      </w:r>
      <w:r w:rsidRPr="002C6DE8">
        <w:t>.</w:t>
      </w:r>
      <w:r w:rsidRPr="002C6DE8">
        <w:rPr>
          <w:rStyle w:val="StyleUnderline"/>
        </w:rPr>
        <w:t xml:space="preserve"> </w:t>
      </w:r>
      <w:r w:rsidRPr="002C6DE8">
        <w:t xml:space="preserve">After the shock of the 9/11 attacks, a new </w:t>
      </w:r>
      <w:r w:rsidRPr="002C6DE8">
        <w:rPr>
          <w:rStyle w:val="StyleUnderline"/>
          <w:highlight w:val="cyan"/>
        </w:rPr>
        <w:t>Doha</w:t>
      </w:r>
      <w:r w:rsidRPr="002C6DE8">
        <w:rPr>
          <w:rStyle w:val="StyleUnderline"/>
        </w:rPr>
        <w:t xml:space="preserve"> Round was launched, but it has </w:t>
      </w:r>
      <w:r w:rsidRPr="002C6DE8">
        <w:rPr>
          <w:rStyle w:val="StyleUnderline"/>
          <w:highlight w:val="cyan"/>
        </w:rPr>
        <w:t>made little progress</w:t>
      </w:r>
      <w:r w:rsidRPr="002C6DE8">
        <w:rPr>
          <w:rStyle w:val="StyleUnderline"/>
        </w:rPr>
        <w:t xml:space="preserve"> and is </w:t>
      </w:r>
      <w:r w:rsidRPr="002C6DE8">
        <w:rPr>
          <w:rStyle w:val="Emphasis"/>
        </w:rPr>
        <w:t>now moribund</w:t>
      </w:r>
      <w:r w:rsidRPr="002C6DE8">
        <w:t>. There appear to be a few sticking-point issues, including (</w:t>
      </w:r>
      <w:proofErr w:type="spellStart"/>
      <w:r w:rsidRPr="002C6DE8">
        <w:t>i</w:t>
      </w:r>
      <w:proofErr w:type="spellEnd"/>
      <w:r w:rsidRPr="002C6DE8">
        <w:t xml:space="preserve">) agriculture, where the pampered farmers of the US, </w:t>
      </w:r>
      <w:r w:rsidRPr="002C6DE8">
        <w:rPr>
          <w:rStyle w:val="StyleUnderline"/>
          <w:highlight w:val="cyan"/>
        </w:rPr>
        <w:t xml:space="preserve">the EU and Japan </w:t>
      </w:r>
      <w:r w:rsidRPr="002C6DE8">
        <w:rPr>
          <w:rStyle w:val="Emphasis"/>
          <w:highlight w:val="cyan"/>
        </w:rPr>
        <w:t>will not</w:t>
      </w:r>
      <w:r w:rsidRPr="002C6DE8">
        <w:rPr>
          <w:rStyle w:val="StyleUnderline"/>
          <w:highlight w:val="cyan"/>
        </w:rPr>
        <w:t xml:space="preserve"> open their markets to</w:t>
      </w:r>
      <w:r w:rsidRPr="002C6DE8">
        <w:rPr>
          <w:rStyle w:val="StyleUnderline"/>
        </w:rPr>
        <w:t xml:space="preserve"> cheaper </w:t>
      </w:r>
      <w:r w:rsidRPr="002C6DE8">
        <w:rPr>
          <w:rStyle w:val="StyleUnderline"/>
          <w:highlight w:val="cyan"/>
        </w:rPr>
        <w:t>Third World produce</w:t>
      </w:r>
      <w:r w:rsidRPr="002C6DE8">
        <w:t xml:space="preserve">; (ii) services, where </w:t>
      </w:r>
      <w:r w:rsidRPr="002C6DE8">
        <w:rPr>
          <w:rStyle w:val="StyleUnderline"/>
        </w:rPr>
        <w:t xml:space="preserve">India, Brazil and many emerging markets will not open their markets to </w:t>
      </w:r>
      <w:r w:rsidRPr="002C6DE8">
        <w:rPr>
          <w:rStyle w:val="Emphasis"/>
        </w:rPr>
        <w:t>more-efficient Western producers</w:t>
      </w:r>
      <w:r w:rsidRPr="002C6DE8">
        <w:t xml:space="preserve">; and (iii) intellectual property, where the emerging markets with some justification regard the patent and intellectual property systems of the West as vulgar systems of rent extraction. </w:t>
      </w:r>
      <w:r w:rsidRPr="002C6DE8">
        <w:rPr>
          <w:rStyle w:val="StyleUnderline"/>
        </w:rPr>
        <w:t>Since</w:t>
      </w:r>
      <w:r w:rsidRPr="002C6DE8">
        <w:t xml:space="preserve"> the </w:t>
      </w:r>
      <w:r w:rsidRPr="002C6DE8">
        <w:rPr>
          <w:rStyle w:val="StyleUnderline"/>
        </w:rPr>
        <w:t>2008</w:t>
      </w:r>
      <w:r w:rsidRPr="002C6DE8">
        <w:t xml:space="preserve"> recession, </w:t>
      </w:r>
      <w:r w:rsidRPr="002C6DE8">
        <w:rPr>
          <w:rStyle w:val="StyleUnderline"/>
          <w:highlight w:val="cyan"/>
        </w:rPr>
        <w:t>trade barriers have risen</w:t>
      </w:r>
      <w:r w:rsidRPr="002C6DE8">
        <w:rPr>
          <w:rStyle w:val="StyleUnderline"/>
        </w:rPr>
        <w:t xml:space="preserve"> rather than fallen, </w:t>
      </w:r>
      <w:r w:rsidRPr="002C6DE8">
        <w:rPr>
          <w:rStyle w:val="StyleUnderline"/>
          <w:highlight w:val="cyan"/>
        </w:rPr>
        <w:t xml:space="preserve">with the WTO providing </w:t>
      </w:r>
      <w:r w:rsidRPr="002C6DE8">
        <w:rPr>
          <w:rStyle w:val="Emphasis"/>
          <w:highlight w:val="cyan"/>
        </w:rPr>
        <w:t>only feeble opposition</w:t>
      </w:r>
      <w:r w:rsidRPr="002C6DE8">
        <w:t xml:space="preserve">. What's more, </w:t>
      </w:r>
      <w:r w:rsidRPr="002C6DE8">
        <w:rPr>
          <w:rStyle w:val="StyleUnderline"/>
        </w:rPr>
        <w:t>when the WTO needed a new leader</w:t>
      </w:r>
      <w:r w:rsidRPr="002C6DE8">
        <w:t xml:space="preserve"> in May 2013, instead of selecting a Mexican with a good track record, instrumental in negotiating the North American Free Trade Agreement, </w:t>
      </w:r>
      <w:r w:rsidRPr="002C6DE8">
        <w:rPr>
          <w:rStyle w:val="StyleUnderline"/>
        </w:rPr>
        <w:t xml:space="preserve">the world's emerging markets selected a </w:t>
      </w:r>
      <w:r w:rsidRPr="002C6DE8">
        <w:rPr>
          <w:rStyle w:val="Emphasis"/>
        </w:rPr>
        <w:t>protectionist Brazilian</w:t>
      </w:r>
      <w:r w:rsidRPr="002C6DE8">
        <w:t xml:space="preserve">. (Each country in the WTO has one vote, a spurious excess of democracy. Voting should be trade-weighted, thereby encouraging countries to open their markets and contribute more to world trade.) Roberto Azevedo may surprise us, but it's more likely that he will bring to the WTO the protectionist, statist economic principles that have made Brazil ever the growth economy of the future, never except fleetingly of the present. </w:t>
      </w:r>
    </w:p>
    <w:p w14:paraId="1A77E971" w14:textId="77777777" w:rsidR="007D442F" w:rsidRPr="009300F4" w:rsidRDefault="007D442F" w:rsidP="007D442F"/>
    <w:p w14:paraId="49262FC5" w14:textId="77777777" w:rsidR="00C0728C" w:rsidRDefault="00C0728C" w:rsidP="00C0728C">
      <w:pPr>
        <w:pStyle w:val="Heading4"/>
      </w:pPr>
      <w:r>
        <w:t xml:space="preserve">Dollar centrality high now </w:t>
      </w:r>
    </w:p>
    <w:p w14:paraId="59037EEB" w14:textId="77777777" w:rsidR="00C0728C" w:rsidRPr="004C256F" w:rsidRDefault="00C0728C" w:rsidP="00C0728C">
      <w:pPr>
        <w:spacing w:after="0"/>
      </w:pPr>
      <w:r>
        <w:t>Watts 6/21</w:t>
      </w:r>
    </w:p>
    <w:p w14:paraId="7628DBDA" w14:textId="77777777" w:rsidR="00C0728C" w:rsidRPr="004C256F" w:rsidRDefault="00C0728C" w:rsidP="00C0728C">
      <w:pPr>
        <w:spacing w:after="0"/>
        <w:rPr>
          <w:sz w:val="16"/>
          <w:szCs w:val="16"/>
        </w:rPr>
      </w:pPr>
      <w:r w:rsidRPr="004C256F">
        <w:rPr>
          <w:sz w:val="16"/>
          <w:szCs w:val="16"/>
        </w:rPr>
        <w:t xml:space="preserve">Watts, William. “Why the U.S. Dollar Is Soaring - and What's next - AFTER Fed's Change in Tone.” MarketWatch, MarketWatch, 17 June 2021, </w:t>
      </w:r>
      <w:hyperlink r:id="rId16" w:history="1">
        <w:r w:rsidRPr="004C256F">
          <w:rPr>
            <w:rStyle w:val="Hyperlink"/>
            <w:sz w:val="16"/>
            <w:szCs w:val="16"/>
          </w:rPr>
          <w:t>www.marketwatch.com/story/soaring-u-s-dollar-sparks-forex-market-rethink-after-fed-shifts-tone-11623955943. //</w:t>
        </w:r>
      </w:hyperlink>
      <w:r w:rsidRPr="004C256F">
        <w:rPr>
          <w:sz w:val="16"/>
          <w:szCs w:val="16"/>
        </w:rPr>
        <w:t xml:space="preserve"> Phoenix</w:t>
      </w:r>
    </w:p>
    <w:p w14:paraId="18873C46" w14:textId="77777777" w:rsidR="00C0728C" w:rsidRPr="00E579F8" w:rsidRDefault="00C0728C" w:rsidP="00C0728C">
      <w:pPr>
        <w:spacing w:after="0"/>
        <w:rPr>
          <w:sz w:val="16"/>
        </w:rPr>
      </w:pPr>
      <w:r w:rsidRPr="001C4B90">
        <w:rPr>
          <w:rStyle w:val="Emphasis"/>
          <w:highlight w:val="green"/>
        </w:rPr>
        <w:t>The U.S. dollar was</w:t>
      </w:r>
      <w:r w:rsidRPr="00E579F8">
        <w:rPr>
          <w:rStyle w:val="Emphasis"/>
        </w:rPr>
        <w:t xml:space="preserve"> on fire</w:t>
      </w:r>
      <w:r w:rsidRPr="00E579F8">
        <w:rPr>
          <w:sz w:val="16"/>
        </w:rPr>
        <w:t xml:space="preserve"> Thursday, </w:t>
      </w:r>
      <w:r w:rsidRPr="001C4B90">
        <w:rPr>
          <w:rStyle w:val="Emphasis"/>
          <w:highlight w:val="green"/>
        </w:rPr>
        <w:t>extending gains</w:t>
      </w:r>
      <w:r w:rsidRPr="00E579F8">
        <w:rPr>
          <w:rStyle w:val="StyleUnderline"/>
        </w:rPr>
        <w:t xml:space="preserve"> a day </w:t>
      </w:r>
      <w:r w:rsidRPr="001C4B90">
        <w:rPr>
          <w:rStyle w:val="Emphasis"/>
          <w:highlight w:val="green"/>
        </w:rPr>
        <w:t>after an unexpected shift</w:t>
      </w:r>
      <w:r w:rsidRPr="00E579F8">
        <w:rPr>
          <w:rStyle w:val="StyleUnderline"/>
        </w:rPr>
        <w:t xml:space="preserve"> in</w:t>
      </w:r>
      <w:r w:rsidRPr="00E579F8">
        <w:rPr>
          <w:sz w:val="16"/>
        </w:rPr>
        <w:t xml:space="preserve"> the Federal Reserve’s </w:t>
      </w:r>
      <w:r w:rsidRPr="00E579F8">
        <w:rPr>
          <w:rStyle w:val="StyleUnderline"/>
        </w:rPr>
        <w:t>inflation</w:t>
      </w:r>
      <w:r w:rsidRPr="00E579F8">
        <w:rPr>
          <w:sz w:val="16"/>
        </w:rPr>
        <w:t xml:space="preserve"> and interest-rate outlook and raising doubts about the consensus view for a weaker currency in 2021.</w:t>
      </w:r>
    </w:p>
    <w:p w14:paraId="1720097F" w14:textId="77777777" w:rsidR="00C0728C" w:rsidRPr="00E579F8" w:rsidRDefault="00C0728C" w:rsidP="00C0728C">
      <w:pPr>
        <w:spacing w:after="0"/>
        <w:rPr>
          <w:sz w:val="16"/>
        </w:rPr>
      </w:pPr>
      <w:r w:rsidRPr="00E579F8">
        <w:rPr>
          <w:sz w:val="16"/>
        </w:rPr>
        <w:t>“Up until yesterday the market consensus was pointing to a moderately softer value of the DXY dollar index over the course of the coming 2 quarters,” said Jane Foley, senior FX strategist at Rabobank, in a note. “</w:t>
      </w:r>
      <w:r w:rsidRPr="001C4B90">
        <w:rPr>
          <w:rStyle w:val="Emphasis"/>
          <w:highlight w:val="green"/>
        </w:rPr>
        <w:t>The price activity</w:t>
      </w:r>
      <w:r w:rsidRPr="00E579F8">
        <w:rPr>
          <w:rStyle w:val="StyleUnderline"/>
        </w:rPr>
        <w:t xml:space="preserve"> in the USD (U.S. dollar) crosses today </w:t>
      </w:r>
      <w:r w:rsidRPr="001C4B90">
        <w:rPr>
          <w:rStyle w:val="Emphasis"/>
          <w:highlight w:val="green"/>
        </w:rPr>
        <w:t>suggests</w:t>
      </w:r>
      <w:r w:rsidRPr="00E579F8">
        <w:rPr>
          <w:rStyle w:val="StyleUnderline"/>
        </w:rPr>
        <w:t xml:space="preserve"> that </w:t>
      </w:r>
      <w:r w:rsidRPr="001C4B90">
        <w:rPr>
          <w:rStyle w:val="Emphasis"/>
          <w:highlight w:val="green"/>
        </w:rPr>
        <w:t>a revaluation</w:t>
      </w:r>
      <w:r w:rsidRPr="00E579F8">
        <w:rPr>
          <w:rStyle w:val="StyleUnderline"/>
        </w:rPr>
        <w:t xml:space="preserve"> of positioning </w:t>
      </w:r>
      <w:r w:rsidRPr="001C4B90">
        <w:rPr>
          <w:rStyle w:val="Emphasis"/>
          <w:highlight w:val="green"/>
        </w:rPr>
        <w:t>is</w:t>
      </w:r>
      <w:r w:rsidRPr="00E579F8">
        <w:rPr>
          <w:rStyle w:val="StyleUnderline"/>
        </w:rPr>
        <w:t xml:space="preserve"> currently </w:t>
      </w:r>
      <w:r w:rsidRPr="001C4B90">
        <w:rPr>
          <w:rStyle w:val="Emphasis"/>
          <w:highlight w:val="green"/>
        </w:rPr>
        <w:t>taking place</w:t>
      </w:r>
      <w:r w:rsidRPr="00E579F8">
        <w:rPr>
          <w:sz w:val="16"/>
        </w:rPr>
        <w:t>.”</w:t>
      </w:r>
    </w:p>
    <w:p w14:paraId="43190C3A" w14:textId="77777777" w:rsidR="00C0728C" w:rsidRPr="00E579F8" w:rsidRDefault="00C0728C" w:rsidP="00C0728C">
      <w:pPr>
        <w:spacing w:after="0"/>
        <w:rPr>
          <w:sz w:val="16"/>
        </w:rPr>
      </w:pPr>
      <w:r w:rsidRPr="001C4B90">
        <w:rPr>
          <w:rStyle w:val="Emphasis"/>
          <w:highlight w:val="green"/>
        </w:rPr>
        <w:t>The</w:t>
      </w:r>
      <w:r w:rsidRPr="00E579F8">
        <w:rPr>
          <w:sz w:val="16"/>
        </w:rPr>
        <w:t xml:space="preserve"> ICE </w:t>
      </w:r>
      <w:r w:rsidRPr="001C4B90">
        <w:rPr>
          <w:rStyle w:val="Emphasis"/>
          <w:highlight w:val="green"/>
        </w:rPr>
        <w:t>U.S. Dollar</w:t>
      </w:r>
      <w:r w:rsidRPr="00E579F8">
        <w:rPr>
          <w:rStyle w:val="Emphasis"/>
        </w:rPr>
        <w:t xml:space="preserve"> Index</w:t>
      </w:r>
      <w:r w:rsidRPr="00E579F8">
        <w:rPr>
          <w:sz w:val="16"/>
        </w:rPr>
        <w:t> </w:t>
      </w:r>
      <w:hyperlink r:id="rId17" w:tgtFrame="_blank" w:history="1">
        <w:r w:rsidRPr="00E579F8">
          <w:rPr>
            <w:rStyle w:val="Hyperlink"/>
            <w:sz w:val="16"/>
          </w:rPr>
          <w:t>DXY, 0.03%</w:t>
        </w:r>
      </w:hyperlink>
      <w:r w:rsidRPr="00E579F8">
        <w:rPr>
          <w:sz w:val="16"/>
        </w:rPr>
        <w:t>, </w:t>
      </w:r>
      <w:r w:rsidRPr="00E579F8">
        <w:rPr>
          <w:rStyle w:val="StyleUnderline"/>
        </w:rPr>
        <w:t xml:space="preserve">a measure of the currency against a basket of six major rivals, </w:t>
      </w:r>
      <w:r w:rsidRPr="001C4B90">
        <w:rPr>
          <w:rStyle w:val="Emphasis"/>
          <w:highlight w:val="green"/>
        </w:rPr>
        <w:t>was up</w:t>
      </w:r>
      <w:r w:rsidRPr="00E579F8">
        <w:rPr>
          <w:rStyle w:val="Emphasis"/>
        </w:rPr>
        <w:t xml:space="preserve"> 0.9% </w:t>
      </w:r>
      <w:r w:rsidRPr="00E579F8">
        <w:rPr>
          <w:sz w:val="16"/>
        </w:rPr>
        <w:t xml:space="preserve">at 91.94 Thursday afternoon, </w:t>
      </w:r>
      <w:r w:rsidRPr="001C4B90">
        <w:rPr>
          <w:rStyle w:val="Emphasis"/>
          <w:highlight w:val="green"/>
        </w:rPr>
        <w:t>after trading at its highest since April</w:t>
      </w:r>
      <w:r w:rsidRPr="00E579F8">
        <w:rPr>
          <w:rStyle w:val="StyleUnderline"/>
        </w:rPr>
        <w:t xml:space="preserve"> 13. </w:t>
      </w:r>
      <w:r w:rsidRPr="00E579F8">
        <w:rPr>
          <w:rStyle w:val="Emphasis"/>
        </w:rPr>
        <w:t>The dollar is</w:t>
      </w:r>
      <w:r w:rsidRPr="00E579F8">
        <w:rPr>
          <w:rStyle w:val="StyleUnderline"/>
        </w:rPr>
        <w:t xml:space="preserve"> building </w:t>
      </w:r>
      <w:r w:rsidRPr="00E579F8">
        <w:rPr>
          <w:rStyle w:val="Emphasis"/>
        </w:rPr>
        <w:t>on a surge versus major rivals</w:t>
      </w:r>
      <w:r w:rsidRPr="00E579F8">
        <w:rPr>
          <w:sz w:val="16"/>
        </w:rPr>
        <w:t xml:space="preserve"> scored on Wednesday, after Fed policy makers penciled in </w:t>
      </w:r>
      <w:hyperlink r:id="rId18" w:tgtFrame="_blank" w:history="1">
        <w:r w:rsidRPr="00E579F8">
          <w:rPr>
            <w:rStyle w:val="Hyperlink"/>
            <w:sz w:val="16"/>
          </w:rPr>
          <w:t>two rate hikes by the end of 2023</w:t>
        </w:r>
      </w:hyperlink>
      <w:r w:rsidRPr="00E579F8">
        <w:rPr>
          <w:sz w:val="16"/>
        </w:rPr>
        <w:t> and discussed the eventual tapering of the central bank’s asset buying program. </w:t>
      </w:r>
    </w:p>
    <w:p w14:paraId="32F6E4AA" w14:textId="77777777" w:rsidR="00C0728C" w:rsidRPr="00EA0134" w:rsidRDefault="00C0728C" w:rsidP="00C0728C"/>
    <w:p w14:paraId="44AF0E32" w14:textId="77777777" w:rsidR="00C0728C" w:rsidRDefault="00C0728C" w:rsidP="00C0728C">
      <w:pPr>
        <w:pStyle w:val="Heading4"/>
      </w:pPr>
      <w:r>
        <w:t>IPR is key for U.S Dollar Centrality – it allows US firms near if not complete monopolies pushing dollars into international markets and stabilizing US financial influence</w:t>
      </w:r>
    </w:p>
    <w:p w14:paraId="0AC07619" w14:textId="77777777" w:rsidR="00C0728C" w:rsidRPr="00DF338E" w:rsidRDefault="00C0728C" w:rsidP="00C0728C">
      <w:pPr>
        <w:spacing w:after="0"/>
      </w:pPr>
      <w:r>
        <w:t>Schwartz ‘19</w:t>
      </w:r>
    </w:p>
    <w:p w14:paraId="147F6012" w14:textId="77777777" w:rsidR="00C0728C" w:rsidRPr="00DF338E" w:rsidRDefault="00C0728C" w:rsidP="00C0728C">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759554D9" w14:textId="77777777" w:rsidR="00C0728C" w:rsidRDefault="00C0728C" w:rsidP="00C0728C">
      <w:pPr>
        <w:rPr>
          <w:sz w:val="16"/>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w:t>
      </w:r>
      <w:r w:rsidRPr="00DF338E">
        <w:rPr>
          <w:rStyle w:val="StyleUnderline"/>
        </w:rPr>
        <w:lastRenderedPageBreak/>
        <w:t xml:space="preserve">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w:t>
      </w:r>
      <w:r w:rsidRPr="00376126">
        <w:rPr>
          <w:sz w:val="16"/>
        </w:rPr>
        <w:lastRenderedPageBreak/>
        <w:t xml:space="preserve">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7CE4FF84" w14:textId="77777777" w:rsidR="00C0728C" w:rsidRDefault="00C0728C" w:rsidP="00C0728C">
      <w:pPr>
        <w:pStyle w:val="Heading4"/>
      </w:pPr>
      <w:r>
        <w:t xml:space="preserve">Dollar centrality is the backbone of </w:t>
      </w:r>
      <w:proofErr w:type="spellStart"/>
      <w:r>
        <w:t>heg</w:t>
      </w:r>
      <w:proofErr w:type="spellEnd"/>
      <w:r>
        <w:t xml:space="preserve"> – it creates dependency, allows the U.S to fund the military and bypasses policy trade offs</w:t>
      </w:r>
    </w:p>
    <w:p w14:paraId="782B605D" w14:textId="77777777" w:rsidR="00C0728C" w:rsidRPr="00AD6CF6" w:rsidRDefault="00C0728C" w:rsidP="00C0728C">
      <w:pPr>
        <w:spacing w:after="0"/>
      </w:pPr>
      <w:r w:rsidRPr="00AD6CF6">
        <w:t>Costigan ‘17</w:t>
      </w:r>
    </w:p>
    <w:p w14:paraId="331CC1E7" w14:textId="77777777" w:rsidR="00C0728C" w:rsidRPr="00A25599" w:rsidRDefault="00C0728C" w:rsidP="00C0728C">
      <w:pPr>
        <w:spacing w:after="0"/>
        <w:rPr>
          <w:sz w:val="12"/>
          <w:szCs w:val="12"/>
        </w:rPr>
      </w:pPr>
      <w:r w:rsidRPr="00A25599">
        <w:rPr>
          <w:sz w:val="12"/>
          <w:szCs w:val="12"/>
        </w:rPr>
        <w:t>Thomas Costigan, Drew Cottle, &amp; Angela Keys. (2017). The US Dollar as the Global Reserve Currency: Implications for US Hegemony. World Review of Political Economy, 8(1), 104. doi:10.13169/worlrevipoliecon.8.1.0104 Lindale PP</w:t>
      </w:r>
    </w:p>
    <w:p w14:paraId="69375CB6" w14:textId="77777777" w:rsidR="00961732" w:rsidRDefault="00C0728C" w:rsidP="00C0728C">
      <w:pPr>
        <w:spacing w:after="0"/>
        <w:rPr>
          <w:rStyle w:val="Emphasis"/>
        </w:rPr>
      </w:pPr>
      <w:r w:rsidRPr="004C256F">
        <w:rPr>
          <w:sz w:val="16"/>
        </w:rPr>
        <w:t xml:space="preserve">This article contends that </w:t>
      </w:r>
      <w:r w:rsidRPr="001C4B90">
        <w:rPr>
          <w:rStyle w:val="Emphasis"/>
          <w:highlight w:val="green"/>
        </w:rPr>
        <w:t>the dollar</w:t>
      </w:r>
      <w:r w:rsidRPr="00160410">
        <w:rPr>
          <w:rStyle w:val="Emphasis"/>
        </w:rPr>
        <w:t xml:space="preserve"> as the global reserve currency </w:t>
      </w:r>
      <w:r w:rsidRPr="001C4B90">
        <w:rPr>
          <w:rStyle w:val="Emphasis"/>
          <w:highlight w:val="green"/>
        </w:rPr>
        <w:t>has been crucial to</w:t>
      </w:r>
      <w:r w:rsidRPr="00160410">
        <w:rPr>
          <w:rStyle w:val="Emphasis"/>
        </w:rPr>
        <w:t xml:space="preserve"> the operations of </w:t>
      </w:r>
      <w:r w:rsidRPr="004C256F">
        <w:rPr>
          <w:rStyle w:val="Emphasis"/>
        </w:rPr>
        <w:t xml:space="preserve">US </w:t>
      </w:r>
      <w:r w:rsidRPr="001C4B90">
        <w:rPr>
          <w:rStyle w:val="Emphasis"/>
          <w:highlight w:val="green"/>
        </w:rPr>
        <w:t>heg</w:t>
      </w:r>
      <w:r w:rsidRPr="004C256F">
        <w:rPr>
          <w:rStyle w:val="Emphasis"/>
        </w:rPr>
        <w:t>emony</w:t>
      </w:r>
      <w:r w:rsidRPr="004C256F">
        <w:rPr>
          <w:sz w:val="16"/>
        </w:rPr>
        <w:t xml:space="preserve"> during the post-World War II period. To investigate this issue, the theoretical perspective of World-Systems Analysis expounded by Immanuel Wallerstein (2011) is employed. The article also draws upon the theoretical work of Henry C.K. Liu who developed the term “US dollar hegemony” (Liu 2002). In this article, we argue that US planners from the Council on Foreign Relations (CFR) in conjunction with State Department officials pursued a deliberate plan to make the United States a global hegemonic power (</w:t>
      </w:r>
      <w:proofErr w:type="spellStart"/>
      <w:r w:rsidRPr="004C256F">
        <w:rPr>
          <w:sz w:val="16"/>
        </w:rPr>
        <w:t>Shoup</w:t>
      </w:r>
      <w:proofErr w:type="spellEnd"/>
      <w:r w:rsidRPr="004C256F">
        <w:rPr>
          <w:sz w:val="16"/>
        </w:rPr>
        <w:t xml:space="preserve"> and Minter 1977) and the dollar was the central currency of that hegemony (</w:t>
      </w:r>
      <w:proofErr w:type="spellStart"/>
      <w:r w:rsidRPr="004C256F">
        <w:rPr>
          <w:sz w:val="16"/>
        </w:rPr>
        <w:t>Engdahl</w:t>
      </w:r>
      <w:proofErr w:type="spellEnd"/>
      <w:r w:rsidRPr="004C256F">
        <w:rPr>
          <w:sz w:val="16"/>
        </w:rPr>
        <w:t xml:space="preserve"> 2008, 213). We demonstrate how the dollar evolved into a </w:t>
      </w:r>
      <w:proofErr w:type="spellStart"/>
      <w:r w:rsidRPr="004C256F">
        <w:rPr>
          <w:sz w:val="16"/>
        </w:rPr>
        <w:t>petro</w:t>
      </w:r>
      <w:proofErr w:type="spellEnd"/>
      <w:r w:rsidRPr="004C256F">
        <w:rPr>
          <w:sz w:val="16"/>
        </w:rPr>
        <w:t xml:space="preserve">-currency through Nixon’s Saudi decision of 1973. The dollar was placed on the trajectory that it would follow for decades and became the source of conflict against the United States by its geo-political competitors (Durden 2014). We conclude by arguing that </w:t>
      </w:r>
      <w:r w:rsidRPr="001256F5">
        <w:rPr>
          <w:rStyle w:val="Emphasis"/>
        </w:rPr>
        <w:t>newly emerging</w:t>
      </w:r>
      <w:r w:rsidRPr="004C256F">
        <w:rPr>
          <w:sz w:val="16"/>
        </w:rPr>
        <w:t xml:space="preserve"> strategic </w:t>
      </w:r>
      <w:r w:rsidRPr="001C4B90">
        <w:rPr>
          <w:rStyle w:val="Emphasis"/>
          <w:highlight w:val="green"/>
        </w:rPr>
        <w:t>competitors</w:t>
      </w:r>
      <w:r w:rsidRPr="001256F5">
        <w:rPr>
          <w:rStyle w:val="Emphasis"/>
        </w:rPr>
        <w:t xml:space="preserve"> </w:t>
      </w:r>
    </w:p>
    <w:p w14:paraId="11B88E84" w14:textId="77777777" w:rsidR="00961732" w:rsidRDefault="00961732" w:rsidP="00C0728C">
      <w:pPr>
        <w:spacing w:after="0"/>
        <w:rPr>
          <w:rStyle w:val="Emphasis"/>
        </w:rPr>
      </w:pPr>
    </w:p>
    <w:p w14:paraId="714786F8" w14:textId="0BECAD14" w:rsidR="00C0728C" w:rsidRDefault="00C0728C" w:rsidP="00C0728C">
      <w:pPr>
        <w:spacing w:after="0"/>
        <w:rPr>
          <w:rStyle w:val="Emphasis"/>
        </w:rPr>
      </w:pPr>
      <w:r w:rsidRPr="001256F5">
        <w:rPr>
          <w:rStyle w:val="Emphasis"/>
        </w:rPr>
        <w:t xml:space="preserve">to US hegemony </w:t>
      </w:r>
      <w:r w:rsidRPr="004C256F">
        <w:rPr>
          <w:rStyle w:val="Emphasis"/>
        </w:rPr>
        <w:t>such as China</w:t>
      </w:r>
      <w:r w:rsidRPr="004C256F">
        <w:rPr>
          <w:sz w:val="16"/>
        </w:rPr>
        <w:t xml:space="preserve">, Russia and Iran </w:t>
      </w:r>
      <w:r w:rsidRPr="001C4B90">
        <w:rPr>
          <w:rStyle w:val="Emphasis"/>
          <w:highlight w:val="green"/>
        </w:rPr>
        <w:t>are</w:t>
      </w:r>
      <w:r w:rsidRPr="001256F5">
        <w:rPr>
          <w:rStyle w:val="Emphasis"/>
        </w:rPr>
        <w:t xml:space="preserve"> growing </w:t>
      </w:r>
      <w:r w:rsidRPr="001C4B90">
        <w:rPr>
          <w:rStyle w:val="Emphasis"/>
          <w:highlight w:val="green"/>
        </w:rPr>
        <w:t>dissatisfied</w:t>
      </w:r>
      <w:r w:rsidRPr="004C256F">
        <w:rPr>
          <w:sz w:val="16"/>
        </w:rPr>
        <w:t xml:space="preserve"> with the current oil trading arrangements. We do not argue that any of these nations are remotely in contention to replace the United States as world hegemon. However, we suggest that </w:t>
      </w:r>
      <w:r w:rsidRPr="001C4B90">
        <w:rPr>
          <w:rStyle w:val="Emphasis"/>
          <w:highlight w:val="green"/>
        </w:rPr>
        <w:t xml:space="preserve">a </w:t>
      </w:r>
      <w:r w:rsidRPr="004C256F">
        <w:rPr>
          <w:rStyle w:val="Emphasis"/>
        </w:rPr>
        <w:t xml:space="preserve">significant </w:t>
      </w:r>
      <w:r w:rsidRPr="001C4B90">
        <w:rPr>
          <w:rStyle w:val="Emphasis"/>
          <w:highlight w:val="green"/>
        </w:rPr>
        <w:t>blow could be dealt to the</w:t>
      </w:r>
      <w:r w:rsidRPr="000B58CD">
        <w:rPr>
          <w:rStyle w:val="Emphasis"/>
        </w:rPr>
        <w:t xml:space="preserve"> ability of </w:t>
      </w:r>
      <w:r w:rsidRPr="00137395">
        <w:rPr>
          <w:rStyle w:val="Emphasis"/>
        </w:rPr>
        <w:t>the United States</w:t>
      </w:r>
      <w:r w:rsidRPr="000B58CD">
        <w:rPr>
          <w:rStyle w:val="Emphasis"/>
        </w:rPr>
        <w:t xml:space="preserve"> to maintain its </w:t>
      </w:r>
      <w:r w:rsidRPr="001C4B90">
        <w:rPr>
          <w:rStyle w:val="Emphasis"/>
          <w:highlight w:val="green"/>
        </w:rPr>
        <w:t>hegemon</w:t>
      </w:r>
      <w:r w:rsidRPr="00137395">
        <w:rPr>
          <w:rStyle w:val="Emphasis"/>
        </w:rPr>
        <w:t>ic status</w:t>
      </w:r>
      <w:r w:rsidRPr="000B58CD">
        <w:rPr>
          <w:rStyle w:val="Emphasis"/>
        </w:rPr>
        <w:t xml:space="preserve"> </w:t>
      </w:r>
      <w:r w:rsidRPr="001C4B90">
        <w:rPr>
          <w:rStyle w:val="Emphasis"/>
          <w:highlight w:val="green"/>
        </w:rPr>
        <w:t>should</w:t>
      </w:r>
      <w:r w:rsidRPr="000B58CD">
        <w:rPr>
          <w:rStyle w:val="Emphasis"/>
        </w:rPr>
        <w:t xml:space="preserve"> </w:t>
      </w:r>
      <w:r w:rsidRPr="004C256F">
        <w:rPr>
          <w:sz w:val="16"/>
        </w:rPr>
        <w:t>oil</w:t>
      </w:r>
      <w:r w:rsidRPr="000B58CD">
        <w:rPr>
          <w:rStyle w:val="Emphasis"/>
        </w:rPr>
        <w:t xml:space="preserve"> </w:t>
      </w:r>
      <w:r w:rsidRPr="001C4B90">
        <w:rPr>
          <w:rStyle w:val="Emphasis"/>
          <w:highlight w:val="green"/>
        </w:rPr>
        <w:t>trading be carried out in currencies other than the dollar</w:t>
      </w:r>
      <w:r w:rsidRPr="000B58CD">
        <w:rPr>
          <w:rStyle w:val="Emphasis"/>
        </w:rPr>
        <w:t xml:space="preserve"> </w:t>
      </w:r>
      <w:r w:rsidRPr="004C256F">
        <w:rPr>
          <w:sz w:val="16"/>
        </w:rPr>
        <w:t xml:space="preserve">(Koenig 2015). If this were to occur to a large enough extent, the ability of the United States to exercise its foreign policy would be severely curtailed (National Intelligence Council [NIC] 2012). It would also demonstrate the critical importance of the US dollar in the exercise of US hegemony. In this article, we would like to move the dollar to the forefront of debate in understating how US hegemony in the </w:t>
      </w:r>
      <w:proofErr w:type="spellStart"/>
      <w:r w:rsidRPr="004C256F">
        <w:rPr>
          <w:sz w:val="16"/>
        </w:rPr>
        <w:t>postWorld</w:t>
      </w:r>
      <w:proofErr w:type="spellEnd"/>
      <w:r w:rsidRPr="004C256F">
        <w:rPr>
          <w:sz w:val="16"/>
        </w:rPr>
        <w:t xml:space="preserve"> War II period is constructed and maintained and its critical importance in a hegemonic US global agenda. The post-World War II era represented a radical paradigm shift in US foreign policy. This policy shift was defined by the “Grand Area” concept developed by the CFR in conjunction with planners from the US State Department. This </w:t>
      </w:r>
      <w:proofErr w:type="spellStart"/>
      <w:r w:rsidRPr="004C256F">
        <w:rPr>
          <w:sz w:val="16"/>
        </w:rPr>
        <w:t>programme</w:t>
      </w:r>
      <w:proofErr w:type="spellEnd"/>
      <w:r w:rsidRPr="004C256F">
        <w:rPr>
          <w:sz w:val="16"/>
        </w:rPr>
        <w:t xml:space="preserve"> saw the United States pursue a global hegemonic project (</w:t>
      </w:r>
      <w:proofErr w:type="spellStart"/>
      <w:r w:rsidRPr="004C256F">
        <w:rPr>
          <w:sz w:val="16"/>
        </w:rPr>
        <w:t>Shoup</w:t>
      </w:r>
      <w:proofErr w:type="spellEnd"/>
      <w:r w:rsidRPr="004C256F">
        <w:rPr>
          <w:sz w:val="16"/>
        </w:rPr>
        <w:t xml:space="preserve"> 1975). This pursuit was economic in nature; it would require binding together disparate regions of the world into a financial system that would </w:t>
      </w:r>
      <w:proofErr w:type="spellStart"/>
      <w:r w:rsidRPr="004C256F">
        <w:rPr>
          <w:sz w:val="16"/>
        </w:rPr>
        <w:t>centre</w:t>
      </w:r>
      <w:proofErr w:type="spellEnd"/>
      <w:r w:rsidRPr="004C256F">
        <w:rPr>
          <w:sz w:val="16"/>
        </w:rPr>
        <w:t xml:space="preserve"> upon, and serve the interests of, the US economy (</w:t>
      </w:r>
      <w:proofErr w:type="spellStart"/>
      <w:r w:rsidRPr="004C256F">
        <w:rPr>
          <w:sz w:val="16"/>
        </w:rPr>
        <w:t>Shoup</w:t>
      </w:r>
      <w:proofErr w:type="spellEnd"/>
      <w:r w:rsidRPr="004C256F">
        <w:rPr>
          <w:sz w:val="16"/>
        </w:rPr>
        <w:t xml:space="preserve"> and Minter 1977). US imperialism was the result of extensive planning on the part of the US government (Panitch and </w:t>
      </w:r>
      <w:proofErr w:type="spellStart"/>
      <w:r w:rsidRPr="004C256F">
        <w:rPr>
          <w:sz w:val="16"/>
        </w:rPr>
        <w:t>Gindin</w:t>
      </w:r>
      <w:proofErr w:type="spellEnd"/>
      <w:r w:rsidRPr="004C256F">
        <w:rPr>
          <w:sz w:val="16"/>
        </w:rPr>
        <w:t xml:space="preserve"> 2012, 72). The Bretton Woods Conference held in 1944 was the forum where a US-centric world system was instituted. The systems, institutions and arrangements that facilitate US hegemony were established at the Bretton Woods Conference. </w:t>
      </w:r>
      <w:r w:rsidRPr="001C4B90">
        <w:rPr>
          <w:rStyle w:val="Emphasis"/>
          <w:highlight w:val="green"/>
        </w:rPr>
        <w:t>The most critical</w:t>
      </w:r>
      <w:r w:rsidRPr="004C256F">
        <w:rPr>
          <w:rStyle w:val="Emphasis"/>
        </w:rPr>
        <w:t xml:space="preserve"> of these </w:t>
      </w:r>
      <w:r w:rsidRPr="001C4B90">
        <w:rPr>
          <w:rStyle w:val="Emphasis"/>
          <w:highlight w:val="green"/>
        </w:rPr>
        <w:t>component</w:t>
      </w:r>
      <w:r w:rsidRPr="004C256F">
        <w:rPr>
          <w:rStyle w:val="Emphasis"/>
        </w:rPr>
        <w:t xml:space="preserve">s for the functioning of US </w:t>
      </w:r>
      <w:r w:rsidRPr="001C4B90">
        <w:rPr>
          <w:rStyle w:val="Emphasis"/>
          <w:highlight w:val="green"/>
        </w:rPr>
        <w:t>heg</w:t>
      </w:r>
      <w:r w:rsidRPr="004C256F">
        <w:rPr>
          <w:rStyle w:val="Emphasis"/>
        </w:rPr>
        <w:t xml:space="preserve">emony were </w:t>
      </w:r>
      <w:r w:rsidRPr="001C4B90">
        <w:rPr>
          <w:rStyle w:val="Emphasis"/>
          <w:highlight w:val="green"/>
        </w:rPr>
        <w:t>the creation of the</w:t>
      </w:r>
      <w:r w:rsidRPr="00D92A2D">
        <w:rPr>
          <w:rStyle w:val="Emphasis"/>
        </w:rPr>
        <w:t xml:space="preserve"> International Monetary Fund (</w:t>
      </w:r>
      <w:r w:rsidRPr="001C4B90">
        <w:rPr>
          <w:rStyle w:val="Emphasis"/>
          <w:highlight w:val="green"/>
        </w:rPr>
        <w:t>IMF</w:t>
      </w:r>
      <w:r w:rsidRPr="00D92A2D">
        <w:rPr>
          <w:rStyle w:val="Emphasis"/>
        </w:rPr>
        <w:t xml:space="preserve">) </w:t>
      </w:r>
      <w:r w:rsidRPr="001C4B90">
        <w:rPr>
          <w:rStyle w:val="Emphasis"/>
          <w:highlight w:val="green"/>
        </w:rPr>
        <w:t>and the</w:t>
      </w:r>
      <w:r w:rsidRPr="00D92A2D">
        <w:rPr>
          <w:rStyle w:val="Emphasis"/>
        </w:rPr>
        <w:t xml:space="preserve"> World Bank, the </w:t>
      </w:r>
      <w:r w:rsidRPr="001C4B90">
        <w:rPr>
          <w:rStyle w:val="Emphasis"/>
          <w:highlight w:val="green"/>
        </w:rPr>
        <w:t>adoption of the</w:t>
      </w:r>
      <w:r w:rsidRPr="00D92A2D">
        <w:rPr>
          <w:rStyle w:val="Emphasis"/>
        </w:rPr>
        <w:t xml:space="preserve"> US </w:t>
      </w:r>
      <w:r w:rsidRPr="001C4B90">
        <w:rPr>
          <w:rStyle w:val="Emphasis"/>
          <w:highlight w:val="green"/>
        </w:rPr>
        <w:t>dollar</w:t>
      </w:r>
      <w:r w:rsidRPr="00D92A2D">
        <w:rPr>
          <w:rStyle w:val="Emphasis"/>
        </w:rPr>
        <w:t xml:space="preserve"> as the global reserve currency, and the “pegging” of the US dollar to the gold standard</w:t>
      </w:r>
      <w:r w:rsidRPr="004C256F">
        <w:rPr>
          <w:sz w:val="16"/>
        </w:rPr>
        <w:t xml:space="preserve"> (Vasudevan 2008, 35). </w:t>
      </w:r>
      <w:r w:rsidRPr="004C256F">
        <w:rPr>
          <w:rStyle w:val="StyleUnderline"/>
        </w:rPr>
        <w:t xml:space="preserve">The Bretton Woods Conference instituted a world system where the US dollar was at the </w:t>
      </w:r>
      <w:proofErr w:type="spellStart"/>
      <w:r w:rsidRPr="004C256F">
        <w:rPr>
          <w:rStyle w:val="StyleUnderline"/>
        </w:rPr>
        <w:t>centre</w:t>
      </w:r>
      <w:proofErr w:type="spellEnd"/>
      <w:r w:rsidRPr="004C256F">
        <w:rPr>
          <w:rStyle w:val="StyleUnderline"/>
        </w:rPr>
        <w:t xml:space="preserve"> of the global economy; the value of a nation’s currency was determined in relation to the US dollar, and “most international transactions were denominated in dollars”</w:t>
      </w:r>
      <w:r w:rsidRPr="004C256F">
        <w:rPr>
          <w:sz w:val="16"/>
        </w:rPr>
        <w:t xml:space="preserve"> (</w:t>
      </w:r>
      <w:proofErr w:type="spellStart"/>
      <w:r w:rsidRPr="004C256F">
        <w:rPr>
          <w:sz w:val="16"/>
        </w:rPr>
        <w:t>Engdahl</w:t>
      </w:r>
      <w:proofErr w:type="spellEnd"/>
      <w:r w:rsidRPr="004C256F">
        <w:rPr>
          <w:sz w:val="16"/>
        </w:rPr>
        <w:t xml:space="preserve"> 2008). The Grand Area strategy pursued by the United States was intended to defend US national interests in the aftermath of World War II. Those national interests were, in fact, US elite and corporate interests (</w:t>
      </w:r>
      <w:proofErr w:type="spellStart"/>
      <w:r w:rsidRPr="004C256F">
        <w:rPr>
          <w:sz w:val="16"/>
        </w:rPr>
        <w:t>Shoup</w:t>
      </w:r>
      <w:proofErr w:type="spellEnd"/>
      <w:r w:rsidRPr="004C256F">
        <w:rPr>
          <w:sz w:val="16"/>
        </w:rPr>
        <w:t xml:space="preserve"> and Minter 1977). </w:t>
      </w:r>
      <w:r w:rsidRPr="00222559">
        <w:rPr>
          <w:rStyle w:val="Emphasis"/>
        </w:rPr>
        <w:t xml:space="preserve">After World War II, the United States designed a liberal international system in which it would be the primary </w:t>
      </w:r>
      <w:r w:rsidRPr="00222559">
        <w:rPr>
          <w:rStyle w:val="Emphasis"/>
        </w:rPr>
        <w:lastRenderedPageBreak/>
        <w:t>beneficiary (</w:t>
      </w:r>
      <w:proofErr w:type="spellStart"/>
      <w:r w:rsidRPr="00222559">
        <w:rPr>
          <w:rStyle w:val="Emphasis"/>
        </w:rPr>
        <w:t>Mastanduno</w:t>
      </w:r>
      <w:proofErr w:type="spellEnd"/>
      <w:r w:rsidRPr="00222559">
        <w:rPr>
          <w:rStyle w:val="Emphasis"/>
        </w:rPr>
        <w:t xml:space="preserve"> 2009). </w:t>
      </w:r>
      <w:r w:rsidRPr="001C4B90">
        <w:rPr>
          <w:rStyle w:val="Emphasis"/>
          <w:highlight w:val="green"/>
        </w:rPr>
        <w:t>Economics and security became inseparably linked</w:t>
      </w:r>
      <w:r w:rsidRPr="00222559">
        <w:rPr>
          <w:rStyle w:val="Emphasis"/>
        </w:rPr>
        <w:t xml:space="preserve"> for the United States, and the dollar was the core of this new paradigm. </w:t>
      </w:r>
      <w:r w:rsidRPr="004C256F">
        <w:rPr>
          <w:sz w:val="16"/>
        </w:rPr>
        <w:t xml:space="preserve">According to </w:t>
      </w:r>
      <w:proofErr w:type="spellStart"/>
      <w:r w:rsidRPr="004C256F">
        <w:rPr>
          <w:sz w:val="16"/>
        </w:rPr>
        <w:t>Mastanduno</w:t>
      </w:r>
      <w:proofErr w:type="spellEnd"/>
      <w:r w:rsidRPr="004C256F">
        <w:rPr>
          <w:sz w:val="16"/>
        </w:rPr>
        <w:t xml:space="preserve">, as the global reserve currency, the US dollar became the “lynchpin” of Trans-Atlantic and </w:t>
      </w:r>
      <w:proofErr w:type="spellStart"/>
      <w:r w:rsidRPr="004C256F">
        <w:rPr>
          <w:sz w:val="16"/>
        </w:rPr>
        <w:t>TransPacific</w:t>
      </w:r>
      <w:proofErr w:type="spellEnd"/>
      <w:r w:rsidRPr="004C256F">
        <w:rPr>
          <w:sz w:val="16"/>
        </w:rPr>
        <w:t xml:space="preserve"> trade: This critical role for the dollar granted a well-understood privilege to U.S. policymakers. </w:t>
      </w:r>
      <w:proofErr w:type="gramStart"/>
      <w:r w:rsidRPr="00370827">
        <w:rPr>
          <w:rStyle w:val="Emphasis"/>
        </w:rPr>
        <w:t xml:space="preserve">As long </w:t>
      </w:r>
      <w:r w:rsidRPr="00AB01AF">
        <w:rPr>
          <w:rStyle w:val="Emphasis"/>
        </w:rPr>
        <w:t>as</w:t>
      </w:r>
      <w:proofErr w:type="gramEnd"/>
      <w:r w:rsidRPr="00AB01AF">
        <w:rPr>
          <w:rStyle w:val="Emphasis"/>
        </w:rPr>
        <w:t xml:space="preserve"> other governments proved</w:t>
      </w:r>
      <w:r w:rsidRPr="00370827">
        <w:rPr>
          <w:rStyle w:val="Emphasis"/>
        </w:rPr>
        <w:t xml:space="preserve"> willing to hold dollars, </w:t>
      </w:r>
      <w:r w:rsidRPr="001C4B90">
        <w:rPr>
          <w:rStyle w:val="Emphasis"/>
          <w:highlight w:val="green"/>
        </w:rPr>
        <w:t>U.S.</w:t>
      </w:r>
      <w:r w:rsidRPr="00370827">
        <w:rPr>
          <w:rStyle w:val="Emphasis"/>
        </w:rPr>
        <w:t xml:space="preserve"> external </w:t>
      </w:r>
      <w:r w:rsidRPr="001C4B90">
        <w:rPr>
          <w:rStyle w:val="Emphasis"/>
          <w:highlight w:val="green"/>
        </w:rPr>
        <w:t>deficits could be financed</w:t>
      </w:r>
      <w:r w:rsidRPr="00370827">
        <w:rPr>
          <w:rStyle w:val="Emphasis"/>
        </w:rPr>
        <w:t xml:space="preserve"> essentially </w:t>
      </w:r>
      <w:r w:rsidRPr="001C4B90">
        <w:rPr>
          <w:rStyle w:val="Emphasis"/>
          <w:highlight w:val="green"/>
        </w:rPr>
        <w:t xml:space="preserve">by printing </w:t>
      </w:r>
      <w:r w:rsidRPr="004C256F">
        <w:rPr>
          <w:rStyle w:val="Emphasis"/>
        </w:rPr>
        <w:t xml:space="preserve">money </w:t>
      </w:r>
      <w:r w:rsidRPr="001C4B90">
        <w:rPr>
          <w:rStyle w:val="Emphasis"/>
          <w:highlight w:val="green"/>
        </w:rPr>
        <w:t xml:space="preserve">and lending </w:t>
      </w:r>
      <w:r w:rsidRPr="004C256F">
        <w:rPr>
          <w:rStyle w:val="Emphasis"/>
        </w:rPr>
        <w:t>it abroad</w:t>
      </w:r>
      <w:r w:rsidRPr="00370827">
        <w:rPr>
          <w:rStyle w:val="Emphasis"/>
        </w:rPr>
        <w:t xml:space="preserve">, </w:t>
      </w:r>
      <w:r w:rsidRPr="001C4B90">
        <w:rPr>
          <w:rStyle w:val="Emphasis"/>
          <w:highlight w:val="green"/>
        </w:rPr>
        <w:t>enabling the</w:t>
      </w:r>
      <w:r w:rsidRPr="00370827">
        <w:rPr>
          <w:rStyle w:val="Emphasis"/>
        </w:rPr>
        <w:t xml:space="preserve"> </w:t>
      </w:r>
      <w:r w:rsidRPr="001C4B90">
        <w:rPr>
          <w:rStyle w:val="Emphasis"/>
          <w:highlight w:val="green"/>
        </w:rPr>
        <w:t>U</w:t>
      </w:r>
      <w:r w:rsidRPr="00370827">
        <w:rPr>
          <w:rStyle w:val="Emphasis"/>
        </w:rPr>
        <w:t xml:space="preserve">nited </w:t>
      </w:r>
      <w:r w:rsidRPr="001C4B90">
        <w:rPr>
          <w:rStyle w:val="Emphasis"/>
          <w:highlight w:val="green"/>
        </w:rPr>
        <w:t>S</w:t>
      </w:r>
      <w:r w:rsidRPr="00370827">
        <w:rPr>
          <w:rStyle w:val="Emphasis"/>
        </w:rPr>
        <w:t xml:space="preserve">tates </w:t>
      </w:r>
      <w:r w:rsidRPr="001C4B90">
        <w:rPr>
          <w:rStyle w:val="Emphasis"/>
          <w:highlight w:val="green"/>
        </w:rPr>
        <w:t xml:space="preserve">to pursue </w:t>
      </w:r>
      <w:r w:rsidRPr="004C256F">
        <w:rPr>
          <w:rStyle w:val="Emphasis"/>
        </w:rPr>
        <w:t>a</w:t>
      </w:r>
      <w:r w:rsidRPr="00370827">
        <w:rPr>
          <w:rStyle w:val="Emphasis"/>
        </w:rPr>
        <w:t xml:space="preserve"> variety of foreign and domestic </w:t>
      </w:r>
      <w:r w:rsidRPr="004C256F">
        <w:rPr>
          <w:rStyle w:val="Emphasis"/>
        </w:rPr>
        <w:t xml:space="preserve">policy </w:t>
      </w:r>
      <w:r w:rsidRPr="001C4B90">
        <w:rPr>
          <w:rStyle w:val="Emphasis"/>
          <w:highlight w:val="green"/>
        </w:rPr>
        <w:t>objectives without</w:t>
      </w:r>
      <w:r w:rsidRPr="00370827">
        <w:rPr>
          <w:rStyle w:val="Emphasis"/>
        </w:rPr>
        <w:t xml:space="preserve"> necessarily </w:t>
      </w:r>
      <w:r w:rsidRPr="004C256F">
        <w:rPr>
          <w:rStyle w:val="Emphasis"/>
        </w:rPr>
        <w:t>confronting</w:t>
      </w:r>
      <w:r w:rsidRPr="00370827">
        <w:rPr>
          <w:rStyle w:val="Emphasis"/>
        </w:rPr>
        <w:t xml:space="preserve"> difficult </w:t>
      </w:r>
      <w:r w:rsidRPr="001C4B90">
        <w:rPr>
          <w:rStyle w:val="Emphasis"/>
          <w:highlight w:val="green"/>
        </w:rPr>
        <w:t>trade-offs</w:t>
      </w:r>
      <w:r w:rsidRPr="00370827">
        <w:rPr>
          <w:rStyle w:val="Emphasis"/>
        </w:rPr>
        <w:t xml:space="preserve"> in the short term</w:t>
      </w:r>
      <w:r>
        <w:rPr>
          <w:rStyle w:val="Emphasis"/>
        </w:rPr>
        <w:t>.</w:t>
      </w:r>
    </w:p>
    <w:p w14:paraId="6011BFF1" w14:textId="77777777" w:rsidR="00C0728C" w:rsidRDefault="00C0728C" w:rsidP="00C0728C">
      <w:pPr>
        <w:spacing w:after="0"/>
        <w:rPr>
          <w:rStyle w:val="Emphasis"/>
        </w:rPr>
      </w:pPr>
    </w:p>
    <w:p w14:paraId="692752CD" w14:textId="77777777" w:rsidR="007D442F" w:rsidRPr="007D442F" w:rsidRDefault="007D442F" w:rsidP="007D442F"/>
    <w:sectPr w:rsidR="007D442F" w:rsidRPr="007D44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59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90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4D0"/>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38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81CC0"/>
    <w:rsid w:val="00793F46"/>
    <w:rsid w:val="007A1325"/>
    <w:rsid w:val="007A1A18"/>
    <w:rsid w:val="007A3BAF"/>
    <w:rsid w:val="007B53D8"/>
    <w:rsid w:val="007C22C5"/>
    <w:rsid w:val="007C57E1"/>
    <w:rsid w:val="007C5811"/>
    <w:rsid w:val="007D2DF5"/>
    <w:rsid w:val="007D442F"/>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732"/>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8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8D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E5B1E1"/>
  <w14:defaultImageDpi w14:val="300"/>
  <w15:docId w15:val="{78E55531-2F6D-8243-B71E-5B97D636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13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5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59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59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A59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5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90F"/>
  </w:style>
  <w:style w:type="character" w:customStyle="1" w:styleId="Heading1Char">
    <w:name w:val="Heading 1 Char"/>
    <w:aliases w:val="Pocket Char"/>
    <w:basedOn w:val="DefaultParagraphFont"/>
    <w:link w:val="Heading1"/>
    <w:uiPriority w:val="9"/>
    <w:rsid w:val="000A59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59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59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A590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590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0A590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A59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A59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0A590F"/>
    <w:rPr>
      <w:color w:val="auto"/>
      <w:u w:val="none"/>
    </w:rPr>
  </w:style>
  <w:style w:type="paragraph" w:styleId="DocumentMap">
    <w:name w:val="Document Map"/>
    <w:basedOn w:val="Normal"/>
    <w:link w:val="DocumentMapChar"/>
    <w:uiPriority w:val="99"/>
    <w:semiHidden/>
    <w:unhideWhenUsed/>
    <w:rsid w:val="000A59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590F"/>
    <w:rPr>
      <w:rFonts w:ascii="Lucida Grande" w:hAnsi="Lucida Grande" w:cs="Lucida Grande"/>
    </w:rPr>
  </w:style>
  <w:style w:type="paragraph" w:customStyle="1" w:styleId="textbold">
    <w:name w:val="text bold"/>
    <w:basedOn w:val="Normal"/>
    <w:link w:val="Emphasis"/>
    <w:uiPriority w:val="20"/>
    <w:qFormat/>
    <w:rsid w:val="003234D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234D0"/>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234D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MRNA?mod=chiclets" TargetMode="External"/><Relationship Id="rId18" Type="http://schemas.openxmlformats.org/officeDocument/2006/relationships/hyperlink" Target="https://www.marketwatch.com/story/fed-now-sees-two-interes-trate-hikes-in-2023-11623866824?mod=mw_latestnew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MRNA" TargetMode="External"/><Relationship Id="rId17" Type="http://schemas.openxmlformats.org/officeDocument/2006/relationships/hyperlink" Target="https://www.marketwatch.com/investing/index/DXY?mod=MW_story_quote" TargetMode="External"/><Relationship Id="rId2" Type="http://schemas.openxmlformats.org/officeDocument/2006/relationships/customXml" Target="../customXml/item2.xml"/><Relationship Id="rId16" Type="http://schemas.openxmlformats.org/officeDocument/2006/relationships/hyperlink" Target="http://www.marketwatch.com/story/soaring-u-s-dollar-sparks-forex-market-rethink-after-fed-shifts-tone-11623955943.%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u-s-backs-waiver-of-intellectual-property-protection-for-covid-19-vaccines-11620243518?mod=article_inline" TargetMode="External"/><Relationship Id="rId5" Type="http://schemas.openxmlformats.org/officeDocument/2006/relationships/numbering" Target="numbering.xml"/><Relationship Id="rId15" Type="http://schemas.openxmlformats.org/officeDocument/2006/relationships/hyperlink" Target="https://www.wsj.com/market-data/quotes/PFE?mod=chiclets" TargetMode="External"/><Relationship Id="rId10" Type="http://schemas.openxmlformats.org/officeDocument/2006/relationships/hyperlink" Target="https://msfaccess.org/sites/default/files/2018-06/VAC_report_A%20Fair%20Shot%20for%20Vaccine%20Affordability_ENG_2017.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15</Pages>
  <Words>8218</Words>
  <Characters>46845</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8</cp:revision>
  <dcterms:created xsi:type="dcterms:W3CDTF">2021-10-17T21:03:00Z</dcterms:created>
  <dcterms:modified xsi:type="dcterms:W3CDTF">2021-10-17T21:49:00Z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