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E5669" w14:textId="77777777" w:rsidR="00FC129A" w:rsidRPr="00FC129A" w:rsidRDefault="00FC129A" w:rsidP="00FC129A"/>
    <w:p w14:paraId="3ACF1F6D" w14:textId="0FE88506" w:rsidR="002E01D5" w:rsidRDefault="0041774D" w:rsidP="008B6D96">
      <w:pPr>
        <w:pStyle w:val="Heading2"/>
      </w:pPr>
      <w:r>
        <w:lastRenderedPageBreak/>
        <w:t>US PIC</w:t>
      </w:r>
    </w:p>
    <w:p w14:paraId="534FF14E" w14:textId="5F89A349" w:rsidR="002E01D5" w:rsidRDefault="002E01D5" w:rsidP="002E01D5">
      <w:pPr>
        <w:pStyle w:val="Heading4"/>
      </w:pPr>
      <w:r>
        <w:t>CP Text</w:t>
      </w:r>
      <w:r w:rsidR="0040039C" w:rsidRPr="0040039C">
        <w:t xml:space="preserve"> </w:t>
      </w:r>
      <w:r w:rsidR="0040039C">
        <w:t xml:space="preserve">States </w:t>
      </w:r>
      <w:r w:rsidR="0040039C">
        <w:t>except for the United States</w:t>
      </w:r>
      <w:r w:rsidR="0040039C">
        <w:t xml:space="preserve"> to expand the Public Trust Doctrine to reduce private actor appropriation of Outer Space. To clarify, this is a whole res aff</w:t>
      </w:r>
      <w:r w:rsidR="0040039C">
        <w:t xml:space="preserve"> </w:t>
      </w:r>
      <w:r w:rsidR="00683377">
        <w:t>except the United States</w:t>
      </w:r>
    </w:p>
    <w:p w14:paraId="3CE92496" w14:textId="77777777" w:rsidR="002E01D5" w:rsidRDefault="002E01D5" w:rsidP="002E01D5">
      <w:pPr>
        <w:pStyle w:val="Heading4"/>
      </w:pPr>
      <w:r>
        <w:t>Chinese investments are catching up and the US needs private companies to maintain space dominance – Chinese space dominance risks extinction. Autry and Kwast 19:</w:t>
      </w:r>
    </w:p>
    <w:p w14:paraId="572D73DE" w14:textId="77777777" w:rsidR="002E01D5" w:rsidRPr="008E3D84" w:rsidRDefault="002E01D5" w:rsidP="002E01D5">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073D3CBE" w14:textId="0EAEC035" w:rsidR="002E01D5" w:rsidRPr="0041774D" w:rsidRDefault="002E01D5" w:rsidP="0041774D">
      <w:pPr>
        <w:ind w:left="720"/>
        <w:rPr>
          <w:u w:val="singl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9"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 xml:space="preserve">China’s impending dominance will neutralize U.S. geopolitical power </w:t>
      </w:r>
      <w:r w:rsidRPr="00C3436C">
        <w:rPr>
          <w:rStyle w:val="StyleUnderline"/>
          <w:highlight w:val="yellow"/>
        </w:rPr>
        <w:lastRenderedPageBreak/>
        <w:t>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1"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1199CA9" w14:textId="7C288DA6" w:rsidR="00E42E4C" w:rsidRDefault="008B6D96" w:rsidP="008B6D96">
      <w:pPr>
        <w:pStyle w:val="Heading2"/>
      </w:pPr>
      <w:r>
        <w:lastRenderedPageBreak/>
        <w:t>Legal Trust CP</w:t>
      </w:r>
    </w:p>
    <w:p w14:paraId="4A83418D" w14:textId="77777777" w:rsidR="008B6D96" w:rsidRPr="00022C3B" w:rsidRDefault="008B6D96" w:rsidP="00022C3B">
      <w:pPr>
        <w:pStyle w:val="Heading4"/>
        <w:rPr>
          <w:b w:val="0"/>
          <w:bCs w:val="0"/>
        </w:rPr>
      </w:pPr>
      <w:r w:rsidRPr="00022C3B">
        <w:rPr>
          <w:rStyle w:val="Style13ptBold"/>
          <w:b/>
          <w:bCs w:val="0"/>
        </w:rPr>
        <w:t>TEXT: The Outer Space Treaty ought to be amended to establish an international legal trust system governing outer space</w:t>
      </w:r>
      <w:proofErr w:type="gramStart"/>
      <w:r w:rsidRPr="00022C3B">
        <w:rPr>
          <w:rStyle w:val="Style13ptBold"/>
          <w:b/>
          <w:bCs w:val="0"/>
        </w:rPr>
        <w:t xml:space="preserve">.  </w:t>
      </w:r>
      <w:proofErr w:type="gramEnd"/>
    </w:p>
    <w:p w14:paraId="6739008E" w14:textId="125C2822" w:rsidR="008B6D96" w:rsidRPr="00433FB7" w:rsidRDefault="008B6D96" w:rsidP="008B6D96">
      <w:pPr>
        <w:rPr>
          <w:rStyle w:val="Style13ptBold"/>
          <w:b w:val="0"/>
          <w:sz w:val="22"/>
        </w:rPr>
      </w:pPr>
      <w:proofErr w:type="spellStart"/>
      <w:r w:rsidRPr="00741B0F">
        <w:rPr>
          <w:rStyle w:val="Style13ptBold"/>
        </w:rPr>
        <w:t>Fino</w:t>
      </w:r>
      <w:proofErr w:type="spellEnd"/>
      <w:r w:rsidRPr="00741B0F">
        <w:rPr>
          <w:rStyle w:val="Style13ptBold"/>
        </w:rPr>
        <w:t xml:space="preserve"> 21</w:t>
      </w:r>
      <w:r>
        <w:t xml:space="preserve"> [Ivan </w:t>
      </w:r>
      <w:proofErr w:type="spellStart"/>
      <w:r>
        <w:t>Fino</w:t>
      </w:r>
      <w:proofErr w:type="spellEnd"/>
      <w:r>
        <w:t xml:space="preserve"> (Department of Law University of Turin), “Building a New Legal Model for Settlements on Mars,” A. Froehlich (ed.), Assessing a Mars Agreement Including Human Settlements, Studies in Space Policy 30, 2021. </w:t>
      </w:r>
      <w:hyperlink r:id="rId12" w:history="1">
        <w:r w:rsidRPr="00543220">
          <w:rPr>
            <w:rStyle w:val="Hyperlink"/>
          </w:rPr>
          <w:t>https://doi.org/10.1007/978-3-030-65013-1_7</w:t>
        </w:r>
      </w:hyperlink>
      <w:r>
        <w:t>]CT</w:t>
      </w:r>
    </w:p>
    <w:p w14:paraId="10D727DF" w14:textId="77777777" w:rsidR="008B6D96" w:rsidRPr="00096ED2" w:rsidRDefault="008B6D96" w:rsidP="008B6D96">
      <w:pPr>
        <w:rPr>
          <w:rStyle w:val="StyleUnderline"/>
        </w:rPr>
      </w:pPr>
      <w:r w:rsidRPr="00B03DF7">
        <w:t xml:space="preserve">7.5 </w:t>
      </w:r>
      <w:r w:rsidRPr="00096ED2">
        <w:rPr>
          <w:rStyle w:val="StyleUnderline"/>
        </w:rPr>
        <w:t>A Proposal for an International Legal Trust System</w:t>
      </w:r>
    </w:p>
    <w:p w14:paraId="29215926" w14:textId="77777777" w:rsidR="008B6D96" w:rsidRPr="007E21E4" w:rsidRDefault="008B6D96" w:rsidP="008B6D96">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F65D70D" w14:textId="77777777" w:rsidR="008B6D96" w:rsidRPr="00C04897" w:rsidRDefault="008B6D96" w:rsidP="008B6D96">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0F7FC2C" w14:textId="77777777" w:rsidR="008B6D96" w:rsidRDefault="008B6D96" w:rsidP="008B6D96">
      <w:r>
        <w:t>7.6 The Functioning of the International Legal Trust System</w:t>
      </w:r>
    </w:p>
    <w:p w14:paraId="4491CD92" w14:textId="77777777" w:rsidR="008B6D96" w:rsidRPr="007E21E4" w:rsidRDefault="008B6D96" w:rsidP="008B6D96">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w:t>
      </w:r>
      <w:proofErr w:type="spellStart"/>
      <w:r w:rsidRPr="00C73792">
        <w:rPr>
          <w:rStyle w:val="StyleUnderline"/>
        </w:rPr>
        <w:t>cotrustee</w:t>
      </w:r>
      <w:proofErr w:type="spellEnd"/>
      <w:r w:rsidRPr="00C73792">
        <w:rPr>
          <w:rStyle w:val="StyleUnderline"/>
        </w:rPr>
        <w:t xml:space="preserve">, countries must investigate whether all activities of their national companies are consistent with the plan of work </w:t>
      </w:r>
      <w:proofErr w:type="spellStart"/>
      <w:r w:rsidRPr="00C73792">
        <w:rPr>
          <w:rStyle w:val="StyleUnderline"/>
        </w:rPr>
        <w:t>authorised</w:t>
      </w:r>
      <w:proofErr w:type="spellEnd"/>
      <w:r w:rsidRPr="00C73792">
        <w:rPr>
          <w:rStyle w:val="StyleUnderline"/>
        </w:rPr>
        <w:t xml:space="preserve">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 xml:space="preserve">The UN, as main trustee, would oversee </w:t>
      </w:r>
      <w:proofErr w:type="gramStart"/>
      <w:r w:rsidRPr="00F242A1">
        <w:rPr>
          <w:rStyle w:val="Emphasis"/>
          <w:highlight w:val="green"/>
        </w:rPr>
        <w:t>that countries</w:t>
      </w:r>
      <w:proofErr w:type="gramEnd"/>
      <w:r w:rsidRPr="00F242A1">
        <w:rPr>
          <w:rStyle w:val="Emphasis"/>
          <w:highlight w:val="green"/>
        </w:rPr>
        <w:t xml:space="preserve">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8882C9D" w14:textId="77777777" w:rsidR="008B6D96" w:rsidRDefault="008B6D96" w:rsidP="008B6D96"/>
    <w:p w14:paraId="0B24486C" w14:textId="77777777" w:rsidR="008B6D96" w:rsidRPr="00022C3B" w:rsidRDefault="008B6D96" w:rsidP="00022C3B">
      <w:pPr>
        <w:pStyle w:val="Heading4"/>
        <w:rPr>
          <w:rStyle w:val="Style13ptBold"/>
          <w:b/>
          <w:bCs w:val="0"/>
        </w:rPr>
      </w:pPr>
      <w:r w:rsidRPr="00022C3B">
        <w:rPr>
          <w:rStyle w:val="Style13ptBold"/>
          <w:b/>
          <w:bCs w:val="0"/>
        </w:rPr>
        <w:t>The legal trust would incentivize investment in space while preventing conflict and ensuring sustainable development and the equitable distributions of resources.</w:t>
      </w:r>
    </w:p>
    <w:p w14:paraId="7FFBEC98" w14:textId="000F0501" w:rsidR="008B6D96" w:rsidRDefault="008B6D96" w:rsidP="008B6D96">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3"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EB0849E" w14:textId="77777777" w:rsidR="008B6D96" w:rsidRDefault="008B6D96" w:rsidP="008B6D96">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4A6C2139" w14:textId="77777777" w:rsidR="008B6D96" w:rsidRDefault="008B6D96" w:rsidP="008B6D96">
      <w:pPr>
        <w:pStyle w:val="Heading2"/>
      </w:pPr>
      <w:r>
        <w:lastRenderedPageBreak/>
        <w:t>Asteroid Mining DA</w:t>
      </w:r>
    </w:p>
    <w:p w14:paraId="0429C532" w14:textId="77777777" w:rsidR="008B6D96" w:rsidRDefault="008B6D96" w:rsidP="008B6D96">
      <w:pPr>
        <w:pStyle w:val="Heading4"/>
      </w:pPr>
      <w:r>
        <w:t>The private sector is essential for asteroid mining – competition is key and government development is not effective, efficient, or cheap enough. Thiessen 21:</w:t>
      </w:r>
    </w:p>
    <w:p w14:paraId="517EBB12" w14:textId="77777777" w:rsidR="008B6D96" w:rsidRDefault="008B6D96" w:rsidP="008B6D96">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05DB8C51" w14:textId="77777777" w:rsidR="008B6D96" w:rsidRPr="00777D49" w:rsidRDefault="008B6D96" w:rsidP="008B6D96">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2A2ACAF" w14:textId="77777777" w:rsidR="008B6D96" w:rsidRDefault="008B6D96" w:rsidP="008B6D96"/>
    <w:p w14:paraId="45C78453" w14:textId="77777777" w:rsidR="008B6D96" w:rsidRDefault="008B6D96" w:rsidP="008B6D96">
      <w:pPr>
        <w:pStyle w:val="Heading4"/>
      </w:pPr>
      <w:r>
        <w:lastRenderedPageBreak/>
        <w:t>Space regulation scares investors away and spills over to other space activities. Freeland 05</w:t>
      </w:r>
    </w:p>
    <w:p w14:paraId="122C3A53" w14:textId="77777777" w:rsidR="008B6D96" w:rsidRPr="002C77DA" w:rsidRDefault="008B6D96" w:rsidP="008B6D96">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4" w:history="1">
        <w:r w:rsidRPr="00263890">
          <w:rPr>
            <w:rStyle w:val="Hyperlink"/>
            <w:sz w:val="16"/>
          </w:rPr>
          <w:t>https://chicagounbound.uchicago.edu/cgi/viewcontent.cgi?article=1269&amp;context=cjil</w:t>
        </w:r>
      </w:hyperlink>
    </w:p>
    <w:p w14:paraId="45C63148" w14:textId="77777777" w:rsidR="008B6D96" w:rsidRPr="00BE7D84" w:rsidRDefault="008B6D96" w:rsidP="008B6D96">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5F5D7AA9" w14:textId="77777777" w:rsidR="008B6D96" w:rsidRPr="0023115E" w:rsidRDefault="008B6D96" w:rsidP="008B6D96">
      <w:pPr>
        <w:rPr>
          <w:b/>
          <w:bCs/>
          <w:u w:val="single"/>
        </w:rPr>
      </w:pPr>
    </w:p>
    <w:p w14:paraId="203787A1" w14:textId="77777777" w:rsidR="008B6D96" w:rsidRPr="000832CC" w:rsidRDefault="008B6D96" w:rsidP="008B6D96">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0D5AE3FD" w14:textId="77777777" w:rsidR="008B6D96" w:rsidRPr="000832CC" w:rsidRDefault="008B6D96" w:rsidP="008B6D96">
      <w:pPr>
        <w:rPr>
          <w:szCs w:val="22"/>
        </w:rPr>
      </w:pPr>
      <w:r w:rsidRPr="000832CC">
        <w:rPr>
          <w:szCs w:val="22"/>
        </w:rPr>
        <w:t>Chris Taylor [journalist], 19 - ("How asteroid mining will save the Earth — and mint trillionaires," Mashable, 2019, accessed 12-13-2021, https://mashable.com/feature/asteroid-mining-space-economy)//ML</w:t>
      </w:r>
    </w:p>
    <w:p w14:paraId="72E912BC" w14:textId="77777777" w:rsidR="008B6D96" w:rsidRPr="0097088D" w:rsidRDefault="008B6D96" w:rsidP="008B6D96">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280AE7B" w14:textId="77777777" w:rsidR="008B6D96" w:rsidRPr="00405D88" w:rsidRDefault="008B6D96" w:rsidP="008B6D96">
      <w:pPr>
        <w:pStyle w:val="Heading4"/>
        <w:rPr>
          <w:rFonts w:cs="Calibri"/>
        </w:rPr>
      </w:pPr>
      <w:r w:rsidRPr="00405D88">
        <w:rPr>
          <w:rFonts w:cs="Calibri"/>
        </w:rPr>
        <w:t>Warming causes extinction.</w:t>
      </w:r>
    </w:p>
    <w:p w14:paraId="4DB28C02" w14:textId="77777777" w:rsidR="008B6D96" w:rsidRPr="00405D88" w:rsidRDefault="008B6D96" w:rsidP="008B6D96">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5B21526" w14:textId="77777777" w:rsidR="008B6D96" w:rsidRPr="00405D88" w:rsidRDefault="008B6D96" w:rsidP="008B6D96">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w:t>
      </w:r>
      <w:r w:rsidRPr="00405D88">
        <w:rPr>
          <w:rStyle w:val="StyleUnderline"/>
        </w:rPr>
        <w:lastRenderedPageBreak/>
        <w:t>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BE22647" w14:textId="77777777" w:rsidR="008B6D96" w:rsidRPr="00287B2B" w:rsidRDefault="008B6D96" w:rsidP="008B6D96">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DE3329C" w14:textId="77777777" w:rsidR="008B6D96" w:rsidRPr="00287B2B" w:rsidRDefault="008B6D96" w:rsidP="008B6D96">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301942B8" w14:textId="77777777" w:rsidR="008B6D96" w:rsidRDefault="008B6D96" w:rsidP="008B6D96">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54216196" w14:textId="77777777" w:rsidR="008B6D96" w:rsidRPr="00F75C0E" w:rsidRDefault="008B6D96" w:rsidP="008B6D96"/>
    <w:p w14:paraId="1FA9A20B" w14:textId="77777777" w:rsidR="008B6D96" w:rsidRDefault="008B6D96" w:rsidP="008B6D96">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9BA3EB6" w14:textId="77777777" w:rsidR="008B6D96" w:rsidRPr="00287B2B" w:rsidRDefault="008B6D96" w:rsidP="008B6D96">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0904A73C" w14:textId="77777777" w:rsidR="008B6D96" w:rsidRPr="00456988" w:rsidRDefault="008B6D96" w:rsidP="008B6D96">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0A93CBA" w14:textId="26196AD5" w:rsidR="008B6D96" w:rsidRDefault="001F3B3A" w:rsidP="008B6D96">
      <w:pPr>
        <w:pStyle w:val="Heading2"/>
      </w:pPr>
      <w:r>
        <w:lastRenderedPageBreak/>
        <w:t>C</w:t>
      </w:r>
      <w:r w:rsidR="008B6D96">
        <w:t>ase</w:t>
      </w:r>
    </w:p>
    <w:p w14:paraId="3824401A" w14:textId="605C9C6E" w:rsidR="00CE3A64" w:rsidRPr="00CE3A64" w:rsidRDefault="00CE3A64" w:rsidP="00CE3A64">
      <w:pPr>
        <w:pStyle w:val="Heading3"/>
      </w:pPr>
      <w:r>
        <w:lastRenderedPageBreak/>
        <w:t>PTD</w:t>
      </w:r>
    </w:p>
    <w:p w14:paraId="4A57D5E7" w14:textId="77777777" w:rsidR="003F3756" w:rsidRDefault="003F3756" w:rsidP="003F3756">
      <w:pPr>
        <w:pStyle w:val="Heading4"/>
        <w:numPr>
          <w:ilvl w:val="0"/>
          <w:numId w:val="15"/>
        </w:numPr>
        <w:rPr>
          <w:rFonts w:asciiTheme="minorHAnsi" w:eastAsiaTheme="minorEastAsia" w:hAnsiTheme="minorHAnsi" w:cstheme="minorBidi"/>
        </w:rPr>
      </w:pPr>
      <w:r w:rsidRPr="2CDE69B6">
        <w:rPr>
          <w:rFonts w:eastAsia="Calibri" w:cs="Calibri"/>
        </w:rPr>
        <w:t>The common heritage principle fails - maritime disputes prove</w:t>
      </w:r>
    </w:p>
    <w:p w14:paraId="26B5D1B7" w14:textId="77777777" w:rsidR="003F3756" w:rsidRDefault="003F3756" w:rsidP="003F3756">
      <w:pPr>
        <w:spacing w:line="278" w:lineRule="exact"/>
      </w:pPr>
      <w:r w:rsidRPr="22E44C81">
        <w:rPr>
          <w:rFonts w:eastAsia="Calibri"/>
          <w:b/>
          <w:bCs/>
          <w:sz w:val="26"/>
          <w:szCs w:val="26"/>
        </w:rPr>
        <w:t>Buxton 4</w:t>
      </w:r>
    </w:p>
    <w:p w14:paraId="283B284F" w14:textId="77777777" w:rsidR="003F3756" w:rsidRDefault="003F3756" w:rsidP="003F3756">
      <w:pPr>
        <w:spacing w:line="240" w:lineRule="exact"/>
      </w:pPr>
      <w:r w:rsidRPr="22E44C81">
        <w:rPr>
          <w:rFonts w:eastAsia="Calibri"/>
          <w:sz w:val="16"/>
          <w:szCs w:val="16"/>
        </w:rPr>
        <w:t xml:space="preserve">Carol R. Buxton (Administrative Lawyer). “Property in Outer Space: The Common Heritage of Mankind Principle vs. the First in Time, First in Right, Rule of Property.” 69 Journal of Air, Law, and Commerce, 689 (2004). JDN. </w:t>
      </w:r>
      <w:hyperlink r:id="rId33">
        <w:r w:rsidRPr="22E44C81">
          <w:rPr>
            <w:rStyle w:val="Hyperlink"/>
            <w:rFonts w:eastAsia="Calibri"/>
            <w:sz w:val="16"/>
            <w:szCs w:val="16"/>
          </w:rPr>
          <w:t>https://scholar.smu.edu/jalc/vol69/iss4/3</w:t>
        </w:r>
      </w:hyperlink>
    </w:p>
    <w:p w14:paraId="0086157A" w14:textId="77777777" w:rsidR="003F3756" w:rsidRDefault="003F3756" w:rsidP="003F3756">
      <w:pPr>
        <w:spacing w:line="240" w:lineRule="exact"/>
      </w:pPr>
      <w:r w:rsidRPr="22E44C81">
        <w:rPr>
          <w:rFonts w:eastAsia="Calibri"/>
          <w:szCs w:val="22"/>
        </w:rPr>
        <w:t xml:space="preserve">Unfortunately, </w:t>
      </w:r>
      <w:r w:rsidRPr="22E44C81">
        <w:rPr>
          <w:rFonts w:eastAsia="Calibri"/>
          <w:szCs w:val="22"/>
          <w:highlight w:val="yellow"/>
          <w:u w:val="single"/>
        </w:rPr>
        <w:t>the vague reference to the common heritage</w:t>
      </w:r>
      <w:r w:rsidRPr="22E44C81">
        <w:rPr>
          <w:rFonts w:eastAsia="Calibri"/>
          <w:szCs w:val="22"/>
        </w:rPr>
        <w:t xml:space="preserve"> of mankind ideal </w:t>
      </w:r>
      <w:r w:rsidRPr="22E44C81">
        <w:rPr>
          <w:rFonts w:eastAsia="Calibri"/>
          <w:szCs w:val="22"/>
          <w:highlight w:val="yellow"/>
          <w:u w:val="single"/>
        </w:rPr>
        <w:t>fails to settle</w:t>
      </w:r>
      <w:r w:rsidRPr="22E44C81">
        <w:rPr>
          <w:rFonts w:eastAsia="Calibri"/>
          <w:szCs w:val="22"/>
        </w:rPr>
        <w:t xml:space="preserve"> the </w:t>
      </w:r>
      <w:r w:rsidRPr="22E44C81">
        <w:rPr>
          <w:rFonts w:eastAsia="Calibri"/>
          <w:szCs w:val="22"/>
          <w:highlight w:val="yellow"/>
          <w:u w:val="single"/>
        </w:rPr>
        <w:t>dispute between the developed and less-developed nations.</w:t>
      </w:r>
      <w:r w:rsidRPr="22E44C81">
        <w:rPr>
          <w:rFonts w:eastAsia="Calibri"/>
          <w:szCs w:val="22"/>
        </w:rPr>
        <w:t xml:space="preserve"> Although the Third Law of the Sea Convention advocates "for the equitable sharing of financial and other economic benefits derived from activities in the [a]rea[,]" the dispute between nations continues.3 1 "Equitable" seems synonymous with "fair;" therefore, a literal interpretation of this </w:t>
      </w:r>
      <w:r w:rsidRPr="22E44C81">
        <w:rPr>
          <w:rFonts w:eastAsia="Calibri"/>
          <w:szCs w:val="22"/>
          <w:highlight w:val="yellow"/>
          <w:u w:val="single"/>
        </w:rPr>
        <w:t>provision</w:t>
      </w:r>
      <w:r w:rsidRPr="22E44C81">
        <w:rPr>
          <w:rFonts w:eastAsia="Calibri"/>
          <w:szCs w:val="22"/>
        </w:rPr>
        <w:t xml:space="preserve"> would </w:t>
      </w:r>
      <w:r w:rsidRPr="22E44C81">
        <w:rPr>
          <w:rFonts w:eastAsia="Calibri"/>
          <w:szCs w:val="22"/>
          <w:highlight w:val="yellow"/>
          <w:u w:val="single"/>
        </w:rPr>
        <w:t>suggest that</w:t>
      </w:r>
      <w:r w:rsidRPr="22E44C81">
        <w:rPr>
          <w:rFonts w:eastAsia="Calibri"/>
          <w:szCs w:val="22"/>
        </w:rPr>
        <w:t xml:space="preserve"> financial and economic </w:t>
      </w:r>
      <w:r w:rsidRPr="22E44C81">
        <w:rPr>
          <w:rFonts w:eastAsia="Calibri"/>
          <w:szCs w:val="22"/>
          <w:highlight w:val="yellow"/>
          <w:u w:val="single"/>
        </w:rPr>
        <w:t>benefits</w:t>
      </w:r>
      <w:r w:rsidRPr="22E44C81">
        <w:rPr>
          <w:rFonts w:eastAsia="Calibri"/>
          <w:szCs w:val="22"/>
          <w:u w:val="single"/>
        </w:rPr>
        <w:t xml:space="preserve"> would be </w:t>
      </w:r>
      <w:r w:rsidRPr="22E44C81">
        <w:rPr>
          <w:rFonts w:eastAsia="Calibri"/>
          <w:szCs w:val="22"/>
          <w:highlight w:val="yellow"/>
          <w:u w:val="single"/>
        </w:rPr>
        <w:t>proportionate to</w:t>
      </w:r>
      <w:r w:rsidRPr="22E44C81">
        <w:rPr>
          <w:rFonts w:eastAsia="Calibri"/>
          <w:szCs w:val="22"/>
          <w:u w:val="single"/>
        </w:rPr>
        <w:t xml:space="preserve"> the economic, scientific, or technological </w:t>
      </w:r>
      <w:r w:rsidRPr="22E44C81">
        <w:rPr>
          <w:rFonts w:eastAsia="Calibri"/>
          <w:szCs w:val="22"/>
          <w:highlight w:val="yellow"/>
          <w:u w:val="single"/>
        </w:rPr>
        <w:t>effort put forth by each state</w:t>
      </w:r>
      <w:r w:rsidRPr="22E44C81">
        <w:rPr>
          <w:rFonts w:eastAsia="Calibri"/>
          <w:szCs w:val="22"/>
          <w:u w:val="single"/>
        </w:rPr>
        <w:t>.</w:t>
      </w:r>
      <w:r w:rsidRPr="22E44C81">
        <w:rPr>
          <w:rFonts w:eastAsia="Calibri"/>
          <w:szCs w:val="22"/>
        </w:rPr>
        <w:t xml:space="preserve">12 "Equal," however, means equivalent or identical.3 3 A literal interpretation of this would imply that financial or economic benefits would be divided among all states, regardless of effort or input of each' state.3 4 Because </w:t>
      </w:r>
      <w:r w:rsidRPr="22E44C81">
        <w:rPr>
          <w:rFonts w:eastAsia="Calibri"/>
          <w:szCs w:val="22"/>
          <w:highlight w:val="yellow"/>
          <w:u w:val="single"/>
        </w:rPr>
        <w:t>the U</w:t>
      </w:r>
      <w:r w:rsidRPr="22E44C81">
        <w:rPr>
          <w:rFonts w:eastAsia="Calibri"/>
          <w:szCs w:val="22"/>
        </w:rPr>
        <w:t xml:space="preserve">nited </w:t>
      </w:r>
      <w:r w:rsidRPr="22E44C81">
        <w:rPr>
          <w:rFonts w:eastAsia="Calibri"/>
          <w:szCs w:val="22"/>
          <w:highlight w:val="yellow"/>
          <w:u w:val="single"/>
        </w:rPr>
        <w:t>S</w:t>
      </w:r>
      <w:r w:rsidRPr="22E44C81">
        <w:rPr>
          <w:rFonts w:eastAsia="Calibri"/>
          <w:szCs w:val="22"/>
        </w:rPr>
        <w:t xml:space="preserve">tates objects to the latter interpretation, it </w:t>
      </w:r>
      <w:r w:rsidRPr="22E44C81">
        <w:rPr>
          <w:rFonts w:eastAsia="Calibri"/>
          <w:szCs w:val="22"/>
          <w:highlight w:val="yellow"/>
          <w:u w:val="single"/>
        </w:rPr>
        <w:t>refused to sign the seabed agreement</w:t>
      </w:r>
      <w:r w:rsidRPr="22E44C81">
        <w:rPr>
          <w:rFonts w:eastAsia="Calibri"/>
          <w:szCs w:val="22"/>
        </w:rPr>
        <w:t xml:space="preserve">; </w:t>
      </w:r>
      <w:r w:rsidRPr="22E44C81">
        <w:rPr>
          <w:rFonts w:eastAsia="Calibri"/>
          <w:szCs w:val="22"/>
          <w:highlight w:val="yellow"/>
          <w:u w:val="single"/>
        </w:rPr>
        <w:t>instead</w:t>
      </w:r>
      <w:r w:rsidRPr="22E44C81">
        <w:rPr>
          <w:rFonts w:eastAsia="Calibri"/>
          <w:szCs w:val="22"/>
        </w:rPr>
        <w:t xml:space="preserve">, along with other developed nations, the United States </w:t>
      </w:r>
      <w:r w:rsidRPr="22E44C81">
        <w:rPr>
          <w:rFonts w:eastAsia="Calibri"/>
          <w:szCs w:val="22"/>
          <w:highlight w:val="yellow"/>
          <w:u w:val="single"/>
        </w:rPr>
        <w:t>established its own system for regulating seabed exploitation.</w:t>
      </w:r>
      <w:r w:rsidRPr="22E44C81">
        <w:rPr>
          <w:rFonts w:eastAsia="Calibri"/>
          <w:szCs w:val="22"/>
        </w:rPr>
        <w:t>3 5</w:t>
      </w:r>
    </w:p>
    <w:p w14:paraId="7189B062" w14:textId="77777777" w:rsidR="00333897" w:rsidRDefault="00333897" w:rsidP="00333897">
      <w:pPr>
        <w:pStyle w:val="Heading4"/>
      </w:pPr>
      <w:r w:rsidRPr="22E44C81">
        <w:rPr>
          <w:rFonts w:eastAsia="Calibri" w:cs="Calibri"/>
        </w:rPr>
        <w:t>2.</w:t>
      </w:r>
      <w:r w:rsidRPr="22E44C81">
        <w:rPr>
          <w:rFonts w:ascii="Times New Roman" w:eastAsia="Times New Roman" w:hAnsi="Times New Roman" w:cs="Times New Roman"/>
          <w:b w:val="0"/>
          <w:bCs w:val="0"/>
          <w:sz w:val="14"/>
          <w:szCs w:val="14"/>
        </w:rPr>
        <w:t xml:space="preserve">    </w:t>
      </w:r>
      <w:r w:rsidRPr="22E44C81">
        <w:rPr>
          <w:rFonts w:eastAsia="Calibri" w:cs="Calibri"/>
        </w:rPr>
        <w:t xml:space="preserve">Russia </w:t>
      </w:r>
      <w:r w:rsidRPr="22E44C81">
        <w:rPr>
          <w:rFonts w:eastAsia="Calibri" w:cs="Calibri"/>
          <w:u w:val="single"/>
        </w:rPr>
        <w:t>cheats</w:t>
      </w:r>
      <w:r w:rsidRPr="22E44C81">
        <w:rPr>
          <w:rFonts w:eastAsia="Calibri" w:cs="Calibri"/>
        </w:rPr>
        <w:t xml:space="preserve"> – gives an </w:t>
      </w:r>
      <w:r w:rsidRPr="22E44C81">
        <w:rPr>
          <w:rFonts w:eastAsia="Calibri" w:cs="Calibri"/>
          <w:u w:val="single"/>
        </w:rPr>
        <w:t>asymmetric advantage</w:t>
      </w:r>
      <w:r w:rsidRPr="22E44C81">
        <w:rPr>
          <w:rFonts w:eastAsia="Calibri" w:cs="Calibri"/>
        </w:rPr>
        <w:t xml:space="preserve"> – </w:t>
      </w:r>
      <w:r w:rsidRPr="22E44C81">
        <w:rPr>
          <w:rFonts w:eastAsia="Calibri" w:cs="Calibri"/>
          <w:u w:val="single"/>
        </w:rPr>
        <w:t>constitutional</w:t>
      </w:r>
      <w:r w:rsidRPr="22E44C81">
        <w:rPr>
          <w:rFonts w:eastAsia="Calibri" w:cs="Calibri"/>
        </w:rPr>
        <w:t xml:space="preserve"> and </w:t>
      </w:r>
      <w:r w:rsidRPr="22E44C81">
        <w:rPr>
          <w:rFonts w:eastAsia="Calibri" w:cs="Calibri"/>
          <w:u w:val="single"/>
        </w:rPr>
        <w:t>political</w:t>
      </w:r>
      <w:r w:rsidRPr="22E44C81">
        <w:rPr>
          <w:rFonts w:eastAsia="Calibri" w:cs="Calibri"/>
        </w:rPr>
        <w:t xml:space="preserve"> constraints prevent </w:t>
      </w:r>
      <w:r w:rsidRPr="22E44C81">
        <w:rPr>
          <w:rFonts w:eastAsia="Calibri" w:cs="Calibri"/>
          <w:u w:val="single"/>
        </w:rPr>
        <w:t>US reciprocation</w:t>
      </w:r>
    </w:p>
    <w:p w14:paraId="4A40A4D3" w14:textId="77777777" w:rsidR="00333897" w:rsidRDefault="00333897" w:rsidP="00333897">
      <w:pPr>
        <w:spacing w:line="278" w:lineRule="exact"/>
      </w:pPr>
      <w:proofErr w:type="spellStart"/>
      <w:r w:rsidRPr="22E44C81">
        <w:rPr>
          <w:rFonts w:eastAsia="Calibri"/>
          <w:b/>
          <w:bCs/>
          <w:sz w:val="26"/>
          <w:szCs w:val="26"/>
        </w:rPr>
        <w:t>Lambakis</w:t>
      </w:r>
      <w:proofErr w:type="spellEnd"/>
      <w:r w:rsidRPr="22E44C81">
        <w:rPr>
          <w:rFonts w:eastAsia="Calibri"/>
          <w:b/>
          <w:bCs/>
          <w:sz w:val="26"/>
          <w:szCs w:val="26"/>
        </w:rPr>
        <w:t xml:space="preserve"> 17</w:t>
      </w:r>
      <w:r w:rsidRPr="22E44C81">
        <w:rPr>
          <w:rFonts w:eastAsia="Calibri"/>
          <w:szCs w:val="22"/>
        </w:rPr>
        <w:t xml:space="preserve"> [Dr. Steven </w:t>
      </w:r>
      <w:proofErr w:type="spellStart"/>
      <w:r w:rsidRPr="22E44C81">
        <w:rPr>
          <w:rFonts w:eastAsia="Calibri"/>
          <w:szCs w:val="22"/>
        </w:rPr>
        <w:t>Lambakis</w:t>
      </w:r>
      <w:proofErr w:type="spellEnd"/>
      <w:r w:rsidRPr="22E44C81">
        <w:rPr>
          <w:rFonts w:eastAsia="Calibri"/>
          <w:szCs w:val="22"/>
        </w:rPr>
        <w:t xml:space="preserve"> is a national security and international affairs analyst specializing in space power and policy studies. Dr. </w:t>
      </w:r>
      <w:proofErr w:type="spellStart"/>
      <w:r w:rsidRPr="22E44C81">
        <w:rPr>
          <w:rFonts w:eastAsia="Calibri"/>
          <w:szCs w:val="22"/>
        </w:rPr>
        <w:t>Lambakis</w:t>
      </w:r>
      <w:proofErr w:type="spellEnd"/>
      <w:r w:rsidRPr="22E44C81">
        <w:rPr>
          <w:rFonts w:eastAsia="Calibri"/>
          <w:szCs w:val="22"/>
        </w:rPr>
        <w:t xml:space="preserve"> serves as the Editor-in-Chief of Comparative Strategy, a leading international journal of global affairs and strategic studies whose readership includes key policymakers, academics, and other leaders. Dr. </w:t>
      </w:r>
      <w:proofErr w:type="spellStart"/>
      <w:r w:rsidRPr="22E44C81">
        <w:rPr>
          <w:rFonts w:eastAsia="Calibri"/>
          <w:szCs w:val="22"/>
        </w:rPr>
        <w:t>Lambakis</w:t>
      </w:r>
      <w:proofErr w:type="spellEnd"/>
      <w:r w:rsidRPr="22E44C81">
        <w:rPr>
          <w:rFonts w:eastAsia="Calibri"/>
          <w:szCs w:val="22"/>
        </w:rPr>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t>
      </w:r>
      <w:hyperlink>
        <w:r w:rsidRPr="22E44C81">
          <w:rPr>
            <w:rStyle w:val="Hyperlink"/>
            <w:rFonts w:eastAsia="Calibri"/>
            <w:szCs w:val="22"/>
          </w:rPr>
          <w:t>www.nipp.org/wp-content/uploads/2017/09/Foreign-Space-Capabilities-pub-2017.pdf</w:t>
        </w:r>
      </w:hyperlink>
      <w:r w:rsidRPr="22E44C81">
        <w:rPr>
          <w:rFonts w:eastAsia="Calibri"/>
          <w:szCs w:val="22"/>
        </w:rPr>
        <w:t>]</w:t>
      </w:r>
    </w:p>
    <w:p w14:paraId="2D000AFF" w14:textId="77777777" w:rsidR="00333897" w:rsidRDefault="00333897" w:rsidP="00333897">
      <w:pPr>
        <w:spacing w:line="240" w:lineRule="exact"/>
      </w:pPr>
      <w:r w:rsidRPr="22E44C81">
        <w:rPr>
          <w:rFonts w:eastAsia="Calibri"/>
          <w:szCs w:val="22"/>
          <w:u w:val="single"/>
        </w:rPr>
        <w:t xml:space="preserve">While </w:t>
      </w:r>
      <w:r w:rsidRPr="22E44C81">
        <w:rPr>
          <w:rFonts w:eastAsia="Calibri"/>
          <w:szCs w:val="22"/>
          <w:highlight w:val="cyan"/>
          <w:u w:val="single"/>
        </w:rPr>
        <w:t>Russia is making</w:t>
      </w:r>
      <w:r w:rsidRPr="22E44C81">
        <w:rPr>
          <w:rFonts w:eastAsia="Calibri"/>
          <w:sz w:val="16"/>
          <w:szCs w:val="16"/>
        </w:rPr>
        <w:t xml:space="preserve"> strong </w:t>
      </w:r>
      <w:r w:rsidRPr="22E44C81">
        <w:rPr>
          <w:rFonts w:eastAsia="Calibri"/>
          <w:szCs w:val="22"/>
          <w:u w:val="single"/>
        </w:rPr>
        <w:t xml:space="preserve">technical </w:t>
      </w:r>
      <w:r w:rsidRPr="22E44C81">
        <w:rPr>
          <w:rFonts w:eastAsia="Calibri"/>
          <w:szCs w:val="22"/>
          <w:highlight w:val="cyan"/>
          <w:u w:val="single"/>
        </w:rPr>
        <w:t>strides toward</w:t>
      </w:r>
      <w:r w:rsidRPr="22E44C81">
        <w:rPr>
          <w:rFonts w:eastAsia="Calibri"/>
          <w:szCs w:val="22"/>
          <w:u w:val="single"/>
        </w:rPr>
        <w:t xml:space="preserve"> having weapons capable of</w:t>
      </w:r>
      <w:r w:rsidRPr="22E44C81">
        <w:rPr>
          <w:rFonts w:eastAsia="Calibri"/>
          <w:sz w:val="16"/>
          <w:szCs w:val="16"/>
        </w:rPr>
        <w:t xml:space="preserve"> damaging or </w:t>
      </w:r>
      <w:r w:rsidRPr="22E44C81">
        <w:rPr>
          <w:rFonts w:eastAsia="Calibri"/>
          <w:b/>
          <w:bCs/>
          <w:szCs w:val="22"/>
          <w:highlight w:val="cyan"/>
          <w:u w:val="single"/>
        </w:rPr>
        <w:t>destroying U.S. sat</w:t>
      </w:r>
      <w:r w:rsidRPr="22E44C81">
        <w:rPr>
          <w:rFonts w:eastAsia="Calibri"/>
          <w:sz w:val="16"/>
          <w:szCs w:val="16"/>
        </w:rPr>
        <w:t>ellite</w:t>
      </w:r>
      <w:r w:rsidRPr="22E44C81">
        <w:rPr>
          <w:rFonts w:eastAsia="Calibri"/>
          <w:b/>
          <w:bCs/>
          <w:szCs w:val="22"/>
          <w:highlight w:val="cyan"/>
          <w:u w:val="single"/>
        </w:rPr>
        <w:t>s</w:t>
      </w:r>
      <w:r w:rsidRPr="22E44C81">
        <w:rPr>
          <w:rFonts w:eastAsia="Calibri"/>
          <w:sz w:val="16"/>
          <w:szCs w:val="16"/>
        </w:rPr>
        <w:t xml:space="preserve">, </w:t>
      </w:r>
      <w:r w:rsidRPr="22E44C81">
        <w:rPr>
          <w:rFonts w:eastAsia="Calibri"/>
          <w:szCs w:val="22"/>
          <w:highlight w:val="cyan"/>
          <w:u w:val="single"/>
        </w:rPr>
        <w:t>it is using</w:t>
      </w:r>
      <w:r w:rsidRPr="22E44C81">
        <w:rPr>
          <w:rFonts w:eastAsia="Calibri"/>
          <w:szCs w:val="22"/>
          <w:u w:val="single"/>
        </w:rPr>
        <w:t xml:space="preserve"> its </w:t>
      </w:r>
      <w:r w:rsidRPr="22E44C81">
        <w:rPr>
          <w:rFonts w:eastAsia="Calibri"/>
          <w:szCs w:val="22"/>
          <w:highlight w:val="cyan"/>
          <w:u w:val="single"/>
        </w:rPr>
        <w:t>foreign policy to</w:t>
      </w:r>
      <w:r w:rsidRPr="22E44C81">
        <w:rPr>
          <w:rFonts w:eastAsia="Calibri"/>
          <w:szCs w:val="22"/>
          <w:u w:val="single"/>
        </w:rPr>
        <w:t xml:space="preserve"> try to </w:t>
      </w:r>
      <w:r w:rsidRPr="22E44C81">
        <w:rPr>
          <w:rFonts w:eastAsia="Calibri"/>
          <w:b/>
          <w:bCs/>
          <w:szCs w:val="22"/>
          <w:highlight w:val="cyan"/>
          <w:u w:val="single"/>
        </w:rPr>
        <w:t>hobble</w:t>
      </w:r>
      <w:r w:rsidRPr="22E44C81">
        <w:rPr>
          <w:rFonts w:eastAsia="Calibri"/>
          <w:szCs w:val="22"/>
          <w:u w:val="single"/>
        </w:rPr>
        <w:t xml:space="preserve"> potential </w:t>
      </w:r>
      <w:r w:rsidRPr="22E44C81">
        <w:rPr>
          <w:rFonts w:eastAsia="Calibri"/>
          <w:b/>
          <w:bCs/>
          <w:szCs w:val="22"/>
          <w:highlight w:val="cyan"/>
          <w:u w:val="single"/>
        </w:rPr>
        <w:t>U.S. space weapons</w:t>
      </w:r>
      <w:r w:rsidRPr="22E44C81">
        <w:rPr>
          <w:rFonts w:eastAsia="Calibri"/>
          <w:sz w:val="16"/>
          <w:szCs w:val="16"/>
        </w:rPr>
        <w:t xml:space="preserve">. For example, </w:t>
      </w:r>
      <w:r w:rsidRPr="22E44C81">
        <w:rPr>
          <w:rFonts w:eastAsia="Calibri"/>
          <w:szCs w:val="22"/>
          <w:highlight w:val="cyan"/>
          <w:u w:val="single"/>
        </w:rPr>
        <w:t>Russia</w:t>
      </w:r>
      <w:r w:rsidRPr="22E44C81">
        <w:rPr>
          <w:rFonts w:eastAsia="Calibri"/>
          <w:sz w:val="16"/>
          <w:szCs w:val="16"/>
        </w:rPr>
        <w:t xml:space="preserve"> (</w:t>
      </w:r>
      <w:r w:rsidRPr="22E44C81">
        <w:rPr>
          <w:rFonts w:eastAsia="Calibri"/>
          <w:szCs w:val="22"/>
          <w:u w:val="single"/>
        </w:rPr>
        <w:t>along with China</w:t>
      </w:r>
      <w:r w:rsidRPr="22E44C81">
        <w:rPr>
          <w:rFonts w:eastAsia="Calibri"/>
          <w:sz w:val="16"/>
          <w:szCs w:val="16"/>
        </w:rPr>
        <w:t xml:space="preserve">) </w:t>
      </w:r>
      <w:r w:rsidRPr="22E44C81">
        <w:rPr>
          <w:rFonts w:eastAsia="Calibri"/>
          <w:szCs w:val="22"/>
          <w:u w:val="single"/>
        </w:rPr>
        <w:t xml:space="preserve">has </w:t>
      </w:r>
      <w:r w:rsidRPr="22E44C81">
        <w:rPr>
          <w:rFonts w:eastAsia="Calibri"/>
          <w:szCs w:val="22"/>
          <w:highlight w:val="cyan"/>
          <w:u w:val="single"/>
        </w:rPr>
        <w:t>advocated</w:t>
      </w:r>
      <w:r w:rsidRPr="22E44C81">
        <w:rPr>
          <w:rFonts w:eastAsia="Calibri"/>
          <w:sz w:val="16"/>
          <w:szCs w:val="16"/>
        </w:rPr>
        <w:t xml:space="preserve"> for a treaty </w:t>
      </w:r>
      <w:r w:rsidRPr="22E44C81">
        <w:rPr>
          <w:rFonts w:eastAsia="Calibri"/>
          <w:szCs w:val="22"/>
          <w:highlight w:val="cyan"/>
          <w:u w:val="single"/>
        </w:rPr>
        <w:t>preventing</w:t>
      </w:r>
      <w:r w:rsidRPr="22E44C81">
        <w:rPr>
          <w:rFonts w:eastAsia="Calibri"/>
          <w:sz w:val="16"/>
          <w:szCs w:val="16"/>
        </w:rPr>
        <w:t xml:space="preserve"> the </w:t>
      </w:r>
      <w:r w:rsidRPr="22E44C81">
        <w:rPr>
          <w:rFonts w:eastAsia="Calibri"/>
          <w:szCs w:val="22"/>
          <w:u w:val="single"/>
        </w:rPr>
        <w:t xml:space="preserve">placement of </w:t>
      </w:r>
      <w:r w:rsidRPr="22E44C81">
        <w:rPr>
          <w:rFonts w:eastAsia="Calibri"/>
          <w:szCs w:val="22"/>
          <w:highlight w:val="cyan"/>
          <w:u w:val="single"/>
        </w:rPr>
        <w:t>weapons in</w:t>
      </w:r>
      <w:r w:rsidRPr="22E44C81">
        <w:rPr>
          <w:rFonts w:eastAsia="Calibri"/>
          <w:sz w:val="16"/>
          <w:szCs w:val="16"/>
        </w:rPr>
        <w:t xml:space="preserve"> outer </w:t>
      </w:r>
      <w:r w:rsidRPr="22E44C81">
        <w:rPr>
          <w:rFonts w:eastAsia="Calibri"/>
          <w:szCs w:val="22"/>
          <w:highlight w:val="cyan"/>
          <w:u w:val="single"/>
        </w:rPr>
        <w:t>space and</w:t>
      </w:r>
      <w:r w:rsidRPr="22E44C81">
        <w:rPr>
          <w:rFonts w:eastAsia="Calibri"/>
          <w:sz w:val="16"/>
          <w:szCs w:val="16"/>
        </w:rPr>
        <w:t xml:space="preserve"> the </w:t>
      </w:r>
      <w:r w:rsidRPr="22E44C81">
        <w:rPr>
          <w:rFonts w:eastAsia="Calibri"/>
          <w:szCs w:val="22"/>
          <w:u w:val="single"/>
        </w:rPr>
        <w:t xml:space="preserve">threat or use of </w:t>
      </w:r>
      <w:r w:rsidRPr="22E44C81">
        <w:rPr>
          <w:rFonts w:eastAsia="Calibri"/>
          <w:szCs w:val="22"/>
          <w:highlight w:val="cyan"/>
          <w:u w:val="single"/>
        </w:rPr>
        <w:t>force against space</w:t>
      </w:r>
      <w:r w:rsidRPr="22E44C81">
        <w:rPr>
          <w:rFonts w:eastAsia="Calibri"/>
          <w:sz w:val="16"/>
          <w:szCs w:val="16"/>
        </w:rPr>
        <w:t xml:space="preserve">-based </w:t>
      </w:r>
      <w:r w:rsidRPr="22E44C81">
        <w:rPr>
          <w:rFonts w:eastAsia="Calibri"/>
          <w:szCs w:val="22"/>
          <w:highlight w:val="cyan"/>
          <w:u w:val="single"/>
        </w:rPr>
        <w:t>assets</w:t>
      </w:r>
      <w:r w:rsidRPr="22E44C81">
        <w:rPr>
          <w:rFonts w:eastAsia="Calibri"/>
          <w:sz w:val="16"/>
          <w:szCs w:val="16"/>
        </w:rPr>
        <w:t xml:space="preserve">. </w:t>
      </w:r>
      <w:r w:rsidRPr="22E44C81">
        <w:rPr>
          <w:rFonts w:eastAsia="Calibri"/>
          <w:szCs w:val="22"/>
          <w:highlight w:val="cyan"/>
          <w:u w:val="single"/>
        </w:rPr>
        <w:t xml:space="preserve">Russia is </w:t>
      </w:r>
      <w:r w:rsidRPr="22E44C81">
        <w:rPr>
          <w:rFonts w:eastAsia="Calibri"/>
          <w:b/>
          <w:bCs/>
          <w:szCs w:val="22"/>
          <w:highlight w:val="cyan"/>
          <w:u w:val="single"/>
        </w:rPr>
        <w:t>fully aware</w:t>
      </w:r>
      <w:r w:rsidRPr="22E44C81">
        <w:rPr>
          <w:rFonts w:eastAsia="Calibri"/>
          <w:sz w:val="16"/>
          <w:szCs w:val="16"/>
        </w:rPr>
        <w:t xml:space="preserve"> </w:t>
      </w:r>
      <w:r w:rsidRPr="22E44C81">
        <w:rPr>
          <w:rFonts w:eastAsia="Calibri"/>
          <w:szCs w:val="22"/>
          <w:highlight w:val="cyan"/>
          <w:u w:val="single"/>
        </w:rPr>
        <w:t xml:space="preserve">that there are </w:t>
      </w:r>
      <w:r w:rsidRPr="22E44C81">
        <w:rPr>
          <w:rFonts w:eastAsia="Calibri"/>
          <w:b/>
          <w:bCs/>
          <w:szCs w:val="22"/>
          <w:highlight w:val="cyan"/>
          <w:u w:val="single"/>
        </w:rPr>
        <w:t>no</w:t>
      </w:r>
      <w:r w:rsidRPr="22E44C81">
        <w:rPr>
          <w:rFonts w:eastAsia="Calibri"/>
          <w:sz w:val="16"/>
          <w:szCs w:val="16"/>
        </w:rPr>
        <w:t xml:space="preserve"> known </w:t>
      </w:r>
      <w:r w:rsidRPr="22E44C81">
        <w:rPr>
          <w:rFonts w:eastAsia="Calibri"/>
          <w:szCs w:val="22"/>
          <w:u w:val="single"/>
        </w:rPr>
        <w:t>technologies</w:t>
      </w:r>
      <w:r w:rsidRPr="22E44C81">
        <w:rPr>
          <w:rFonts w:eastAsia="Calibri"/>
          <w:sz w:val="16"/>
          <w:szCs w:val="16"/>
        </w:rPr>
        <w:t xml:space="preserve"> or </w:t>
      </w:r>
      <w:r w:rsidRPr="22E44C81">
        <w:rPr>
          <w:rFonts w:eastAsia="Calibri"/>
          <w:b/>
          <w:bCs/>
          <w:szCs w:val="22"/>
          <w:highlight w:val="cyan"/>
          <w:u w:val="single"/>
        </w:rPr>
        <w:t>capabilities</w:t>
      </w:r>
      <w:r w:rsidRPr="22E44C81">
        <w:rPr>
          <w:rFonts w:eastAsia="Calibri"/>
          <w:sz w:val="16"/>
          <w:szCs w:val="16"/>
          <w:highlight w:val="cyan"/>
        </w:rPr>
        <w:t xml:space="preserve"> </w:t>
      </w:r>
      <w:r w:rsidRPr="22E44C81">
        <w:rPr>
          <w:rFonts w:eastAsia="Calibri"/>
          <w:szCs w:val="22"/>
          <w:highlight w:val="cyan"/>
          <w:u w:val="single"/>
        </w:rPr>
        <w:t xml:space="preserve">to verify </w:t>
      </w:r>
      <w:r w:rsidRPr="22E44C81">
        <w:rPr>
          <w:rFonts w:eastAsia="Calibri"/>
          <w:b/>
          <w:bCs/>
          <w:szCs w:val="22"/>
          <w:highlight w:val="cyan"/>
          <w:u w:val="single"/>
        </w:rPr>
        <w:t>compliance</w:t>
      </w:r>
      <w:r w:rsidRPr="22E44C81">
        <w:rPr>
          <w:rFonts w:eastAsia="Calibri"/>
          <w:sz w:val="16"/>
          <w:szCs w:val="16"/>
        </w:rPr>
        <w:t xml:space="preserve"> </w:t>
      </w:r>
      <w:r w:rsidRPr="22E44C81">
        <w:rPr>
          <w:rFonts w:eastAsia="Calibri"/>
          <w:szCs w:val="22"/>
          <w:u w:val="single"/>
        </w:rPr>
        <w:t>with such a treaty</w:t>
      </w:r>
      <w:r w:rsidRPr="22E44C81">
        <w:rPr>
          <w:rFonts w:eastAsia="Calibri"/>
          <w:sz w:val="16"/>
          <w:szCs w:val="16"/>
        </w:rPr>
        <w:t xml:space="preserve">. </w:t>
      </w:r>
      <w:r w:rsidRPr="22E44C81">
        <w:rPr>
          <w:rFonts w:eastAsia="Calibri"/>
          <w:szCs w:val="22"/>
          <w:highlight w:val="cyan"/>
          <w:u w:val="single"/>
        </w:rPr>
        <w:t xml:space="preserve">The </w:t>
      </w:r>
      <w:r w:rsidRPr="22E44C81">
        <w:rPr>
          <w:rFonts w:eastAsia="Calibri"/>
          <w:b/>
          <w:bCs/>
          <w:szCs w:val="22"/>
          <w:highlight w:val="cyan"/>
          <w:u w:val="single"/>
        </w:rPr>
        <w:t>purpose</w:t>
      </w:r>
      <w:r w:rsidRPr="22E44C81">
        <w:rPr>
          <w:rFonts w:eastAsia="Calibri"/>
          <w:szCs w:val="22"/>
          <w:highlight w:val="cyan"/>
          <w:u w:val="single"/>
        </w:rPr>
        <w:t xml:space="preserve"> in</w:t>
      </w:r>
      <w:r w:rsidRPr="22E44C81">
        <w:rPr>
          <w:rFonts w:eastAsia="Calibri"/>
          <w:szCs w:val="22"/>
          <w:u w:val="single"/>
        </w:rPr>
        <w:t xml:space="preserve"> pursuing</w:t>
      </w:r>
      <w:r w:rsidRPr="22E44C81">
        <w:rPr>
          <w:rFonts w:eastAsia="Calibri"/>
          <w:sz w:val="16"/>
          <w:szCs w:val="16"/>
        </w:rPr>
        <w:t xml:space="preserve"> such </w:t>
      </w:r>
      <w:r w:rsidRPr="22E44C81">
        <w:rPr>
          <w:rFonts w:eastAsia="Calibri"/>
          <w:b/>
          <w:bCs/>
          <w:szCs w:val="22"/>
          <w:highlight w:val="cyan"/>
          <w:u w:val="single"/>
        </w:rPr>
        <w:t>arms control</w:t>
      </w:r>
      <w:r w:rsidRPr="22E44C81">
        <w:rPr>
          <w:rFonts w:eastAsia="Calibri"/>
          <w:sz w:val="16"/>
          <w:szCs w:val="16"/>
        </w:rPr>
        <w:t xml:space="preserve"> agreements </w:t>
      </w:r>
      <w:r w:rsidRPr="22E44C81">
        <w:rPr>
          <w:rFonts w:eastAsia="Calibri"/>
          <w:szCs w:val="22"/>
          <w:highlight w:val="cyan"/>
          <w:u w:val="single"/>
        </w:rPr>
        <w:t xml:space="preserve">is to </w:t>
      </w:r>
      <w:r w:rsidRPr="22E44C81">
        <w:rPr>
          <w:rFonts w:eastAsia="Calibri"/>
          <w:b/>
          <w:bCs/>
          <w:szCs w:val="22"/>
          <w:highlight w:val="cyan"/>
          <w:u w:val="single"/>
        </w:rPr>
        <w:t>hobble U.S.</w:t>
      </w:r>
      <w:r w:rsidRPr="22E44C81">
        <w:rPr>
          <w:rFonts w:eastAsia="Calibri"/>
          <w:b/>
          <w:bCs/>
          <w:szCs w:val="22"/>
          <w:u w:val="single"/>
        </w:rPr>
        <w:t xml:space="preserve"> weapons</w:t>
      </w:r>
      <w:r w:rsidRPr="22E44C81">
        <w:rPr>
          <w:rFonts w:eastAsia="Calibri"/>
          <w:sz w:val="16"/>
          <w:szCs w:val="16"/>
        </w:rPr>
        <w:t xml:space="preserve"> </w:t>
      </w:r>
      <w:r w:rsidRPr="22E44C81">
        <w:rPr>
          <w:rFonts w:eastAsia="Calibri"/>
          <w:szCs w:val="22"/>
          <w:u w:val="single"/>
        </w:rPr>
        <w:t xml:space="preserve">and </w:t>
      </w:r>
      <w:r w:rsidRPr="22E44C81">
        <w:rPr>
          <w:rFonts w:eastAsia="Calibri"/>
          <w:szCs w:val="22"/>
          <w:highlight w:val="cyan"/>
          <w:u w:val="single"/>
        </w:rPr>
        <w:t>tech</w:t>
      </w:r>
      <w:r w:rsidRPr="22E44C81">
        <w:rPr>
          <w:rFonts w:eastAsia="Calibri"/>
          <w:sz w:val="16"/>
          <w:szCs w:val="16"/>
        </w:rPr>
        <w:t xml:space="preserve">nology </w:t>
      </w:r>
      <w:r w:rsidRPr="22E44C81">
        <w:rPr>
          <w:rFonts w:eastAsia="Calibri"/>
          <w:szCs w:val="22"/>
          <w:u w:val="single"/>
        </w:rPr>
        <w:t>development</w:t>
      </w:r>
      <w:r w:rsidRPr="22E44C81">
        <w:rPr>
          <w:rFonts w:eastAsia="Calibri"/>
          <w:sz w:val="16"/>
          <w:szCs w:val="16"/>
        </w:rPr>
        <w:t xml:space="preserve">, </w:t>
      </w:r>
      <w:r w:rsidRPr="22E44C81">
        <w:rPr>
          <w:rFonts w:eastAsia="Calibri"/>
          <w:szCs w:val="22"/>
          <w:highlight w:val="cyan"/>
          <w:u w:val="single"/>
        </w:rPr>
        <w:t>because</w:t>
      </w:r>
      <w:r w:rsidRPr="22E44C81">
        <w:rPr>
          <w:rFonts w:eastAsia="Calibri"/>
          <w:sz w:val="16"/>
          <w:szCs w:val="16"/>
        </w:rPr>
        <w:t xml:space="preserve"> of the domestic political opposition such rhetoric might generate and because </w:t>
      </w:r>
      <w:r w:rsidRPr="22E44C81">
        <w:rPr>
          <w:rFonts w:eastAsia="Calibri"/>
          <w:szCs w:val="22"/>
          <w:highlight w:val="cyan"/>
          <w:u w:val="single"/>
        </w:rPr>
        <w:t xml:space="preserve">the </w:t>
      </w:r>
      <w:r w:rsidRPr="22E44C81">
        <w:rPr>
          <w:rFonts w:eastAsia="Calibri"/>
          <w:b/>
          <w:bCs/>
          <w:szCs w:val="22"/>
          <w:highlight w:val="cyan"/>
          <w:u w:val="single"/>
        </w:rPr>
        <w:t>U</w:t>
      </w:r>
      <w:r w:rsidRPr="22E44C81">
        <w:rPr>
          <w:rFonts w:eastAsia="Calibri"/>
          <w:szCs w:val="22"/>
          <w:u w:val="single"/>
        </w:rPr>
        <w:t xml:space="preserve">nited </w:t>
      </w:r>
      <w:r w:rsidRPr="22E44C81">
        <w:rPr>
          <w:rFonts w:eastAsia="Calibri"/>
          <w:b/>
          <w:bCs/>
          <w:szCs w:val="22"/>
          <w:highlight w:val="cyan"/>
          <w:u w:val="single"/>
        </w:rPr>
        <w:t>S</w:t>
      </w:r>
      <w:r w:rsidRPr="22E44C81">
        <w:rPr>
          <w:rFonts w:eastAsia="Calibri"/>
          <w:szCs w:val="22"/>
          <w:u w:val="single"/>
        </w:rPr>
        <w:t xml:space="preserve">tates </w:t>
      </w:r>
      <w:r w:rsidRPr="22E44C81">
        <w:rPr>
          <w:rFonts w:eastAsia="Calibri"/>
          <w:b/>
          <w:bCs/>
          <w:szCs w:val="22"/>
          <w:highlight w:val="cyan"/>
          <w:u w:val="single"/>
        </w:rPr>
        <w:t>will comply</w:t>
      </w:r>
      <w:r w:rsidRPr="22E44C81">
        <w:rPr>
          <w:rFonts w:eastAsia="Calibri"/>
          <w:szCs w:val="22"/>
          <w:u w:val="single"/>
        </w:rPr>
        <w:t xml:space="preserve"> with any arms control agreement that it signs</w:t>
      </w:r>
      <w:r w:rsidRPr="22E44C81">
        <w:rPr>
          <w:rFonts w:eastAsia="Calibri"/>
          <w:sz w:val="16"/>
          <w:szCs w:val="16"/>
        </w:rPr>
        <w:t xml:space="preserve">. </w:t>
      </w:r>
      <w:r w:rsidRPr="22E44C81">
        <w:rPr>
          <w:rFonts w:eastAsia="Calibri"/>
          <w:szCs w:val="22"/>
          <w:u w:val="single"/>
        </w:rPr>
        <w:t xml:space="preserve">The </w:t>
      </w:r>
      <w:r w:rsidRPr="22E44C81">
        <w:rPr>
          <w:rFonts w:eastAsia="Calibri"/>
          <w:szCs w:val="22"/>
          <w:highlight w:val="cyan"/>
          <w:u w:val="single"/>
        </w:rPr>
        <w:t xml:space="preserve">Russians do </w:t>
      </w:r>
      <w:r w:rsidRPr="22E44C81">
        <w:rPr>
          <w:rFonts w:eastAsia="Calibri"/>
          <w:b/>
          <w:bCs/>
          <w:szCs w:val="22"/>
          <w:highlight w:val="cyan"/>
          <w:u w:val="single"/>
        </w:rPr>
        <w:t>not</w:t>
      </w:r>
      <w:r w:rsidRPr="22E44C81">
        <w:rPr>
          <w:rFonts w:eastAsia="Calibri"/>
          <w:szCs w:val="22"/>
          <w:highlight w:val="cyan"/>
          <w:u w:val="single"/>
        </w:rPr>
        <w:t xml:space="preserve"> have the same </w:t>
      </w:r>
      <w:r w:rsidRPr="22E44C81">
        <w:rPr>
          <w:rFonts w:eastAsia="Calibri"/>
          <w:b/>
          <w:bCs/>
          <w:szCs w:val="22"/>
          <w:highlight w:val="cyan"/>
          <w:u w:val="single"/>
        </w:rPr>
        <w:t>constitutional</w:t>
      </w:r>
      <w:r w:rsidRPr="22E44C81">
        <w:rPr>
          <w:rFonts w:eastAsia="Calibri"/>
          <w:szCs w:val="22"/>
          <w:highlight w:val="cyan"/>
          <w:u w:val="single"/>
        </w:rPr>
        <w:t xml:space="preserve"> and </w:t>
      </w:r>
      <w:r w:rsidRPr="22E44C81">
        <w:rPr>
          <w:rFonts w:eastAsia="Calibri"/>
          <w:b/>
          <w:bCs/>
          <w:szCs w:val="22"/>
          <w:highlight w:val="cyan"/>
          <w:u w:val="single"/>
        </w:rPr>
        <w:t>political constraints</w:t>
      </w:r>
      <w:r w:rsidRPr="22E44C81">
        <w:rPr>
          <w:rFonts w:eastAsia="Calibri"/>
          <w:sz w:val="16"/>
          <w:szCs w:val="16"/>
        </w:rPr>
        <w:t xml:space="preserve"> in place </w:t>
      </w:r>
      <w:r w:rsidRPr="22E44C81">
        <w:rPr>
          <w:rFonts w:eastAsia="Calibri"/>
          <w:szCs w:val="22"/>
          <w:highlight w:val="cyan"/>
          <w:u w:val="single"/>
        </w:rPr>
        <w:t xml:space="preserve">as the </w:t>
      </w:r>
      <w:r w:rsidRPr="22E44C81">
        <w:rPr>
          <w:rFonts w:eastAsia="Calibri"/>
          <w:b/>
          <w:bCs/>
          <w:szCs w:val="22"/>
          <w:highlight w:val="cyan"/>
          <w:u w:val="single"/>
        </w:rPr>
        <w:t>U</w:t>
      </w:r>
      <w:r w:rsidRPr="22E44C81">
        <w:rPr>
          <w:rFonts w:eastAsia="Calibri"/>
          <w:szCs w:val="22"/>
          <w:u w:val="single"/>
        </w:rPr>
        <w:t xml:space="preserve">nited </w:t>
      </w:r>
      <w:r w:rsidRPr="22E44C81">
        <w:rPr>
          <w:rFonts w:eastAsia="Calibri"/>
          <w:b/>
          <w:bCs/>
          <w:szCs w:val="22"/>
          <w:highlight w:val="cyan"/>
          <w:u w:val="single"/>
        </w:rPr>
        <w:t>S</w:t>
      </w:r>
      <w:r w:rsidRPr="22E44C81">
        <w:rPr>
          <w:rFonts w:eastAsia="Calibri"/>
          <w:szCs w:val="22"/>
          <w:u w:val="single"/>
        </w:rPr>
        <w:t xml:space="preserve">tates </w:t>
      </w:r>
      <w:r w:rsidRPr="22E44C81">
        <w:rPr>
          <w:rFonts w:eastAsia="Calibri"/>
          <w:szCs w:val="22"/>
          <w:highlight w:val="cyan"/>
          <w:u w:val="single"/>
        </w:rPr>
        <w:t>to</w:t>
      </w:r>
      <w:r w:rsidRPr="22E44C81">
        <w:rPr>
          <w:rFonts w:eastAsia="Calibri"/>
          <w:szCs w:val="22"/>
          <w:u w:val="single"/>
        </w:rPr>
        <w:t xml:space="preserve"> </w:t>
      </w:r>
      <w:r w:rsidRPr="22E44C81">
        <w:rPr>
          <w:rFonts w:eastAsia="Calibri"/>
          <w:b/>
          <w:bCs/>
          <w:szCs w:val="22"/>
          <w:highlight w:val="cyan"/>
          <w:u w:val="single"/>
        </w:rPr>
        <w:t>restrain</w:t>
      </w:r>
      <w:r w:rsidRPr="22E44C81">
        <w:rPr>
          <w:rFonts w:eastAsia="Calibri"/>
          <w:sz w:val="16"/>
          <w:szCs w:val="16"/>
        </w:rPr>
        <w:t xml:space="preserve"> its </w:t>
      </w:r>
      <w:r w:rsidRPr="22E44C81">
        <w:rPr>
          <w:rFonts w:eastAsia="Calibri"/>
          <w:szCs w:val="22"/>
          <w:u w:val="single"/>
        </w:rPr>
        <w:t xml:space="preserve">development of </w:t>
      </w:r>
      <w:r w:rsidRPr="22E44C81">
        <w:rPr>
          <w:rFonts w:eastAsia="Calibri"/>
          <w:b/>
          <w:bCs/>
          <w:szCs w:val="22"/>
          <w:highlight w:val="cyan"/>
          <w:u w:val="single"/>
        </w:rPr>
        <w:t>ASATs</w:t>
      </w:r>
      <w:r w:rsidRPr="22E44C81">
        <w:rPr>
          <w:rFonts w:eastAsia="Calibri"/>
          <w:sz w:val="16"/>
          <w:szCs w:val="16"/>
        </w:rPr>
        <w:t xml:space="preserve">. Moreover, </w:t>
      </w:r>
      <w:r w:rsidRPr="22E44C81">
        <w:rPr>
          <w:rFonts w:eastAsia="Calibri"/>
          <w:szCs w:val="22"/>
          <w:u w:val="single"/>
        </w:rPr>
        <w:t xml:space="preserve">the </w:t>
      </w:r>
      <w:r w:rsidRPr="22E44C81">
        <w:rPr>
          <w:rFonts w:eastAsia="Calibri"/>
          <w:b/>
          <w:bCs/>
          <w:szCs w:val="22"/>
          <w:highlight w:val="cyan"/>
          <w:u w:val="single"/>
        </w:rPr>
        <w:t>Russians</w:t>
      </w:r>
      <w:r w:rsidRPr="22E44C81">
        <w:rPr>
          <w:rFonts w:eastAsia="Calibri"/>
          <w:szCs w:val="22"/>
          <w:highlight w:val="cyan"/>
          <w:u w:val="single"/>
        </w:rPr>
        <w:t xml:space="preserve"> are </w:t>
      </w:r>
      <w:r w:rsidRPr="22E44C81">
        <w:rPr>
          <w:rFonts w:eastAsia="Calibri"/>
          <w:b/>
          <w:bCs/>
          <w:szCs w:val="22"/>
          <w:highlight w:val="cyan"/>
          <w:u w:val="single"/>
        </w:rPr>
        <w:t>accustomed</w:t>
      </w:r>
      <w:r w:rsidRPr="22E44C81">
        <w:rPr>
          <w:rFonts w:eastAsia="Calibri"/>
          <w:szCs w:val="22"/>
          <w:highlight w:val="cyan"/>
          <w:u w:val="single"/>
        </w:rPr>
        <w:t xml:space="preserve"> to </w:t>
      </w:r>
      <w:r w:rsidRPr="22E44C81">
        <w:rPr>
          <w:rFonts w:eastAsia="Calibri"/>
          <w:b/>
          <w:bCs/>
          <w:szCs w:val="22"/>
          <w:highlight w:val="cyan"/>
          <w:u w:val="single"/>
        </w:rPr>
        <w:t>violating arms control</w:t>
      </w:r>
      <w:r w:rsidRPr="22E44C81">
        <w:rPr>
          <w:rFonts w:eastAsia="Calibri"/>
          <w:szCs w:val="22"/>
          <w:u w:val="single"/>
        </w:rPr>
        <w:t xml:space="preserve"> agreements</w:t>
      </w:r>
      <w:r w:rsidRPr="22E44C81">
        <w:rPr>
          <w:rFonts w:eastAsia="Calibri"/>
          <w:sz w:val="16"/>
          <w:szCs w:val="16"/>
        </w:rPr>
        <w:t xml:space="preserve"> that it </w:t>
      </w:r>
      <w:r w:rsidRPr="22E44C81">
        <w:rPr>
          <w:rFonts w:eastAsia="Calibri"/>
          <w:szCs w:val="22"/>
          <w:u w:val="single"/>
        </w:rPr>
        <w:t>they have signed</w:t>
      </w:r>
      <w:r w:rsidRPr="22E44C81">
        <w:rPr>
          <w:rFonts w:eastAsia="Calibri"/>
          <w:sz w:val="16"/>
          <w:szCs w:val="16"/>
        </w:rPr>
        <w:t>. Writes defense analyst Mark Schneider: “</w:t>
      </w:r>
      <w:r w:rsidRPr="22E44C81">
        <w:rPr>
          <w:rFonts w:eastAsia="Calibri"/>
          <w:szCs w:val="22"/>
          <w:highlight w:val="cyan"/>
          <w:u w:val="single"/>
        </w:rPr>
        <w:t xml:space="preserve">There is </w:t>
      </w:r>
      <w:r w:rsidRPr="22E44C81">
        <w:rPr>
          <w:rFonts w:eastAsia="Calibri"/>
          <w:b/>
          <w:bCs/>
          <w:szCs w:val="22"/>
          <w:highlight w:val="cyan"/>
          <w:u w:val="single"/>
        </w:rPr>
        <w:t>no reason</w:t>
      </w:r>
      <w:r w:rsidRPr="22E44C81">
        <w:rPr>
          <w:rFonts w:eastAsia="Calibri"/>
          <w:szCs w:val="22"/>
          <w:highlight w:val="cyan"/>
          <w:u w:val="single"/>
        </w:rPr>
        <w:t xml:space="preserve"> to expect Russia to </w:t>
      </w:r>
      <w:r w:rsidRPr="22E44C81">
        <w:rPr>
          <w:rFonts w:eastAsia="Calibri"/>
          <w:b/>
          <w:bCs/>
          <w:szCs w:val="22"/>
          <w:highlight w:val="cyan"/>
          <w:u w:val="single"/>
        </w:rPr>
        <w:t>break</w:t>
      </w:r>
      <w:r w:rsidRPr="22E44C81">
        <w:rPr>
          <w:rFonts w:eastAsia="Calibri"/>
          <w:szCs w:val="22"/>
          <w:u w:val="single"/>
        </w:rPr>
        <w:t xml:space="preserve"> a </w:t>
      </w:r>
      <w:r w:rsidRPr="22E44C81">
        <w:rPr>
          <w:rFonts w:eastAsia="Calibri"/>
          <w:b/>
          <w:bCs/>
          <w:szCs w:val="22"/>
          <w:highlight w:val="cyan"/>
          <w:u w:val="single"/>
        </w:rPr>
        <w:t>habit</w:t>
      </w:r>
      <w:r w:rsidRPr="22E44C81">
        <w:rPr>
          <w:rFonts w:eastAsia="Calibri"/>
          <w:szCs w:val="22"/>
          <w:highlight w:val="cyan"/>
          <w:u w:val="single"/>
        </w:rPr>
        <w:t xml:space="preserve"> of </w:t>
      </w:r>
      <w:r w:rsidRPr="22E44C81">
        <w:rPr>
          <w:rFonts w:eastAsia="Calibri"/>
          <w:b/>
          <w:bCs/>
          <w:szCs w:val="22"/>
          <w:highlight w:val="cyan"/>
          <w:u w:val="single"/>
        </w:rPr>
        <w:t>ignoring</w:t>
      </w:r>
      <w:r w:rsidRPr="22E44C81">
        <w:rPr>
          <w:rFonts w:eastAsia="Calibri"/>
          <w:sz w:val="16"/>
          <w:szCs w:val="16"/>
        </w:rPr>
        <w:t xml:space="preserve"> its </w:t>
      </w:r>
      <w:r w:rsidRPr="22E44C81">
        <w:rPr>
          <w:rFonts w:eastAsia="Calibri"/>
          <w:b/>
          <w:bCs/>
          <w:szCs w:val="22"/>
          <w:highlight w:val="cyan"/>
          <w:u w:val="single"/>
        </w:rPr>
        <w:t>arms control</w:t>
      </w:r>
      <w:r w:rsidRPr="22E44C81">
        <w:rPr>
          <w:rFonts w:eastAsia="Calibri"/>
          <w:sz w:val="16"/>
          <w:szCs w:val="16"/>
        </w:rPr>
        <w:t xml:space="preserve"> and treaty </w:t>
      </w:r>
      <w:r w:rsidRPr="22E44C81">
        <w:rPr>
          <w:rFonts w:eastAsia="Calibri"/>
          <w:szCs w:val="22"/>
          <w:u w:val="single"/>
        </w:rPr>
        <w:t>obligations</w:t>
      </w:r>
      <w:r w:rsidRPr="22E44C81">
        <w:rPr>
          <w:rFonts w:eastAsia="Calibri"/>
          <w:sz w:val="16"/>
          <w:szCs w:val="16"/>
        </w:rPr>
        <w:t xml:space="preserve">. </w:t>
      </w:r>
      <w:r w:rsidRPr="22E44C81">
        <w:rPr>
          <w:rFonts w:eastAsia="Calibri"/>
          <w:szCs w:val="22"/>
          <w:highlight w:val="cyan"/>
          <w:u w:val="single"/>
        </w:rPr>
        <w:t>By doing this, it has gained</w:t>
      </w:r>
      <w:r w:rsidRPr="22E44C81">
        <w:rPr>
          <w:rFonts w:eastAsia="Calibri"/>
          <w:szCs w:val="22"/>
          <w:u w:val="single"/>
        </w:rPr>
        <w:t xml:space="preserve"> military </w:t>
      </w:r>
      <w:r w:rsidRPr="22E44C81">
        <w:rPr>
          <w:rFonts w:eastAsia="Calibri"/>
          <w:szCs w:val="22"/>
          <w:highlight w:val="cyan"/>
          <w:u w:val="single"/>
        </w:rPr>
        <w:t xml:space="preserve">advantages for </w:t>
      </w:r>
      <w:r w:rsidRPr="22E44C81">
        <w:rPr>
          <w:rFonts w:eastAsia="Calibri"/>
          <w:b/>
          <w:bCs/>
          <w:szCs w:val="22"/>
          <w:highlight w:val="cyan"/>
          <w:u w:val="single"/>
        </w:rPr>
        <w:t>decades</w:t>
      </w:r>
      <w:r w:rsidRPr="22E44C81">
        <w:rPr>
          <w:rFonts w:eastAsia="Calibri"/>
          <w:sz w:val="16"/>
          <w:szCs w:val="16"/>
        </w:rPr>
        <w:t>.”119</w:t>
      </w:r>
    </w:p>
    <w:p w14:paraId="75B29207" w14:textId="77777777" w:rsidR="00333897" w:rsidRDefault="00333897" w:rsidP="00333897">
      <w:pPr>
        <w:pStyle w:val="Heading4"/>
      </w:pPr>
      <w:r w:rsidRPr="22E44C81">
        <w:rPr>
          <w:rFonts w:eastAsia="Calibri" w:cs="Calibri"/>
        </w:rPr>
        <w:t>3.</w:t>
      </w:r>
      <w:r w:rsidRPr="22E44C81">
        <w:rPr>
          <w:rFonts w:ascii="Times New Roman" w:eastAsia="Times New Roman" w:hAnsi="Times New Roman" w:cs="Times New Roman"/>
          <w:b w:val="0"/>
          <w:bCs w:val="0"/>
          <w:sz w:val="14"/>
          <w:szCs w:val="14"/>
        </w:rPr>
        <w:t xml:space="preserve">    </w:t>
      </w:r>
      <w:r w:rsidRPr="22E44C81">
        <w:rPr>
          <w:rFonts w:eastAsia="Calibri" w:cs="Calibri"/>
        </w:rPr>
        <w:t xml:space="preserve">China cheats by creating </w:t>
      </w:r>
      <w:r w:rsidRPr="22E44C81">
        <w:rPr>
          <w:rFonts w:eastAsia="Calibri" w:cs="Calibri"/>
          <w:u w:val="single"/>
        </w:rPr>
        <w:t>domestic laws</w:t>
      </w:r>
      <w:r w:rsidRPr="22E44C81">
        <w:rPr>
          <w:rFonts w:eastAsia="Calibri" w:cs="Calibri"/>
        </w:rPr>
        <w:t xml:space="preserve"> that contradict agreements</w:t>
      </w:r>
    </w:p>
    <w:p w14:paraId="5E991BFD" w14:textId="77777777" w:rsidR="00333897" w:rsidRDefault="00333897" w:rsidP="00333897">
      <w:pPr>
        <w:spacing w:line="278" w:lineRule="exact"/>
      </w:pPr>
      <w:r w:rsidRPr="22E44C81">
        <w:rPr>
          <w:rFonts w:eastAsia="Calibri"/>
          <w:b/>
          <w:bCs/>
          <w:sz w:val="26"/>
          <w:szCs w:val="26"/>
        </w:rPr>
        <w:t>McDevitt 19</w:t>
      </w:r>
      <w:r w:rsidRPr="22E44C81">
        <w:rPr>
          <w:rFonts w:eastAsia="Calibri"/>
          <w:szCs w:val="22"/>
        </w:rPr>
        <w:t xml:space="preserve"> [Michael McDevitt is a Senior Fellow at CNA, a Washington DC area non-profit research and analysis company. During his 21 years at </w:t>
      </w:r>
      <w:proofErr w:type="gramStart"/>
      <w:r w:rsidRPr="22E44C81">
        <w:rPr>
          <w:rFonts w:eastAsia="Calibri"/>
          <w:szCs w:val="22"/>
        </w:rPr>
        <w:t>CNA</w:t>
      </w:r>
      <w:proofErr w:type="gramEnd"/>
      <w:r w:rsidRPr="22E44C81">
        <w:rPr>
          <w:rFonts w:eastAsia="Calibri"/>
          <w:szCs w:val="22"/>
        </w:rPr>
        <w:t xml:space="preserve"> he served as a Vice President </w:t>
      </w:r>
      <w:r w:rsidRPr="22E44C81">
        <w:rPr>
          <w:rFonts w:eastAsia="Calibri"/>
          <w:szCs w:val="22"/>
        </w:rPr>
        <w:lastRenderedPageBreak/>
        <w:t xml:space="preserve">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4">
        <w:r w:rsidRPr="22E44C81">
          <w:rPr>
            <w:rStyle w:val="Hyperlink"/>
            <w:rFonts w:eastAsia="Calibri"/>
            <w:szCs w:val="22"/>
          </w:rPr>
          <w:t>https://www.uscc.gov/sites/default/files/transcripts/April%2025%2C%202019%20Hearing%20Transcript%20%282%29.pdf</w:t>
        </w:r>
      </w:hyperlink>
    </w:p>
    <w:p w14:paraId="2C91D449" w14:textId="1C0194B0" w:rsidR="00333897" w:rsidRPr="00333897" w:rsidRDefault="00333897" w:rsidP="00333897">
      <w:pPr>
        <w:spacing w:line="240" w:lineRule="exact"/>
        <w:rPr>
          <w:rFonts w:eastAsia="Calibri"/>
          <w:sz w:val="16"/>
          <w:szCs w:val="16"/>
        </w:rPr>
      </w:pPr>
      <w:r w:rsidRPr="22E44C81">
        <w:rPr>
          <w:rFonts w:eastAsia="Calibri"/>
          <w:sz w:val="16"/>
          <w:szCs w:val="16"/>
        </w:rPr>
        <w:t xml:space="preserve">But </w:t>
      </w:r>
      <w:r w:rsidRPr="22E44C81">
        <w:rPr>
          <w:rFonts w:eastAsia="Calibri"/>
          <w:szCs w:val="22"/>
          <w:u w:val="single"/>
        </w:rPr>
        <w:t xml:space="preserve">there </w:t>
      </w:r>
      <w:r w:rsidRPr="22E44C81">
        <w:rPr>
          <w:rFonts w:eastAsia="Calibri"/>
          <w:szCs w:val="22"/>
          <w:highlight w:val="cyan"/>
          <w:u w:val="single"/>
        </w:rPr>
        <w:t>one huge caveat</w:t>
      </w:r>
      <w:r w:rsidRPr="22E44C81">
        <w:rPr>
          <w:rFonts w:eastAsia="Calibri"/>
          <w:sz w:val="16"/>
          <w:szCs w:val="16"/>
        </w:rPr>
        <w:t xml:space="preserve"> to that statement, </w:t>
      </w:r>
      <w:r w:rsidRPr="22E44C81">
        <w:rPr>
          <w:rFonts w:eastAsia="Calibri"/>
          <w:szCs w:val="22"/>
          <w:u w:val="single"/>
        </w:rPr>
        <w:t xml:space="preserve">which is </w:t>
      </w:r>
      <w:r w:rsidRPr="22E44C81">
        <w:rPr>
          <w:rFonts w:eastAsia="Calibri"/>
          <w:b/>
          <w:bCs/>
          <w:szCs w:val="22"/>
          <w:highlight w:val="cyan"/>
          <w:u w:val="single"/>
        </w:rPr>
        <w:t>i</w:t>
      </w:r>
      <w:r w:rsidRPr="22E44C81">
        <w:rPr>
          <w:rFonts w:eastAsia="Calibri"/>
          <w:szCs w:val="22"/>
          <w:u w:val="single"/>
        </w:rPr>
        <w:t xml:space="preserve">nternational </w:t>
      </w:r>
      <w:r w:rsidRPr="22E44C81">
        <w:rPr>
          <w:rFonts w:eastAsia="Calibri"/>
          <w:b/>
          <w:bCs/>
          <w:szCs w:val="22"/>
          <w:highlight w:val="cyan"/>
          <w:u w:val="single"/>
        </w:rPr>
        <w:t>law</w:t>
      </w:r>
      <w:r w:rsidRPr="22E44C81">
        <w:rPr>
          <w:rFonts w:eastAsia="Calibri"/>
          <w:szCs w:val="22"/>
          <w:highlight w:val="cyan"/>
          <w:u w:val="single"/>
        </w:rPr>
        <w:t xml:space="preserve"> is </w:t>
      </w:r>
      <w:r w:rsidRPr="22E44C81">
        <w:rPr>
          <w:rFonts w:eastAsia="Calibri"/>
          <w:b/>
          <w:bCs/>
          <w:szCs w:val="22"/>
          <w:highlight w:val="cyan"/>
          <w:u w:val="single"/>
        </w:rPr>
        <w:t xml:space="preserve">fine </w:t>
      </w:r>
      <w:proofErr w:type="gramStart"/>
      <w:r w:rsidRPr="22E44C81">
        <w:rPr>
          <w:rFonts w:eastAsia="Calibri"/>
          <w:b/>
          <w:bCs/>
          <w:szCs w:val="22"/>
          <w:highlight w:val="cyan"/>
          <w:u w:val="single"/>
        </w:rPr>
        <w:t>as long</w:t>
      </w:r>
      <w:r w:rsidRPr="22E44C81">
        <w:rPr>
          <w:rFonts w:eastAsia="Calibri"/>
          <w:szCs w:val="22"/>
          <w:highlight w:val="cyan"/>
          <w:u w:val="single"/>
        </w:rPr>
        <w:t xml:space="preserve"> as</w:t>
      </w:r>
      <w:proofErr w:type="gramEnd"/>
      <w:r w:rsidRPr="22E44C81">
        <w:rPr>
          <w:rFonts w:eastAsia="Calibri"/>
          <w:szCs w:val="22"/>
          <w:highlight w:val="cyan"/>
          <w:u w:val="single"/>
        </w:rPr>
        <w:t xml:space="preserve"> it </w:t>
      </w:r>
      <w:r w:rsidRPr="22E44C81">
        <w:rPr>
          <w:rFonts w:eastAsia="Calibri"/>
          <w:b/>
          <w:bCs/>
          <w:szCs w:val="22"/>
          <w:highlight w:val="cyan"/>
          <w:u w:val="single"/>
        </w:rPr>
        <w:t>moves their ball forward</w:t>
      </w:r>
      <w:r w:rsidRPr="22E44C81">
        <w:rPr>
          <w:rFonts w:eastAsia="Calibri"/>
          <w:szCs w:val="22"/>
          <w:u w:val="single"/>
        </w:rPr>
        <w:t xml:space="preserve"> on what they hope to achieve</w:t>
      </w:r>
      <w:r w:rsidRPr="22E44C81">
        <w:rPr>
          <w:rFonts w:eastAsia="Calibri"/>
          <w:sz w:val="16"/>
          <w:szCs w:val="16"/>
        </w:rPr>
        <w:t xml:space="preserve">. </w:t>
      </w:r>
      <w:r w:rsidRPr="22E44C81">
        <w:rPr>
          <w:rFonts w:eastAsia="Calibri"/>
          <w:szCs w:val="22"/>
          <w:u w:val="single"/>
        </w:rPr>
        <w:t xml:space="preserve">If </w:t>
      </w:r>
      <w:r w:rsidRPr="22E44C81">
        <w:rPr>
          <w:rFonts w:eastAsia="Calibri"/>
          <w:szCs w:val="22"/>
          <w:highlight w:val="cyan"/>
          <w:u w:val="single"/>
        </w:rPr>
        <w:t>it doesn't</w:t>
      </w:r>
      <w:r w:rsidRPr="22E44C81">
        <w:rPr>
          <w:rFonts w:eastAsia="Calibri"/>
          <w:sz w:val="16"/>
          <w:szCs w:val="16"/>
          <w:highlight w:val="cyan"/>
        </w:rPr>
        <w:t xml:space="preserve">, </w:t>
      </w:r>
      <w:r w:rsidRPr="22E44C81">
        <w:rPr>
          <w:rFonts w:eastAsia="Calibri"/>
          <w:b/>
          <w:bCs/>
          <w:szCs w:val="22"/>
          <w:highlight w:val="cyan"/>
          <w:u w:val="single"/>
        </w:rPr>
        <w:t>suddenly</w:t>
      </w:r>
      <w:r w:rsidRPr="22E44C81">
        <w:rPr>
          <w:rFonts w:eastAsia="Calibri"/>
          <w:sz w:val="16"/>
          <w:szCs w:val="16"/>
          <w:highlight w:val="cyan"/>
        </w:rPr>
        <w:t xml:space="preserve">, </w:t>
      </w:r>
      <w:r w:rsidRPr="22E44C81">
        <w:rPr>
          <w:rFonts w:eastAsia="Calibri"/>
          <w:b/>
          <w:bCs/>
          <w:szCs w:val="22"/>
          <w:highlight w:val="cyan"/>
          <w:u w:val="single"/>
        </w:rPr>
        <w:t>domestic law</w:t>
      </w:r>
      <w:r w:rsidRPr="22E44C81">
        <w:rPr>
          <w:rFonts w:eastAsia="Calibri"/>
          <w:sz w:val="16"/>
          <w:szCs w:val="16"/>
          <w:highlight w:val="cyan"/>
        </w:rPr>
        <w:t xml:space="preserve"> </w:t>
      </w:r>
      <w:r w:rsidRPr="22E44C81">
        <w:rPr>
          <w:rFonts w:eastAsia="Calibri"/>
          <w:szCs w:val="22"/>
          <w:highlight w:val="cyan"/>
          <w:u w:val="single"/>
        </w:rPr>
        <w:t>takes priority</w:t>
      </w:r>
      <w:r w:rsidRPr="22E44C81">
        <w:rPr>
          <w:rFonts w:eastAsia="Calibri"/>
          <w:sz w:val="16"/>
          <w:szCs w:val="16"/>
        </w:rPr>
        <w:t xml:space="preserve">, </w:t>
      </w:r>
      <w:r w:rsidRPr="22E44C81">
        <w:rPr>
          <w:rFonts w:eastAsia="Calibri"/>
          <w:szCs w:val="22"/>
          <w:u w:val="single"/>
        </w:rPr>
        <w:t xml:space="preserve">and </w:t>
      </w:r>
      <w:r w:rsidRPr="22E44C81">
        <w:rPr>
          <w:rFonts w:eastAsia="Calibri"/>
          <w:szCs w:val="22"/>
          <w:highlight w:val="cyan"/>
          <w:u w:val="single"/>
        </w:rPr>
        <w:t>domestic law</w:t>
      </w:r>
      <w:r w:rsidRPr="22E44C81">
        <w:rPr>
          <w:rFonts w:eastAsia="Calibri"/>
          <w:sz w:val="16"/>
          <w:szCs w:val="16"/>
        </w:rPr>
        <w:t xml:space="preserve"> coming </w:t>
      </w:r>
      <w:r w:rsidRPr="22E44C81">
        <w:rPr>
          <w:rFonts w:eastAsia="Calibri"/>
          <w:szCs w:val="22"/>
          <w:u w:val="single"/>
        </w:rPr>
        <w:t xml:space="preserve">out of the National People's Congress </w:t>
      </w:r>
      <w:r w:rsidRPr="22E44C81">
        <w:rPr>
          <w:rFonts w:eastAsia="Calibri"/>
          <w:szCs w:val="22"/>
          <w:highlight w:val="cyan"/>
          <w:u w:val="single"/>
        </w:rPr>
        <w:t xml:space="preserve">can be </w:t>
      </w:r>
      <w:r w:rsidRPr="22E44C81">
        <w:rPr>
          <w:rFonts w:eastAsia="Calibri"/>
          <w:b/>
          <w:bCs/>
          <w:szCs w:val="22"/>
          <w:highlight w:val="cyan"/>
          <w:u w:val="single"/>
        </w:rPr>
        <w:t>cooked up</w:t>
      </w:r>
      <w:r w:rsidRPr="22E44C81">
        <w:rPr>
          <w:rFonts w:eastAsia="Calibri"/>
          <w:szCs w:val="22"/>
          <w:u w:val="single"/>
        </w:rPr>
        <w:t xml:space="preserve"> </w:t>
      </w:r>
      <w:proofErr w:type="gramStart"/>
      <w:r w:rsidRPr="22E44C81">
        <w:rPr>
          <w:rFonts w:eastAsia="Calibri"/>
          <w:szCs w:val="22"/>
          <w:u w:val="single"/>
        </w:rPr>
        <w:t xml:space="preserve">pretty </w:t>
      </w:r>
      <w:r w:rsidRPr="22E44C81">
        <w:rPr>
          <w:rFonts w:eastAsia="Calibri"/>
          <w:b/>
          <w:bCs/>
          <w:szCs w:val="22"/>
          <w:highlight w:val="cyan"/>
          <w:u w:val="single"/>
        </w:rPr>
        <w:t>quickly</w:t>
      </w:r>
      <w:proofErr w:type="gramEnd"/>
      <w:r w:rsidRPr="22E44C81">
        <w:rPr>
          <w:rFonts w:eastAsia="Calibri"/>
          <w:sz w:val="16"/>
          <w:szCs w:val="16"/>
        </w:rPr>
        <w:t xml:space="preserve">. And so, </w:t>
      </w:r>
      <w:r w:rsidRPr="22E44C81">
        <w:rPr>
          <w:rFonts w:eastAsia="Calibri"/>
          <w:szCs w:val="22"/>
          <w:highlight w:val="cyan"/>
          <w:u w:val="single"/>
        </w:rPr>
        <w:t>they decide which law</w:t>
      </w:r>
      <w:r w:rsidRPr="22E44C81">
        <w:rPr>
          <w:rFonts w:eastAsia="Calibri"/>
          <w:sz w:val="16"/>
          <w:szCs w:val="16"/>
        </w:rPr>
        <w:t xml:space="preserve">, which approach </w:t>
      </w:r>
      <w:r w:rsidRPr="22E44C81">
        <w:rPr>
          <w:rFonts w:eastAsia="Calibri"/>
          <w:szCs w:val="22"/>
          <w:highlight w:val="cyan"/>
          <w:u w:val="single"/>
        </w:rPr>
        <w:t>they want to use</w:t>
      </w:r>
      <w:r w:rsidRPr="22E44C81">
        <w:rPr>
          <w:rFonts w:eastAsia="Calibri"/>
          <w:sz w:val="16"/>
          <w:szCs w:val="16"/>
          <w:highlight w:val="cyan"/>
        </w:rPr>
        <w:t xml:space="preserve"> </w:t>
      </w:r>
      <w:r w:rsidRPr="22E44C81">
        <w:rPr>
          <w:rFonts w:eastAsia="Calibri"/>
          <w:szCs w:val="22"/>
          <w:highlight w:val="cyan"/>
          <w:u w:val="single"/>
        </w:rPr>
        <w:t xml:space="preserve">in the </w:t>
      </w:r>
      <w:r w:rsidRPr="22E44C81">
        <w:rPr>
          <w:rFonts w:eastAsia="Calibri"/>
          <w:b/>
          <w:bCs/>
          <w:szCs w:val="22"/>
          <w:highlight w:val="cyan"/>
          <w:u w:val="single"/>
        </w:rPr>
        <w:t>S</w:t>
      </w:r>
      <w:r w:rsidRPr="22E44C81">
        <w:rPr>
          <w:rFonts w:eastAsia="Calibri"/>
          <w:szCs w:val="22"/>
          <w:highlight w:val="cyan"/>
          <w:u w:val="single"/>
        </w:rPr>
        <w:t>outh</w:t>
      </w:r>
      <w:r w:rsidRPr="22E44C81">
        <w:rPr>
          <w:rFonts w:eastAsia="Calibri"/>
          <w:szCs w:val="22"/>
          <w:u w:val="single"/>
        </w:rPr>
        <w:t xml:space="preserve"> </w:t>
      </w:r>
      <w:r w:rsidRPr="22E44C81">
        <w:rPr>
          <w:rFonts w:eastAsia="Calibri"/>
          <w:b/>
          <w:bCs/>
          <w:szCs w:val="22"/>
          <w:u w:val="single"/>
        </w:rPr>
        <w:t>C</w:t>
      </w:r>
      <w:r w:rsidRPr="22E44C81">
        <w:rPr>
          <w:rFonts w:eastAsia="Calibri"/>
          <w:szCs w:val="22"/>
          <w:u w:val="single"/>
        </w:rPr>
        <w:t xml:space="preserve">hina </w:t>
      </w:r>
      <w:r w:rsidRPr="22E44C81">
        <w:rPr>
          <w:rFonts w:eastAsia="Calibri"/>
          <w:b/>
          <w:bCs/>
          <w:szCs w:val="22"/>
          <w:u w:val="single"/>
        </w:rPr>
        <w:t>S</w:t>
      </w:r>
      <w:r w:rsidRPr="22E44C81">
        <w:rPr>
          <w:rFonts w:eastAsia="Calibri"/>
          <w:szCs w:val="22"/>
          <w:u w:val="single"/>
        </w:rPr>
        <w:t xml:space="preserve">ea </w:t>
      </w:r>
      <w:r w:rsidRPr="22E44C81">
        <w:rPr>
          <w:rFonts w:eastAsia="Calibri"/>
          <w:szCs w:val="22"/>
          <w:highlight w:val="cyan"/>
          <w:u w:val="single"/>
        </w:rPr>
        <w:t xml:space="preserve">or </w:t>
      </w:r>
      <w:r w:rsidRPr="22E44C81">
        <w:rPr>
          <w:rFonts w:eastAsia="Calibri"/>
          <w:b/>
          <w:bCs/>
          <w:szCs w:val="22"/>
          <w:highlight w:val="cyan"/>
          <w:u w:val="single"/>
        </w:rPr>
        <w:t>E</w:t>
      </w:r>
      <w:r w:rsidRPr="22E44C81">
        <w:rPr>
          <w:rFonts w:eastAsia="Calibri"/>
          <w:szCs w:val="22"/>
          <w:highlight w:val="cyan"/>
          <w:u w:val="single"/>
        </w:rPr>
        <w:t xml:space="preserve">ast </w:t>
      </w:r>
      <w:r w:rsidRPr="22E44C81">
        <w:rPr>
          <w:rFonts w:eastAsia="Calibri"/>
          <w:b/>
          <w:bCs/>
          <w:szCs w:val="22"/>
          <w:highlight w:val="cyan"/>
          <w:u w:val="single"/>
        </w:rPr>
        <w:t>C</w:t>
      </w:r>
      <w:r w:rsidRPr="22E44C81">
        <w:rPr>
          <w:rFonts w:eastAsia="Calibri"/>
          <w:szCs w:val="22"/>
          <w:highlight w:val="cyan"/>
          <w:u w:val="single"/>
        </w:rPr>
        <w:t xml:space="preserve">hina </w:t>
      </w:r>
      <w:r w:rsidRPr="22E44C81">
        <w:rPr>
          <w:rFonts w:eastAsia="Calibri"/>
          <w:b/>
          <w:bCs/>
          <w:szCs w:val="22"/>
          <w:highlight w:val="cyan"/>
          <w:u w:val="single"/>
        </w:rPr>
        <w:t>S</w:t>
      </w:r>
      <w:r w:rsidRPr="22E44C81">
        <w:rPr>
          <w:rFonts w:eastAsia="Calibri"/>
          <w:szCs w:val="22"/>
          <w:highlight w:val="cyan"/>
          <w:u w:val="single"/>
        </w:rPr>
        <w:t>ea</w:t>
      </w:r>
      <w:r w:rsidRPr="22E44C81">
        <w:rPr>
          <w:rFonts w:eastAsia="Calibri"/>
          <w:sz w:val="16"/>
          <w:szCs w:val="16"/>
          <w:highlight w:val="cyan"/>
        </w:rPr>
        <w:t xml:space="preserve">, </w:t>
      </w:r>
      <w:r w:rsidRPr="22E44C81">
        <w:rPr>
          <w:rFonts w:eastAsia="Calibri"/>
          <w:b/>
          <w:bCs/>
          <w:szCs w:val="22"/>
          <w:highlight w:val="cyan"/>
          <w:u w:val="single"/>
        </w:rPr>
        <w:t>whichever</w:t>
      </w:r>
      <w:r w:rsidRPr="22E44C81">
        <w:rPr>
          <w:rFonts w:eastAsia="Calibri"/>
          <w:szCs w:val="22"/>
          <w:u w:val="single"/>
        </w:rPr>
        <w:t xml:space="preserve"> one </w:t>
      </w:r>
      <w:r w:rsidRPr="22E44C81">
        <w:rPr>
          <w:rFonts w:eastAsia="Calibri"/>
          <w:b/>
          <w:bCs/>
          <w:szCs w:val="22"/>
          <w:highlight w:val="cyan"/>
          <w:u w:val="single"/>
        </w:rPr>
        <w:t>moves the ball</w:t>
      </w:r>
      <w:r w:rsidRPr="22E44C81">
        <w:rPr>
          <w:rFonts w:eastAsia="Calibri"/>
          <w:szCs w:val="22"/>
          <w:u w:val="single"/>
        </w:rPr>
        <w:t xml:space="preserve"> most </w:t>
      </w:r>
      <w:proofErr w:type="gramStart"/>
      <w:r w:rsidRPr="22E44C81">
        <w:rPr>
          <w:rFonts w:eastAsia="Calibri"/>
          <w:szCs w:val="22"/>
          <w:u w:val="single"/>
        </w:rPr>
        <w:t>effectively</w:t>
      </w:r>
      <w:r w:rsidRPr="22E44C81">
        <w:rPr>
          <w:rFonts w:eastAsia="Calibri"/>
          <w:sz w:val="16"/>
          <w:szCs w:val="16"/>
        </w:rPr>
        <w:t>.</w:t>
      </w:r>
      <w:r>
        <w:rPr>
          <w:rFonts w:eastAsia="Calibri"/>
          <w:sz w:val="16"/>
          <w:szCs w:val="16"/>
        </w:rPr>
        <w:t>¶</w:t>
      </w:r>
      <w:proofErr w:type="gramEnd"/>
      <w:r>
        <w:rPr>
          <w:rFonts w:eastAsia="Calibri"/>
          <w:sz w:val="16"/>
          <w:szCs w:val="16"/>
        </w:rPr>
        <w:t xml:space="preserve"> </w:t>
      </w:r>
      <w:r w:rsidRPr="22E44C81">
        <w:rPr>
          <w:rFonts w:eastAsia="Calibri"/>
          <w:sz w:val="16"/>
          <w:szCs w:val="16"/>
        </w:rPr>
        <w:t xml:space="preserve">And so, </w:t>
      </w:r>
      <w:r w:rsidRPr="22E44C81">
        <w:rPr>
          <w:rFonts w:eastAsia="Calibri"/>
          <w:szCs w:val="22"/>
          <w:highlight w:val="cyan"/>
          <w:u w:val="single"/>
        </w:rPr>
        <w:t>one would have to worry about</w:t>
      </w:r>
      <w:r w:rsidRPr="22E44C81">
        <w:rPr>
          <w:rFonts w:eastAsia="Calibri"/>
          <w:sz w:val="16"/>
          <w:szCs w:val="16"/>
        </w:rPr>
        <w:t xml:space="preserve"> — now this may be a bridge too far but — </w:t>
      </w:r>
      <w:r w:rsidRPr="22E44C81">
        <w:rPr>
          <w:rFonts w:eastAsia="Calibri"/>
          <w:szCs w:val="22"/>
          <w:u w:val="single"/>
        </w:rPr>
        <w:t xml:space="preserve">a </w:t>
      </w:r>
      <w:r w:rsidRPr="22E44C81">
        <w:rPr>
          <w:rFonts w:eastAsia="Calibri"/>
          <w:b/>
          <w:bCs/>
          <w:szCs w:val="22"/>
          <w:highlight w:val="cyan"/>
          <w:u w:val="single"/>
        </w:rPr>
        <w:t>Chinese domestic space law</w:t>
      </w:r>
      <w:r w:rsidRPr="22E44C81">
        <w:rPr>
          <w:rFonts w:eastAsia="Calibri"/>
          <w:sz w:val="16"/>
          <w:szCs w:val="16"/>
        </w:rPr>
        <w:t xml:space="preserve">. In fact, one may exist. I have no idea if it does or doesn't. But </w:t>
      </w:r>
      <w:r w:rsidRPr="22E44C81">
        <w:rPr>
          <w:rFonts w:eastAsia="Calibri"/>
          <w:szCs w:val="22"/>
          <w:u w:val="single"/>
        </w:rPr>
        <w:t xml:space="preserve">it </w:t>
      </w:r>
      <w:r w:rsidRPr="22E44C81">
        <w:rPr>
          <w:rFonts w:eastAsia="Calibri"/>
          <w:szCs w:val="22"/>
          <w:highlight w:val="cyan"/>
          <w:u w:val="single"/>
        </w:rPr>
        <w:t xml:space="preserve">would </w:t>
      </w:r>
      <w:r w:rsidRPr="22E44C81">
        <w:rPr>
          <w:rFonts w:eastAsia="Calibri"/>
          <w:b/>
          <w:bCs/>
          <w:szCs w:val="22"/>
          <w:highlight w:val="cyan"/>
          <w:u w:val="single"/>
        </w:rPr>
        <w:t>counteract any agreements</w:t>
      </w:r>
      <w:r w:rsidRPr="22E44C81">
        <w:rPr>
          <w:rFonts w:eastAsia="Calibri"/>
          <w:szCs w:val="22"/>
          <w:u w:val="single"/>
        </w:rPr>
        <w:t xml:space="preserve"> that are either </w:t>
      </w:r>
      <w:r w:rsidRPr="22E44C81">
        <w:rPr>
          <w:rFonts w:eastAsia="Calibri"/>
          <w:szCs w:val="22"/>
          <w:highlight w:val="cyan"/>
          <w:u w:val="single"/>
        </w:rPr>
        <w:t xml:space="preserve">in place or that </w:t>
      </w:r>
      <w:r w:rsidRPr="22E44C81">
        <w:rPr>
          <w:rFonts w:eastAsia="Calibri"/>
          <w:b/>
          <w:bCs/>
          <w:szCs w:val="22"/>
          <w:highlight w:val="cyan"/>
          <w:u w:val="single"/>
        </w:rPr>
        <w:t>could be made</w:t>
      </w:r>
      <w:r w:rsidRPr="22E44C81">
        <w:rPr>
          <w:rFonts w:eastAsia="Calibri"/>
          <w:sz w:val="16"/>
          <w:szCs w:val="16"/>
        </w:rPr>
        <w:t>.</w:t>
      </w:r>
    </w:p>
    <w:p w14:paraId="51035F42" w14:textId="370CE1F4" w:rsidR="00AE391F" w:rsidRPr="00311597" w:rsidRDefault="00AE391F" w:rsidP="00883B2F">
      <w:pPr>
        <w:pStyle w:val="Heading4"/>
        <w:numPr>
          <w:ilvl w:val="0"/>
          <w:numId w:val="16"/>
        </w:numPr>
        <w:rPr>
          <w:strike/>
        </w:rPr>
      </w:pPr>
      <w:r w:rsidRPr="00311597">
        <w:rPr>
          <w:strike/>
        </w:rPr>
        <w:t xml:space="preserve">Space as a </w:t>
      </w:r>
      <w:proofErr w:type="gramStart"/>
      <w:r w:rsidRPr="00311597">
        <w:rPr>
          <w:strike/>
        </w:rPr>
        <w:t>commons</w:t>
      </w:r>
      <w:proofErr w:type="gramEnd"/>
      <w:r w:rsidRPr="00311597">
        <w:rPr>
          <w:strike/>
        </w:rPr>
        <w:t xml:space="preserve"> will fall into the tragedy of the commons- normal management doesn’t solve because of the scale.</w:t>
      </w:r>
    </w:p>
    <w:p w14:paraId="096A3F95" w14:textId="77777777" w:rsidR="00AE391F" w:rsidRPr="00311597" w:rsidRDefault="00AE391F" w:rsidP="00AE391F">
      <w:pPr>
        <w:rPr>
          <w:strike/>
          <w:szCs w:val="22"/>
        </w:rPr>
      </w:pPr>
      <w:r w:rsidRPr="00311597">
        <w:rPr>
          <w:strike/>
          <w:szCs w:val="22"/>
        </w:rPr>
        <w:t xml:space="preserve">Daniel </w:t>
      </w:r>
      <w:proofErr w:type="spellStart"/>
      <w:r w:rsidRPr="00311597">
        <w:rPr>
          <w:b/>
          <w:bCs/>
          <w:strike/>
          <w:sz w:val="26"/>
          <w:szCs w:val="26"/>
        </w:rPr>
        <w:t>Lambach</w:t>
      </w:r>
      <w:proofErr w:type="spellEnd"/>
      <w:r w:rsidRPr="00311597">
        <w:rPr>
          <w:b/>
          <w:bCs/>
          <w:strike/>
          <w:sz w:val="26"/>
          <w:szCs w:val="26"/>
        </w:rPr>
        <w:t xml:space="preserve"> and</w:t>
      </w:r>
      <w:r w:rsidRPr="00311597">
        <w:rPr>
          <w:strike/>
          <w:szCs w:val="22"/>
        </w:rPr>
        <w:t xml:space="preserve"> Luca </w:t>
      </w:r>
      <w:r w:rsidRPr="00311597">
        <w:rPr>
          <w:b/>
          <w:bCs/>
          <w:strike/>
          <w:sz w:val="26"/>
          <w:szCs w:val="26"/>
        </w:rPr>
        <w:t>Wesel, 21</w:t>
      </w:r>
      <w:r w:rsidRPr="00311597">
        <w:rPr>
          <w:strike/>
          <w:szCs w:val="22"/>
        </w:rPr>
        <w:t xml:space="preserve"> - ("TACKLING THE SPACE DEBRIS PROBLEM: A GLOBAL COMMONS PERSPECTIVE," Proc. 8th European Conference on Space Debris, May 2021, 12-26-21https://conference.sdo.esoc.esa.int/proceedings/sdc8/paper/230/SDC8-paper230.pdf)//AW</w:t>
      </w:r>
    </w:p>
    <w:p w14:paraId="4C15F5C5" w14:textId="77777777" w:rsidR="00AE391F" w:rsidRPr="00311597" w:rsidRDefault="00AE391F" w:rsidP="00AE391F">
      <w:pPr>
        <w:spacing w:after="0" w:line="240" w:lineRule="auto"/>
        <w:rPr>
          <w:rFonts w:eastAsia="Times New Roman"/>
          <w:strike/>
          <w:sz w:val="14"/>
          <w:szCs w:val="22"/>
        </w:rPr>
      </w:pPr>
      <w:r w:rsidRPr="00311597">
        <w:rPr>
          <w:rFonts w:eastAsia="Times New Roman"/>
          <w:strike/>
          <w:sz w:val="14"/>
          <w:szCs w:val="22"/>
        </w:rPr>
        <w:t xml:space="preserve">The “commons” are a concept from political economy denoting a shared resource with communal ownership. In contrast to public goods, which can be freely enjoyed by everyone, the commons can be depleted through overuse. Economic theory argues that </w:t>
      </w:r>
      <w:r w:rsidRPr="00311597">
        <w:rPr>
          <w:rFonts w:eastAsia="Times New Roman"/>
          <w:strike/>
          <w:szCs w:val="22"/>
          <w:u w:val="single"/>
        </w:rPr>
        <w:t xml:space="preserve">this </w:t>
      </w:r>
      <w:r w:rsidRPr="00311597">
        <w:rPr>
          <w:rFonts w:eastAsia="Times New Roman"/>
          <w:strike/>
          <w:szCs w:val="22"/>
          <w:highlight w:val="yellow"/>
          <w:u w:val="single"/>
        </w:rPr>
        <w:t>inevitably</w:t>
      </w:r>
      <w:r w:rsidRPr="00311597">
        <w:rPr>
          <w:rFonts w:eastAsia="Times New Roman"/>
          <w:strike/>
          <w:szCs w:val="22"/>
          <w:u w:val="single"/>
        </w:rPr>
        <w:t xml:space="preserve"> </w:t>
      </w:r>
      <w:r w:rsidRPr="00311597">
        <w:rPr>
          <w:rFonts w:eastAsia="Times New Roman"/>
          <w:strike/>
          <w:szCs w:val="22"/>
          <w:highlight w:val="yellow"/>
          <w:u w:val="single"/>
        </w:rPr>
        <w:t>leads to</w:t>
      </w:r>
      <w:r w:rsidRPr="00311597">
        <w:rPr>
          <w:rFonts w:eastAsia="Times New Roman"/>
          <w:strike/>
          <w:szCs w:val="22"/>
          <w:u w:val="single"/>
        </w:rPr>
        <w:t xml:space="preserve"> the “</w:t>
      </w:r>
      <w:r w:rsidRPr="00311597">
        <w:rPr>
          <w:rFonts w:eastAsia="Times New Roman"/>
          <w:strike/>
          <w:szCs w:val="22"/>
          <w:highlight w:val="yellow"/>
          <w:u w:val="single"/>
        </w:rPr>
        <w:t>tragedy of the commons</w:t>
      </w:r>
      <w:r w:rsidRPr="00311597">
        <w:rPr>
          <w:rFonts w:eastAsia="Times New Roman"/>
          <w:strike/>
          <w:szCs w:val="22"/>
          <w:u w:val="single"/>
        </w:rPr>
        <w:t>”</w:t>
      </w:r>
      <w:r w:rsidRPr="00311597">
        <w:rPr>
          <w:rFonts w:eastAsia="Times New Roman"/>
          <w:strike/>
          <w:sz w:val="14"/>
          <w:szCs w:val="22"/>
        </w:rPr>
        <w:t xml:space="preserve"> [11] wherein </w:t>
      </w:r>
      <w:r w:rsidRPr="00311597">
        <w:rPr>
          <w:rFonts w:eastAsia="Times New Roman"/>
          <w:strike/>
          <w:szCs w:val="22"/>
          <w:highlight w:val="yellow"/>
          <w:u w:val="single"/>
        </w:rPr>
        <w:t>every actor will try to maximize</w:t>
      </w:r>
      <w:r w:rsidRPr="00311597">
        <w:rPr>
          <w:rFonts w:eastAsia="Times New Roman"/>
          <w:strike/>
          <w:sz w:val="14"/>
          <w:szCs w:val="22"/>
        </w:rPr>
        <w:t xml:space="preserve"> their </w:t>
      </w:r>
      <w:r w:rsidRPr="00311597">
        <w:rPr>
          <w:rFonts w:eastAsia="Times New Roman"/>
          <w:strike/>
          <w:szCs w:val="22"/>
          <w:u w:val="single"/>
        </w:rPr>
        <w:t xml:space="preserve">individual </w:t>
      </w:r>
      <w:r w:rsidRPr="00311597">
        <w:rPr>
          <w:rFonts w:eastAsia="Times New Roman"/>
          <w:strike/>
          <w:szCs w:val="22"/>
          <w:highlight w:val="yellow"/>
          <w:u w:val="single"/>
        </w:rPr>
        <w:t>return at the cost of</w:t>
      </w:r>
      <w:r w:rsidRPr="00311597">
        <w:rPr>
          <w:rFonts w:eastAsia="Times New Roman"/>
          <w:strike/>
          <w:szCs w:val="22"/>
          <w:u w:val="single"/>
        </w:rPr>
        <w:t xml:space="preserve"> </w:t>
      </w:r>
      <w:r w:rsidRPr="00311597">
        <w:rPr>
          <w:rFonts w:eastAsia="Times New Roman"/>
          <w:strike/>
          <w:szCs w:val="22"/>
          <w:highlight w:val="yellow"/>
          <w:u w:val="single"/>
        </w:rPr>
        <w:t>overus</w:t>
      </w:r>
      <w:r w:rsidRPr="00311597">
        <w:rPr>
          <w:rFonts w:eastAsia="Times New Roman"/>
          <w:strike/>
          <w:szCs w:val="22"/>
          <w:u w:val="single"/>
        </w:rPr>
        <w:t>ing the common-pool resource.</w:t>
      </w:r>
      <w:r w:rsidRPr="00311597">
        <w:rPr>
          <w:rFonts w:eastAsia="Times New Roman"/>
          <w:strike/>
          <w:sz w:val="14"/>
          <w:szCs w:val="22"/>
        </w:rPr>
        <w:t xml:space="preserve"> Accordingly, economists typically recommend that </w:t>
      </w:r>
      <w:r w:rsidRPr="00311597">
        <w:rPr>
          <w:rFonts w:eastAsia="Times New Roman"/>
          <w:strike/>
          <w:szCs w:val="22"/>
          <w:highlight w:val="yellow"/>
          <w:u w:val="single"/>
        </w:rPr>
        <w:t>common-pool resources can only be</w:t>
      </w:r>
      <w:r w:rsidRPr="00311597">
        <w:rPr>
          <w:rFonts w:eastAsia="Times New Roman"/>
          <w:strike/>
          <w:sz w:val="14"/>
          <w:szCs w:val="22"/>
        </w:rPr>
        <w:t xml:space="preserve"> efficiently and sustainably </w:t>
      </w:r>
      <w:r w:rsidRPr="00311597">
        <w:rPr>
          <w:rFonts w:eastAsia="Times New Roman"/>
          <w:strike/>
          <w:szCs w:val="22"/>
          <w:highlight w:val="yellow"/>
          <w:u w:val="single"/>
        </w:rPr>
        <w:t>managed through</w:t>
      </w:r>
      <w:r w:rsidRPr="00311597">
        <w:rPr>
          <w:rFonts w:eastAsia="Times New Roman"/>
          <w:strike/>
          <w:sz w:val="14"/>
          <w:szCs w:val="22"/>
        </w:rPr>
        <w:t xml:space="preserve"> either their </w:t>
      </w:r>
      <w:r w:rsidRPr="00311597">
        <w:rPr>
          <w:rFonts w:eastAsia="Times New Roman"/>
          <w:strike/>
          <w:szCs w:val="22"/>
          <w:highlight w:val="yellow"/>
          <w:u w:val="single"/>
        </w:rPr>
        <w:t>privatization</w:t>
      </w:r>
      <w:r w:rsidRPr="00311597">
        <w:rPr>
          <w:rFonts w:eastAsia="Times New Roman"/>
          <w:strike/>
          <w:sz w:val="14"/>
          <w:szCs w:val="22"/>
        </w:rPr>
        <w:t xml:space="preserve"> and enclosure or via centralization under the authority of a state. However, </w:t>
      </w:r>
      <w:r w:rsidRPr="00311597">
        <w:rPr>
          <w:rFonts w:eastAsia="Times New Roman"/>
          <w:strike/>
          <w:szCs w:val="22"/>
          <w:highlight w:val="yellow"/>
          <w:u w:val="single"/>
        </w:rPr>
        <w:t>empirical evidence</w:t>
      </w:r>
      <w:r w:rsidRPr="00311597">
        <w:rPr>
          <w:rFonts w:eastAsia="Times New Roman"/>
          <w:strike/>
          <w:sz w:val="14"/>
          <w:szCs w:val="22"/>
        </w:rPr>
        <w:t xml:space="preserve"> from the “Governing the Commons” project [12] </w:t>
      </w:r>
      <w:r w:rsidRPr="00311597">
        <w:rPr>
          <w:rFonts w:eastAsia="Times New Roman"/>
          <w:strike/>
          <w:szCs w:val="22"/>
          <w:highlight w:val="yellow"/>
          <w:u w:val="single"/>
        </w:rPr>
        <w:t>shows that</w:t>
      </w:r>
      <w:r w:rsidRPr="00311597">
        <w:rPr>
          <w:rFonts w:eastAsia="Times New Roman"/>
          <w:strike/>
          <w:sz w:val="14"/>
          <w:szCs w:val="22"/>
        </w:rPr>
        <w:t xml:space="preserve"> while </w:t>
      </w:r>
      <w:r w:rsidRPr="00311597">
        <w:rPr>
          <w:rFonts w:eastAsia="Times New Roman"/>
          <w:strike/>
          <w:szCs w:val="22"/>
          <w:highlight w:val="yellow"/>
          <w:u w:val="single"/>
        </w:rPr>
        <w:t>unregulated</w:t>
      </w:r>
      <w:r w:rsidRPr="00311597">
        <w:rPr>
          <w:rFonts w:eastAsia="Times New Roman"/>
          <w:strike/>
          <w:szCs w:val="22"/>
          <w:u w:val="single"/>
        </w:rPr>
        <w:t xml:space="preserve"> </w:t>
      </w:r>
      <w:r w:rsidRPr="00311597">
        <w:rPr>
          <w:rFonts w:eastAsia="Times New Roman"/>
          <w:strike/>
          <w:szCs w:val="22"/>
          <w:highlight w:val="yellow"/>
          <w:u w:val="single"/>
        </w:rPr>
        <w:t>commons</w:t>
      </w:r>
      <w:r w:rsidRPr="00311597">
        <w:rPr>
          <w:rFonts w:eastAsia="Times New Roman"/>
          <w:strike/>
          <w:szCs w:val="22"/>
          <w:u w:val="single"/>
        </w:rPr>
        <w:t xml:space="preserve"> </w:t>
      </w:r>
      <w:r w:rsidRPr="00311597">
        <w:rPr>
          <w:rFonts w:eastAsia="Times New Roman"/>
          <w:strike/>
          <w:sz w:val="14"/>
          <w:szCs w:val="22"/>
        </w:rPr>
        <w:t xml:space="preserve">might </w:t>
      </w:r>
      <w:r w:rsidRPr="00311597">
        <w:rPr>
          <w:rFonts w:eastAsia="Times New Roman"/>
          <w:strike/>
          <w:szCs w:val="22"/>
          <w:highlight w:val="yellow"/>
          <w:u w:val="single"/>
        </w:rPr>
        <w:t>fall prey to this tragedy</w:t>
      </w:r>
      <w:r w:rsidRPr="00311597">
        <w:rPr>
          <w:rFonts w:eastAsia="Times New Roman"/>
          <w:strike/>
          <w:sz w:val="14"/>
          <w:szCs w:val="22"/>
        </w:rPr>
        <w:t xml:space="preserve">, communities all over the world have found myriad ways of sustainably governing common-pool resources like fish stocks, grazing land, or water sources. Hence, Ostrom and her collaborators have argued that communal, co-operative governance represents a third way of commons management besides privatization and centralization [12, 13]. However, it is not clear how well these results can be applied to large-scale resources. The case studies of the “Governing the Commons” project focused on local communities within the framework of states, leading to questions how to “scale up” the project’s findings [14, 15]. This is where the notion of “global commons”, </w:t>
      </w:r>
      <w:proofErr w:type="gramStart"/>
      <w:r w:rsidRPr="00311597">
        <w:rPr>
          <w:rFonts w:eastAsia="Times New Roman"/>
          <w:strike/>
          <w:sz w:val="14"/>
          <w:szCs w:val="22"/>
        </w:rPr>
        <w:t>i.e.</w:t>
      </w:r>
      <w:proofErr w:type="gramEnd"/>
      <w:r w:rsidRPr="00311597">
        <w:rPr>
          <w:rFonts w:eastAsia="Times New Roman"/>
          <w:strike/>
          <w:sz w:val="14"/>
          <w:szCs w:val="22"/>
        </w:rPr>
        <w:t xml:space="preserve"> “resource domains to which all nations have legal access” [16] has emerged. Space is one example of a global commons, with others being the high seas and the seafloor, the poles, and the atmosphere. </w:t>
      </w:r>
      <w:r w:rsidRPr="00311597">
        <w:rPr>
          <w:rFonts w:eastAsia="Times New Roman"/>
          <w:strike/>
          <w:szCs w:val="22"/>
          <w:u w:val="single"/>
        </w:rPr>
        <w:t xml:space="preserve">The </w:t>
      </w:r>
      <w:r w:rsidRPr="00311597">
        <w:rPr>
          <w:rFonts w:eastAsia="Times New Roman"/>
          <w:strike/>
          <w:szCs w:val="22"/>
          <w:highlight w:val="yellow"/>
          <w:u w:val="single"/>
        </w:rPr>
        <w:t>challenge</w:t>
      </w:r>
      <w:r w:rsidRPr="00311597">
        <w:rPr>
          <w:rFonts w:eastAsia="Times New Roman"/>
          <w:strike/>
          <w:szCs w:val="22"/>
          <w:u w:val="single"/>
        </w:rPr>
        <w:t xml:space="preserve"> of governing the global commons </w:t>
      </w:r>
      <w:r w:rsidRPr="00311597">
        <w:rPr>
          <w:rFonts w:eastAsia="Times New Roman"/>
          <w:strike/>
          <w:szCs w:val="22"/>
          <w:highlight w:val="yellow"/>
          <w:u w:val="single"/>
        </w:rPr>
        <w:t xml:space="preserve">lies in </w:t>
      </w:r>
      <w:r w:rsidRPr="00311597">
        <w:rPr>
          <w:rFonts w:eastAsia="Times New Roman"/>
          <w:strike/>
          <w:szCs w:val="22"/>
          <w:u w:val="single"/>
        </w:rPr>
        <w:t xml:space="preserve">their </w:t>
      </w:r>
      <w:r w:rsidRPr="00311597">
        <w:rPr>
          <w:rFonts w:eastAsia="Times New Roman"/>
          <w:strike/>
          <w:szCs w:val="22"/>
          <w:highlight w:val="yellow"/>
          <w:u w:val="single"/>
        </w:rPr>
        <w:t>scale</w:t>
      </w:r>
      <w:r w:rsidRPr="00311597">
        <w:rPr>
          <w:rFonts w:eastAsia="Times New Roman"/>
          <w:strike/>
          <w:szCs w:val="22"/>
          <w:u w:val="single"/>
        </w:rPr>
        <w:t xml:space="preserve"> </w:t>
      </w:r>
      <w:r w:rsidRPr="00311597">
        <w:rPr>
          <w:rFonts w:eastAsia="Times New Roman"/>
          <w:strike/>
          <w:szCs w:val="22"/>
          <w:highlight w:val="yellow"/>
          <w:u w:val="single"/>
        </w:rPr>
        <w:t>and</w:t>
      </w:r>
      <w:r w:rsidRPr="00311597">
        <w:rPr>
          <w:rFonts w:eastAsia="Times New Roman"/>
          <w:strike/>
          <w:szCs w:val="22"/>
          <w:u w:val="single"/>
        </w:rPr>
        <w:t xml:space="preserve"> their </w:t>
      </w:r>
      <w:r w:rsidRPr="00311597">
        <w:rPr>
          <w:rFonts w:eastAsia="Times New Roman"/>
          <w:strike/>
          <w:szCs w:val="22"/>
          <w:highlight w:val="yellow"/>
          <w:u w:val="single"/>
        </w:rPr>
        <w:t>supranational</w:t>
      </w:r>
      <w:r w:rsidRPr="00311597">
        <w:rPr>
          <w:rFonts w:eastAsia="Times New Roman"/>
          <w:strike/>
          <w:szCs w:val="22"/>
          <w:u w:val="single"/>
        </w:rPr>
        <w:t xml:space="preserve"> </w:t>
      </w:r>
      <w:r w:rsidRPr="00311597">
        <w:rPr>
          <w:rFonts w:eastAsia="Times New Roman"/>
          <w:strike/>
          <w:szCs w:val="22"/>
          <w:highlight w:val="yellow"/>
          <w:u w:val="single"/>
        </w:rPr>
        <w:t>nature</w:t>
      </w:r>
      <w:r w:rsidRPr="00311597">
        <w:rPr>
          <w:rFonts w:eastAsia="Times New Roman"/>
          <w:strike/>
          <w:szCs w:val="22"/>
          <w:u w:val="single"/>
        </w:rPr>
        <w:t>.</w:t>
      </w:r>
      <w:r w:rsidRPr="00311597">
        <w:rPr>
          <w:rFonts w:eastAsia="Times New Roman"/>
          <w:strike/>
          <w:sz w:val="14"/>
          <w:szCs w:val="22"/>
        </w:rPr>
        <w:t xml:space="preserve"> Their </w:t>
      </w:r>
      <w:r w:rsidRPr="00311597">
        <w:rPr>
          <w:rFonts w:eastAsia="Times New Roman"/>
          <w:strike/>
          <w:szCs w:val="22"/>
          <w:u w:val="single"/>
        </w:rPr>
        <w:t xml:space="preserve">immense scale </w:t>
      </w:r>
      <w:r w:rsidRPr="00311597">
        <w:rPr>
          <w:rFonts w:eastAsia="Times New Roman"/>
          <w:strike/>
          <w:szCs w:val="22"/>
          <w:highlight w:val="yellow"/>
          <w:u w:val="single"/>
        </w:rPr>
        <w:t>makes</w:t>
      </w:r>
      <w:r w:rsidRPr="00311597">
        <w:rPr>
          <w:rFonts w:eastAsia="Times New Roman"/>
          <w:strike/>
          <w:szCs w:val="22"/>
          <w:u w:val="single"/>
        </w:rPr>
        <w:t xml:space="preserve"> </w:t>
      </w:r>
      <w:r w:rsidRPr="00311597">
        <w:rPr>
          <w:rFonts w:eastAsia="Times New Roman"/>
          <w:strike/>
          <w:sz w:val="14"/>
          <w:szCs w:val="22"/>
        </w:rPr>
        <w:t xml:space="preserve">many </w:t>
      </w:r>
      <w:r w:rsidRPr="00311597">
        <w:rPr>
          <w:rFonts w:eastAsia="Times New Roman"/>
          <w:strike/>
          <w:szCs w:val="22"/>
          <w:highlight w:val="yellow"/>
          <w:u w:val="single"/>
        </w:rPr>
        <w:t>well-known</w:t>
      </w:r>
      <w:r w:rsidRPr="00311597">
        <w:rPr>
          <w:rFonts w:eastAsia="Times New Roman"/>
          <w:strike/>
          <w:szCs w:val="22"/>
          <w:u w:val="single"/>
        </w:rPr>
        <w:t xml:space="preserve"> </w:t>
      </w:r>
      <w:r w:rsidRPr="00311597">
        <w:rPr>
          <w:rFonts w:eastAsia="Times New Roman"/>
          <w:strike/>
          <w:szCs w:val="22"/>
          <w:highlight w:val="yellow"/>
          <w:u w:val="single"/>
        </w:rPr>
        <w:t>strategies</w:t>
      </w:r>
      <w:r w:rsidRPr="00311597">
        <w:rPr>
          <w:rFonts w:eastAsia="Times New Roman"/>
          <w:strike/>
          <w:sz w:val="14"/>
          <w:szCs w:val="22"/>
        </w:rPr>
        <w:t xml:space="preserve"> of commons management </w:t>
      </w:r>
      <w:r w:rsidRPr="00311597">
        <w:rPr>
          <w:rFonts w:eastAsia="Times New Roman"/>
          <w:strike/>
          <w:szCs w:val="22"/>
          <w:highlight w:val="yellow"/>
          <w:u w:val="single"/>
        </w:rPr>
        <w:t>unviable</w:t>
      </w:r>
      <w:r w:rsidRPr="00311597">
        <w:rPr>
          <w:rFonts w:eastAsia="Times New Roman"/>
          <w:strike/>
          <w:sz w:val="14"/>
          <w:szCs w:val="22"/>
        </w:rPr>
        <w:t>, such as the development of reputation and trust systems as well as the emergence of a shared culture of “</w:t>
      </w:r>
      <w:proofErr w:type="spellStart"/>
      <w:r w:rsidRPr="00311597">
        <w:rPr>
          <w:rFonts w:eastAsia="Times New Roman"/>
          <w:strike/>
          <w:sz w:val="14"/>
          <w:szCs w:val="22"/>
        </w:rPr>
        <w:t>commoning</w:t>
      </w:r>
      <w:proofErr w:type="spellEnd"/>
      <w:r w:rsidRPr="00311597">
        <w:rPr>
          <w:rFonts w:eastAsia="Times New Roman"/>
          <w:strike/>
          <w:sz w:val="14"/>
          <w:szCs w:val="22"/>
        </w:rPr>
        <w:t xml:space="preserve">” [17]. Their </w:t>
      </w:r>
      <w:r w:rsidRPr="00311597">
        <w:rPr>
          <w:rFonts w:eastAsia="Times New Roman"/>
          <w:strike/>
          <w:szCs w:val="22"/>
          <w:highlight w:val="yellow"/>
          <w:u w:val="single"/>
        </w:rPr>
        <w:t>supranational nature exacerbates</w:t>
      </w:r>
      <w:r w:rsidRPr="00311597">
        <w:rPr>
          <w:rFonts w:eastAsia="Times New Roman"/>
          <w:strike/>
          <w:szCs w:val="22"/>
          <w:u w:val="single"/>
        </w:rPr>
        <w:t xml:space="preserve"> the </w:t>
      </w:r>
      <w:r w:rsidRPr="00311597">
        <w:rPr>
          <w:rFonts w:eastAsia="Times New Roman"/>
          <w:strike/>
          <w:szCs w:val="22"/>
          <w:highlight w:val="yellow"/>
          <w:u w:val="single"/>
        </w:rPr>
        <w:t>underlying collective action problems</w:t>
      </w:r>
      <w:r w:rsidRPr="00311597">
        <w:rPr>
          <w:rFonts w:eastAsia="Times New Roman"/>
          <w:strike/>
          <w:szCs w:val="22"/>
          <w:u w:val="single"/>
        </w:rPr>
        <w:t>.</w:t>
      </w:r>
      <w:r w:rsidRPr="00311597">
        <w:rPr>
          <w:rFonts w:eastAsia="Times New Roman"/>
          <w:strike/>
          <w:sz w:val="14"/>
          <w:szCs w:val="22"/>
        </w:rPr>
        <w:t xml:space="preserve"> In the absence of a superior political authority, </w:t>
      </w:r>
      <w:r w:rsidRPr="00311597">
        <w:rPr>
          <w:rFonts w:eastAsia="Times New Roman"/>
          <w:strike/>
          <w:szCs w:val="22"/>
          <w:highlight w:val="yellow"/>
          <w:u w:val="single"/>
        </w:rPr>
        <w:t>states face few sanctions for not agreeing to</w:t>
      </w:r>
      <w:r w:rsidRPr="00311597">
        <w:rPr>
          <w:rFonts w:eastAsia="Times New Roman"/>
          <w:strike/>
          <w:sz w:val="14"/>
          <w:szCs w:val="22"/>
        </w:rPr>
        <w:t xml:space="preserve">, or not complying with </w:t>
      </w:r>
      <w:r w:rsidRPr="00311597">
        <w:rPr>
          <w:rFonts w:eastAsia="Times New Roman"/>
          <w:strike/>
          <w:szCs w:val="22"/>
          <w:highlight w:val="yellow"/>
          <w:u w:val="single"/>
        </w:rPr>
        <w:t>a</w:t>
      </w:r>
      <w:r w:rsidRPr="00311597">
        <w:rPr>
          <w:rFonts w:eastAsia="Times New Roman"/>
          <w:strike/>
          <w:szCs w:val="22"/>
          <w:u w:val="single"/>
        </w:rPr>
        <w:t xml:space="preserve"> </w:t>
      </w:r>
      <w:r w:rsidRPr="00311597">
        <w:rPr>
          <w:rFonts w:eastAsia="Times New Roman"/>
          <w:strike/>
          <w:szCs w:val="22"/>
          <w:highlight w:val="yellow"/>
          <w:u w:val="single"/>
        </w:rPr>
        <w:t>governance regime</w:t>
      </w:r>
      <w:r w:rsidRPr="00311597">
        <w:rPr>
          <w:rFonts w:eastAsia="Times New Roman"/>
          <w:strike/>
          <w:sz w:val="14"/>
          <w:szCs w:val="22"/>
        </w:rPr>
        <w:t xml:space="preserve"> [18]. Hence, any analysis of the global commons must pay attention to issues of power – more so than standard approaches to commons management [19]</w:t>
      </w:r>
    </w:p>
    <w:p w14:paraId="01825AB7" w14:textId="77777777" w:rsidR="00AE391F" w:rsidRPr="00311597" w:rsidRDefault="00AE391F" w:rsidP="00850BF0">
      <w:pPr>
        <w:pStyle w:val="Heading4"/>
        <w:numPr>
          <w:ilvl w:val="0"/>
          <w:numId w:val="13"/>
        </w:numPr>
        <w:ind w:left="0" w:firstLine="0"/>
        <w:rPr>
          <w:strike/>
        </w:rPr>
      </w:pPr>
      <w:r w:rsidRPr="00311597">
        <w:rPr>
          <w:strike/>
        </w:rPr>
        <w:t>Negates- Private ownership is the best way to fulfill common heritage principle</w:t>
      </w:r>
    </w:p>
    <w:p w14:paraId="00DED149" w14:textId="77777777" w:rsidR="00AE391F" w:rsidRPr="00311597" w:rsidRDefault="00AE391F" w:rsidP="00AE391F">
      <w:pPr>
        <w:rPr>
          <w:rStyle w:val="Style13ptBold"/>
          <w:strike/>
        </w:rPr>
      </w:pPr>
      <w:proofErr w:type="spellStart"/>
      <w:r w:rsidRPr="00311597">
        <w:rPr>
          <w:rStyle w:val="Style13ptBold"/>
          <w:strike/>
        </w:rPr>
        <w:t>Reinstein</w:t>
      </w:r>
      <w:proofErr w:type="spellEnd"/>
      <w:r w:rsidRPr="00311597">
        <w:rPr>
          <w:rStyle w:val="Style13ptBold"/>
          <w:strike/>
        </w:rPr>
        <w:t xml:space="preserve"> 99</w:t>
      </w:r>
    </w:p>
    <w:p w14:paraId="7F0F96D6" w14:textId="77777777" w:rsidR="00AE391F" w:rsidRPr="00311597" w:rsidRDefault="00AE391F" w:rsidP="00AE391F">
      <w:pPr>
        <w:rPr>
          <w:strike/>
          <w:sz w:val="16"/>
        </w:rPr>
      </w:pPr>
      <w:r w:rsidRPr="00311597">
        <w:rPr>
          <w:strike/>
          <w:sz w:val="16"/>
        </w:rPr>
        <w:t xml:space="preserve">Ezra J. </w:t>
      </w:r>
      <w:proofErr w:type="spellStart"/>
      <w:r w:rsidRPr="00311597">
        <w:rPr>
          <w:strike/>
          <w:sz w:val="16"/>
        </w:rPr>
        <w:t>Reinstein</w:t>
      </w:r>
      <w:proofErr w:type="spellEnd"/>
      <w:r w:rsidRPr="00311597">
        <w:rPr>
          <w:strike/>
          <w:sz w:val="16"/>
        </w:rPr>
        <w:t xml:space="preserve"> (JD, Associate at Kirkland &amp; Ellis), Owning Outer Space, 20 Nw. J. Int'l L. &amp; Bus. 59 (1999). JDN. https://scholarlycommons.law.northwestern.edu/njilb/vol20/iss1/7</w:t>
      </w:r>
    </w:p>
    <w:p w14:paraId="141A99B9" w14:textId="77777777" w:rsidR="00AE391F" w:rsidRPr="00311597" w:rsidRDefault="00AE391F" w:rsidP="00AE391F">
      <w:pPr>
        <w:pStyle w:val="ListParagraph"/>
        <w:rPr>
          <w:strike/>
          <w:sz w:val="12"/>
        </w:rPr>
      </w:pPr>
      <w:r w:rsidRPr="00311597">
        <w:rPr>
          <w:strike/>
          <w:sz w:val="12"/>
        </w:rPr>
        <w:t xml:space="preserve">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311597">
        <w:rPr>
          <w:rStyle w:val="StyleUnderline"/>
          <w:strike/>
        </w:rPr>
        <w:t xml:space="preserve">celestial bodies should be put to </w:t>
      </w:r>
      <w:r w:rsidRPr="00311597">
        <w:rPr>
          <w:rStyle w:val="StyleUnderline"/>
          <w:strike/>
          <w:highlight w:val="yellow"/>
        </w:rPr>
        <w:t>the uses most beneficial to humanity</w:t>
      </w:r>
      <w:r w:rsidRPr="00311597">
        <w:rPr>
          <w:rStyle w:val="StyleUnderline"/>
          <w:strike/>
        </w:rPr>
        <w:t>.</w:t>
      </w:r>
      <w:r w:rsidRPr="00311597">
        <w:rPr>
          <w:strike/>
          <w:sz w:val="12"/>
        </w:rPr>
        <w:t xml:space="preserve"> </w:t>
      </w:r>
      <w:r w:rsidRPr="00311597">
        <w:rPr>
          <w:rStyle w:val="Emphasis"/>
          <w:strike/>
        </w:rPr>
        <w:t xml:space="preserve">This </w:t>
      </w:r>
      <w:r w:rsidRPr="00311597">
        <w:rPr>
          <w:rStyle w:val="Emphasis"/>
          <w:strike/>
          <w:highlight w:val="yellow"/>
        </w:rPr>
        <w:t>is guaranteed</w:t>
      </w:r>
      <w:r w:rsidRPr="00311597">
        <w:rPr>
          <w:strike/>
          <w:sz w:val="12"/>
          <w:highlight w:val="yellow"/>
        </w:rPr>
        <w:t xml:space="preserve"> </w:t>
      </w:r>
      <w:r w:rsidRPr="00311597">
        <w:rPr>
          <w:rStyle w:val="StyleUnderline"/>
          <w:strike/>
          <w:highlight w:val="yellow"/>
        </w:rPr>
        <w:t xml:space="preserve">by a system </w:t>
      </w:r>
      <w:r w:rsidRPr="00311597">
        <w:rPr>
          <w:rStyle w:val="StyleUnderline"/>
          <w:strike/>
          <w:highlight w:val="yellow"/>
        </w:rPr>
        <w:lastRenderedPageBreak/>
        <w:t>that puts land in the hands of those for whom the territory is most profitable.</w:t>
      </w:r>
      <w:r w:rsidRPr="00311597">
        <w:rPr>
          <w:strike/>
          <w:sz w:val="12"/>
        </w:rPr>
        <w:t xml:space="preserve"> It is a matter of elementary economic theory</w:t>
      </w:r>
      <w:r w:rsidRPr="00311597">
        <w:rPr>
          <w:strike/>
          <w:sz w:val="12"/>
          <w:highlight w:val="yellow"/>
        </w:rPr>
        <w:t xml:space="preserve">. </w:t>
      </w:r>
      <w:r w:rsidRPr="00311597">
        <w:rPr>
          <w:rStyle w:val="StyleUnderline"/>
          <w:strike/>
          <w:highlight w:val="yellow"/>
        </w:rPr>
        <w:t>Whoever can use a site to humanity's greatest benefit will</w:t>
      </w:r>
      <w:r w:rsidRPr="00311597">
        <w:rPr>
          <w:rStyle w:val="StyleUnderline"/>
          <w:strike/>
        </w:rPr>
        <w:t xml:space="preserve"> be the one who can </w:t>
      </w:r>
      <w:r w:rsidRPr="00311597">
        <w:rPr>
          <w:rStyle w:val="StyleUnderline"/>
          <w:strike/>
          <w:highlight w:val="yellow"/>
        </w:rPr>
        <w:t>profit most</w:t>
      </w:r>
      <w:r w:rsidRPr="00311597">
        <w:rPr>
          <w:rStyle w:val="StyleUnderline"/>
          <w:strike/>
        </w:rPr>
        <w:t xml:space="preserve"> from the site; </w:t>
      </w:r>
      <w:r w:rsidRPr="00311597">
        <w:rPr>
          <w:rStyle w:val="StyleUnderline"/>
          <w:strike/>
          <w:highlight w:val="yellow"/>
        </w:rPr>
        <w:t>whoever can profit most</w:t>
      </w:r>
      <w:r w:rsidRPr="00311597">
        <w:rPr>
          <w:rStyle w:val="StyleUnderline"/>
          <w:strike/>
        </w:rPr>
        <w:t xml:space="preserve"> from the site </w:t>
      </w:r>
      <w:r w:rsidRPr="00311597">
        <w:rPr>
          <w:rStyle w:val="StyleUnderline"/>
          <w:strike/>
          <w:highlight w:val="yellow"/>
        </w:rPr>
        <w:t>will be the one for whom the site is most valuable.</w:t>
      </w:r>
      <w:r w:rsidRPr="00311597">
        <w:rPr>
          <w:strike/>
          <w:sz w:val="12"/>
          <w:highlight w:val="yellow"/>
        </w:rPr>
        <w:t xml:space="preserve"> </w:t>
      </w:r>
      <w:proofErr w:type="gramStart"/>
      <w:r w:rsidRPr="00311597">
        <w:rPr>
          <w:strike/>
          <w:sz w:val="12"/>
        </w:rPr>
        <w:t>Thus</w:t>
      </w:r>
      <w:proofErr w:type="gramEnd"/>
      <w:r w:rsidRPr="00311597">
        <w:rPr>
          <w:strike/>
          <w:sz w:val="12"/>
        </w:rPr>
        <w:t xml:space="preserve"> </w:t>
      </w:r>
      <w:r w:rsidRPr="00311597">
        <w:rPr>
          <w:rStyle w:val="StyleUnderline"/>
          <w:strike/>
        </w:rPr>
        <w:t>the person who can put a site to humanity's greatest benefit will be the one willing to spend the most to own the site.</w:t>
      </w:r>
      <w:r w:rsidRPr="00311597">
        <w:rPr>
          <w:strike/>
          <w:sz w:val="12"/>
        </w:rPr>
        <w:t xml:space="preserve">84 </w:t>
      </w:r>
      <w:r w:rsidRPr="00311597">
        <w:rPr>
          <w:rStyle w:val="Emphasis"/>
          <w:strike/>
          <w:highlight w:val="yellow"/>
        </w:rPr>
        <w:t>This is the bargain theory</w:t>
      </w:r>
      <w:r w:rsidRPr="00311597">
        <w:rPr>
          <w:rStyle w:val="Emphasis"/>
          <w:strike/>
        </w:rPr>
        <w:t xml:space="preserve"> of economics</w:t>
      </w:r>
      <w:r w:rsidRPr="00311597">
        <w:rPr>
          <w:strike/>
          <w:sz w:val="12"/>
        </w:rPr>
        <w:t>, and will form the basis for all that follows.</w:t>
      </w:r>
    </w:p>
    <w:p w14:paraId="4B81CCB1" w14:textId="2FBFC22A" w:rsidR="001F3B3A" w:rsidRDefault="00824085" w:rsidP="00CE3A64">
      <w:pPr>
        <w:pStyle w:val="Heading3"/>
      </w:pPr>
      <w:r>
        <w:lastRenderedPageBreak/>
        <w:t>Case proper</w:t>
      </w:r>
    </w:p>
    <w:p w14:paraId="6D714E42" w14:textId="5854DC4C" w:rsidR="004A2FF9" w:rsidRPr="00A47A1D" w:rsidRDefault="004A2FF9" w:rsidP="00A47A1D">
      <w:pPr>
        <w:pStyle w:val="ListParagraph"/>
        <w:keepNext/>
        <w:keepLines/>
        <w:numPr>
          <w:ilvl w:val="0"/>
          <w:numId w:val="17"/>
        </w:numPr>
        <w:spacing w:before="200"/>
        <w:outlineLvl w:val="3"/>
        <w:rPr>
          <w:rFonts w:eastAsia="Malgun Gothic"/>
          <w:b/>
          <w:iCs/>
          <w:sz w:val="26"/>
        </w:rPr>
      </w:pPr>
      <w:r w:rsidRPr="00A47A1D">
        <w:rPr>
          <w:rFonts w:eastAsia="Malgun Gothic"/>
          <w:b/>
          <w:iCs/>
          <w:sz w:val="26"/>
        </w:rPr>
        <w:t xml:space="preserve">Time frame – Kessler effect 200 years away. </w:t>
      </w:r>
    </w:p>
    <w:p w14:paraId="2ED428DF" w14:textId="77777777" w:rsidR="004A2FF9" w:rsidRPr="0089747E" w:rsidRDefault="004A2FF9" w:rsidP="004A2FF9">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1C30C642" w14:textId="77777777" w:rsidR="004A2FF9" w:rsidRPr="000578F6" w:rsidRDefault="004A2FF9" w:rsidP="004A2FF9">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1632A440" w14:textId="77777777" w:rsidR="004A2FF9" w:rsidRPr="0089747E" w:rsidRDefault="004A2FF9" w:rsidP="004A2FF9">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2FD3EFA9" w14:textId="02E2ED5A" w:rsidR="004A2FF9" w:rsidRDefault="004A2FF9" w:rsidP="00D36D68">
      <w:pPr>
        <w:pStyle w:val="Heading4"/>
        <w:numPr>
          <w:ilvl w:val="0"/>
          <w:numId w:val="17"/>
        </w:numPr>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709DFA03" w14:textId="77777777" w:rsidR="004A2FF9" w:rsidRDefault="004A2FF9" w:rsidP="004A2FF9">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778D3A33" w14:textId="77777777" w:rsidR="004A2FF9" w:rsidRDefault="004A2FF9" w:rsidP="004A2FF9">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7FFEB321" w14:textId="77777777" w:rsidR="004A2FF9" w:rsidRDefault="004A2FF9" w:rsidP="004A2FF9">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692AFBE3" w14:textId="77777777" w:rsidR="004A2FF9" w:rsidRPr="003B6BA7" w:rsidRDefault="004A2FF9" w:rsidP="004A2FF9">
      <w:pPr>
        <w:rPr>
          <w:rStyle w:val="StyleUnderline"/>
        </w:rPr>
      </w:pPr>
      <w:r w:rsidRPr="003B6BA7">
        <w:rPr>
          <w:rStyle w:val="StyleUnderline"/>
        </w:rPr>
        <w:lastRenderedPageBreak/>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310E19E5" w14:textId="77777777" w:rsidR="004A2FF9" w:rsidRDefault="004A2FF9" w:rsidP="004A2FF9">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05042549" w14:textId="77777777" w:rsidR="004A2FF9" w:rsidRPr="0007074C" w:rsidRDefault="004A2FF9" w:rsidP="004A2FF9">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0B1712C0" w14:textId="77777777" w:rsidR="004A2FF9" w:rsidRPr="0025797B" w:rsidRDefault="004A2FF9" w:rsidP="00D36D68">
      <w:pPr>
        <w:pStyle w:val="ListParagraph"/>
        <w:keepNext/>
        <w:keepLines/>
        <w:numPr>
          <w:ilvl w:val="0"/>
          <w:numId w:val="17"/>
        </w:numPr>
        <w:spacing w:before="200"/>
        <w:outlineLvl w:val="3"/>
        <w:rPr>
          <w:rFonts w:eastAsia="Malgun Gothic"/>
          <w:b/>
          <w:iCs/>
          <w:sz w:val="26"/>
        </w:rPr>
      </w:pPr>
      <w:r w:rsidRPr="0025797B">
        <w:rPr>
          <w:rFonts w:eastAsia="Malgun Gothic"/>
          <w:b/>
          <w:iCs/>
          <w:sz w:val="26"/>
        </w:rPr>
        <w:t xml:space="preserve">Probability – 0.1% chance of a collision. </w:t>
      </w:r>
    </w:p>
    <w:p w14:paraId="0F371031" w14:textId="77777777" w:rsidR="004A2FF9" w:rsidRPr="0089747E" w:rsidRDefault="004A2FF9" w:rsidP="004A2FF9">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E74E35E" w14:textId="77777777" w:rsidR="004A2FF9" w:rsidRPr="0025797B" w:rsidRDefault="004A2FF9" w:rsidP="004A2FF9">
      <w:pPr>
        <w:rPr>
          <w:rFonts w:eastAsia="MS Gothic"/>
          <w:b/>
          <w:iCs/>
          <w:sz w:val="26"/>
        </w:rPr>
      </w:pPr>
      <w:r w:rsidRPr="0025797B">
        <w:rPr>
          <w:highlight w:val="yellow"/>
        </w:rPr>
        <w:t>The probability of a collision is</w:t>
      </w:r>
      <w:r w:rsidRPr="0025797B">
        <w:t xml:space="preserve"> currently </w:t>
      </w:r>
      <w:r w:rsidRPr="0025797B">
        <w:rPr>
          <w:b/>
          <w:iCs/>
          <w:highlight w:val="yellow"/>
          <w:bdr w:val="single" w:sz="8" w:space="0" w:color="auto"/>
        </w:rPr>
        <w:t>low</w:t>
      </w:r>
      <w:r w:rsidRPr="0025797B">
        <w:rPr>
          <w:highlight w:val="yellow"/>
        </w:rPr>
        <w:t>.</w:t>
      </w:r>
      <w:r w:rsidRPr="0025797B">
        <w:t xml:space="preserve"> Bradley and Wein estimate that </w:t>
      </w:r>
      <w:r w:rsidRPr="0025797B">
        <w:rPr>
          <w:highlight w:val="yellow"/>
        </w:rPr>
        <w:t xml:space="preserve">the </w:t>
      </w:r>
      <w:r w:rsidRPr="0025797B">
        <w:rPr>
          <w:b/>
          <w:iCs/>
          <w:highlight w:val="yellow"/>
          <w:bdr w:val="single" w:sz="8" w:space="0" w:color="auto"/>
        </w:rPr>
        <w:t>maximum probability</w:t>
      </w:r>
      <w:r w:rsidRPr="0025797B">
        <w:t xml:space="preserve"> in LEO </w:t>
      </w:r>
      <w:r w:rsidRPr="0025797B">
        <w:rPr>
          <w:highlight w:val="yellow"/>
        </w:rPr>
        <w:t xml:space="preserve">of a collision over the lifetime of a spacecraft remains </w:t>
      </w:r>
      <w:r w:rsidRPr="0025797B">
        <w:rPr>
          <w:b/>
          <w:iCs/>
          <w:highlight w:val="yellow"/>
          <w:bdr w:val="single" w:sz="8" w:space="0" w:color="auto"/>
        </w:rPr>
        <w:t>below one in one thousand</w:t>
      </w:r>
      <w:r w:rsidRPr="0025797B">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w:t>
      </w:r>
      <w:r>
        <w:t xml:space="preserve"> growth.</w:t>
      </w:r>
    </w:p>
    <w:p w14:paraId="40F1FA70" w14:textId="77777777" w:rsidR="00824085" w:rsidRPr="00411CFA" w:rsidRDefault="00824085" w:rsidP="00824085">
      <w:pPr>
        <w:pStyle w:val="Heading4"/>
      </w:pPr>
      <w:r>
        <w:t xml:space="preserve">Space </w:t>
      </w:r>
      <w:r w:rsidRPr="00411CFA">
        <w:t>commercialization is a strong constraint on conflict</w:t>
      </w:r>
      <w:r>
        <w:t xml:space="preserve"> – solves space war</w:t>
      </w:r>
    </w:p>
    <w:p w14:paraId="1E217308" w14:textId="77777777" w:rsidR="00824085" w:rsidRPr="00411CFA" w:rsidRDefault="00824085" w:rsidP="00824085">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5"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0446B34E" w14:textId="77777777" w:rsidR="00824085" w:rsidRPr="00411CFA" w:rsidRDefault="00824085" w:rsidP="00824085">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759700F" w14:textId="77777777" w:rsidR="00824085" w:rsidRPr="00411CFA" w:rsidRDefault="00824085" w:rsidP="00824085">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2D2CB62F" w14:textId="77777777" w:rsidR="00824085" w:rsidRPr="00411CFA" w:rsidRDefault="00824085" w:rsidP="00824085">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755EE89" w14:textId="77777777" w:rsidR="00824085" w:rsidRPr="00411CFA" w:rsidRDefault="00824085" w:rsidP="00824085">
      <w:pPr>
        <w:rPr>
          <w:sz w:val="16"/>
        </w:rPr>
      </w:pPr>
      <w:r w:rsidRPr="00411CFA">
        <w:rPr>
          <w:sz w:val="16"/>
        </w:rPr>
        <w:t>peaceful 35</w:t>
      </w:r>
    </w:p>
    <w:p w14:paraId="26ACBFDC" w14:textId="77777777" w:rsidR="00824085" w:rsidRPr="00411CFA" w:rsidRDefault="00824085" w:rsidP="00824085">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C491657" w14:textId="77777777" w:rsidR="00824085" w:rsidRPr="00411CFA" w:rsidRDefault="00824085" w:rsidP="00824085">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AEAE305" w14:textId="77777777" w:rsidR="00824085" w:rsidRPr="00411CFA" w:rsidRDefault="00824085" w:rsidP="00824085">
      <w:pPr>
        <w:rPr>
          <w:u w:val="single"/>
        </w:rPr>
      </w:pPr>
      <w:r w:rsidRPr="00411CFA">
        <w:rPr>
          <w:sz w:val="16"/>
        </w:rPr>
        <w:lastRenderedPageBreak/>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10140160" w14:textId="77777777" w:rsidR="00824085" w:rsidRPr="004141E7" w:rsidRDefault="00824085" w:rsidP="00824085"/>
    <w:p w14:paraId="1B1D4716" w14:textId="77777777" w:rsidR="00824085" w:rsidRDefault="00824085" w:rsidP="00824085">
      <w:pPr>
        <w:pStyle w:val="Heading4"/>
      </w:pPr>
      <w:r>
        <w:t>Government sector will inevitably militarize space</w:t>
      </w:r>
      <w:r>
        <w:br/>
      </w:r>
    </w:p>
    <w:p w14:paraId="4D3CE584" w14:textId="77777777" w:rsidR="00824085" w:rsidRPr="00E24DDF" w:rsidRDefault="00824085" w:rsidP="00824085">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343DE094" w14:textId="2AF8CCCF" w:rsidR="00824085" w:rsidRDefault="00824085" w:rsidP="00824085">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1D2F0D24" w14:textId="3E478B16" w:rsidR="00835949" w:rsidRDefault="00835949" w:rsidP="00835949">
      <w:pPr>
        <w:pStyle w:val="Heading3"/>
      </w:pPr>
      <w:r>
        <w:lastRenderedPageBreak/>
        <w:t>warming</w:t>
      </w:r>
    </w:p>
    <w:p w14:paraId="25D5FBF1" w14:textId="77777777" w:rsidR="00835949" w:rsidRPr="008612C5" w:rsidRDefault="00835949" w:rsidP="00824085">
      <w:pPr>
        <w:rPr>
          <w:sz w:val="12"/>
        </w:rPr>
      </w:pPr>
    </w:p>
    <w:p w14:paraId="6A889880" w14:textId="77777777" w:rsidR="00824085" w:rsidRDefault="00824085" w:rsidP="00824085">
      <w:pPr>
        <w:pStyle w:val="Heading4"/>
      </w:pPr>
      <w:r>
        <w:t>Private space travel helps solve global warming.</w:t>
      </w:r>
    </w:p>
    <w:p w14:paraId="154F5F23" w14:textId="77777777" w:rsidR="00824085" w:rsidRDefault="00824085" w:rsidP="00824085">
      <w:r>
        <w:t xml:space="preserve">Robin George </w:t>
      </w:r>
      <w:r w:rsidRPr="00593080">
        <w:rPr>
          <w:b/>
          <w:bCs/>
          <w:sz w:val="26"/>
          <w:szCs w:val="26"/>
        </w:rPr>
        <w:t>Andrews, 19</w:t>
      </w:r>
      <w:r>
        <w:t xml:space="preserve"> - ("Can Spaceflight Save the </w:t>
      </w:r>
      <w:proofErr w:type="gramStart"/>
      <w:r>
        <w:t>Planet?,</w:t>
      </w:r>
      <w:proofErr w:type="gramEnd"/>
      <w:r>
        <w:t>" Scientific American, 9-6-2019, 12-16-2021https://www.scientificamerican.com/article/can-spaceflight-save-the-planet/)//AW</w:t>
      </w:r>
    </w:p>
    <w:p w14:paraId="21018620" w14:textId="77777777" w:rsidR="00824085" w:rsidRPr="00997908" w:rsidRDefault="00824085" w:rsidP="00824085">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w:t>
      </w:r>
      <w:proofErr w:type="gramStart"/>
      <w:r w:rsidRPr="00997908">
        <w:rPr>
          <w:sz w:val="12"/>
        </w:rPr>
        <w:t>all of</w:t>
      </w:r>
      <w:proofErr w:type="gramEnd"/>
      <w:r w:rsidRPr="00997908">
        <w:rPr>
          <w:sz w:val="12"/>
        </w:rPr>
        <w:t xml:space="preserve">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 xml:space="preserve">—that make water, </w:t>
      </w:r>
      <w:proofErr w:type="gramStart"/>
      <w:r w:rsidRPr="00997908">
        <w:rPr>
          <w:sz w:val="12"/>
        </w:rPr>
        <w:t>air</w:t>
      </w:r>
      <w:proofErr w:type="gramEnd"/>
      <w:r w:rsidRPr="00997908">
        <w:rPr>
          <w:sz w:val="12"/>
        </w:rPr>
        <w:t xml:space="preserve">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 xml:space="preserve">to provide long-term, regenerating caches of food, </w:t>
      </w:r>
      <w:proofErr w:type="gramStart"/>
      <w:r w:rsidRPr="00716236">
        <w:rPr>
          <w:highlight w:val="yellow"/>
          <w:u w:val="single"/>
        </w:rPr>
        <w:t>air</w:t>
      </w:r>
      <w:proofErr w:type="gramEnd"/>
      <w:r w:rsidRPr="00716236">
        <w:rPr>
          <w:highlight w:val="yellow"/>
          <w:u w:val="single"/>
        </w:rPr>
        <w:t xml:space="preserve">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w:t>
      </w:r>
      <w:proofErr w:type="spellStart"/>
      <w:r w:rsidRPr="00997908">
        <w:rPr>
          <w:sz w:val="12"/>
        </w:rPr>
        <w:t>Gioia</w:t>
      </w:r>
      <w:proofErr w:type="spellEnd"/>
      <w:r w:rsidRPr="00997908">
        <w:rPr>
          <w:sz w:val="12"/>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w:t>
      </w:r>
      <w:proofErr w:type="spellStart"/>
      <w:r w:rsidRPr="00997908">
        <w:rPr>
          <w:sz w:val="12"/>
        </w:rPr>
        <w:t>Florikan</w:t>
      </w:r>
      <w:proofErr w:type="spellEnd"/>
      <w:r w:rsidRPr="00997908">
        <w:rPr>
          <w:sz w:val="12"/>
        </w:rPr>
        <w:t xml:space="preserve">,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w:t>
      </w:r>
      <w:proofErr w:type="gramStart"/>
      <w:r w:rsidRPr="00997908">
        <w:rPr>
          <w:sz w:val="12"/>
        </w:rPr>
        <w:t>solvents</w:t>
      </w:r>
      <w:proofErr w:type="gramEnd"/>
      <w:r w:rsidRPr="00997908">
        <w:rPr>
          <w:sz w:val="12"/>
        </w:rPr>
        <w:t xml:space="preserve">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w:t>
      </w:r>
      <w:proofErr w:type="gramStart"/>
      <w:r w:rsidRPr="00997908">
        <w:rPr>
          <w:sz w:val="12"/>
        </w:rPr>
        <w:t>has to</w:t>
      </w:r>
      <w:proofErr w:type="gramEnd"/>
      <w:r w:rsidRPr="00997908">
        <w:rPr>
          <w:sz w:val="12"/>
        </w:rPr>
        <w:t xml:space="preserve">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w:t>
      </w:r>
      <w:proofErr w:type="spellStart"/>
      <w:r w:rsidRPr="00997908">
        <w:rPr>
          <w:sz w:val="12"/>
        </w:rPr>
        <w:t>MELiSSA</w:t>
      </w:r>
      <w:proofErr w:type="spellEnd"/>
      <w:r w:rsidRPr="00997908">
        <w:rPr>
          <w:sz w:val="12"/>
        </w:rPr>
        <w:t xml:space="preserve">)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w:t>
      </w:r>
      <w:proofErr w:type="spellStart"/>
      <w:r w:rsidRPr="00997908">
        <w:rPr>
          <w:sz w:val="12"/>
        </w:rPr>
        <w:t>MELiSSA</w:t>
      </w:r>
      <w:proofErr w:type="spellEnd"/>
      <w:r w:rsidRPr="00997908">
        <w:rPr>
          <w:sz w:val="12"/>
        </w:rPr>
        <w:t xml:space="preserve">-derived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w:t>
      </w:r>
      <w:proofErr w:type="spellStart"/>
      <w:r w:rsidRPr="00997908">
        <w:rPr>
          <w:sz w:val="12"/>
        </w:rPr>
        <w:t>Lasseur</w:t>
      </w:r>
      <w:proofErr w:type="spellEnd"/>
      <w:r w:rsidRPr="00997908">
        <w:rPr>
          <w:sz w:val="12"/>
        </w:rPr>
        <w:t xml:space="preserve">, head of </w:t>
      </w:r>
      <w:proofErr w:type="spellStart"/>
      <w:r w:rsidRPr="00997908">
        <w:rPr>
          <w:sz w:val="12"/>
        </w:rPr>
        <w:t>MELiSSA</w:t>
      </w:r>
      <w:proofErr w:type="spellEnd"/>
      <w:r w:rsidRPr="00997908">
        <w:rPr>
          <w:sz w:val="12"/>
        </w:rPr>
        <w:t xml:space="preserve">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w:t>
      </w:r>
      <w:proofErr w:type="spellStart"/>
      <w:r w:rsidRPr="00997908">
        <w:rPr>
          <w:sz w:val="12"/>
        </w:rPr>
        <w:t>MELiSSA</w:t>
      </w:r>
      <w:proofErr w:type="spellEnd"/>
      <w:r w:rsidRPr="00997908">
        <w:rPr>
          <w:sz w:val="12"/>
        </w:rPr>
        <w:t xml:space="preserve"> </w:t>
      </w:r>
      <w:proofErr w:type="gramStart"/>
      <w:r w:rsidRPr="00997908">
        <w:rPr>
          <w:sz w:val="12"/>
        </w:rPr>
        <w:t>is considered to be</w:t>
      </w:r>
      <w:proofErr w:type="gramEnd"/>
      <w:r w:rsidRPr="00997908">
        <w:rPr>
          <w:sz w:val="12"/>
        </w:rPr>
        <w:t xml:space="preserv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w:t>
      </w:r>
      <w:r w:rsidRPr="00997908">
        <w:rPr>
          <w:sz w:val="12"/>
        </w:rPr>
        <w:lastRenderedPageBreak/>
        <w:t xml:space="preserve">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w:t>
      </w:r>
      <w:proofErr w:type="gramStart"/>
      <w:r w:rsidRPr="00997908">
        <w:rPr>
          <w:sz w:val="12"/>
        </w:rPr>
        <w:t>general public</w:t>
      </w:r>
      <w:proofErr w:type="gramEnd"/>
      <w:r w:rsidRPr="00997908">
        <w:rPr>
          <w:sz w:val="12"/>
        </w:rPr>
        <w:t xml:space="preserve">.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w:t>
      </w:r>
      <w:proofErr w:type="gramStart"/>
      <w:r w:rsidRPr="00997908">
        <w:rPr>
          <w:sz w:val="12"/>
        </w:rPr>
        <w:t>actually read</w:t>
      </w:r>
      <w:proofErr w:type="gramEnd"/>
      <w:r w:rsidRPr="00997908">
        <w:rPr>
          <w:sz w:val="12"/>
        </w:rPr>
        <w:t xml:space="preserve">,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w:t>
      </w:r>
      <w:proofErr w:type="spellStart"/>
      <w:r w:rsidRPr="00997908">
        <w:rPr>
          <w:sz w:val="12"/>
        </w:rPr>
        <w:t>Laurini</w:t>
      </w:r>
      <w:proofErr w:type="spellEnd"/>
      <w:r w:rsidRPr="00997908">
        <w:rPr>
          <w:sz w:val="12"/>
        </w:rPr>
        <w:t xml:space="preserve">,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997908">
        <w:rPr>
          <w:u w:val="single"/>
        </w:rPr>
        <w:t xml:space="preserve">the </w:t>
      </w:r>
      <w:r w:rsidRPr="00716236">
        <w:rPr>
          <w:highlight w:val="yellow"/>
          <w:u w:val="single"/>
        </w:rPr>
        <w:t>troubles of living in space might make people</w:t>
      </w:r>
      <w:r w:rsidRPr="00997908">
        <w:rPr>
          <w:u w:val="single"/>
        </w:rPr>
        <w:t xml:space="preserve"> better </w:t>
      </w:r>
      <w:r w:rsidRPr="00716236">
        <w:rPr>
          <w:highlight w:val="yellow"/>
          <w:u w:val="single"/>
        </w:rPr>
        <w:t>appreciate</w:t>
      </w:r>
      <w:r w:rsidRPr="00997908">
        <w:rPr>
          <w:u w:val="single"/>
        </w:rPr>
        <w:t xml:space="preserve"> the </w:t>
      </w:r>
      <w:r w:rsidRPr="00716236">
        <w:rPr>
          <w:highlight w:val="yellow"/>
          <w:u w:val="single"/>
        </w:rPr>
        <w:t>things we take for granted back home.</w:t>
      </w:r>
    </w:p>
    <w:p w14:paraId="1D9CF88F" w14:textId="77777777" w:rsidR="00CE3A64" w:rsidRPr="00CE3A64" w:rsidRDefault="00CE3A64" w:rsidP="00CE3A64"/>
    <w:sectPr w:rsidR="00CE3A64" w:rsidRPr="00CE3A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56CD3"/>
    <w:multiLevelType w:val="hybridMultilevel"/>
    <w:tmpl w:val="F64C7EA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E1484A"/>
    <w:multiLevelType w:val="hybridMultilevel"/>
    <w:tmpl w:val="BA6EA44A"/>
    <w:lvl w:ilvl="0" w:tplc="DD300BB0">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A9333F4"/>
    <w:multiLevelType w:val="hybridMultilevel"/>
    <w:tmpl w:val="23A4C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8393F"/>
    <w:multiLevelType w:val="hybridMultilevel"/>
    <w:tmpl w:val="FB5A74E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6"/>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6B42"/>
    <w:rsid w:val="000029E3"/>
    <w:rsid w:val="000029E8"/>
    <w:rsid w:val="00004225"/>
    <w:rsid w:val="000066CA"/>
    <w:rsid w:val="00007264"/>
    <w:rsid w:val="000076A9"/>
    <w:rsid w:val="00014FAD"/>
    <w:rsid w:val="00015D2A"/>
    <w:rsid w:val="00022C3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F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B3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D5"/>
    <w:rsid w:val="002E0643"/>
    <w:rsid w:val="002E392E"/>
    <w:rsid w:val="002E40BC"/>
    <w:rsid w:val="002E6BBC"/>
    <w:rsid w:val="002F1BA9"/>
    <w:rsid w:val="002F6E74"/>
    <w:rsid w:val="003106B3"/>
    <w:rsid w:val="00311597"/>
    <w:rsid w:val="0031385D"/>
    <w:rsid w:val="003171AB"/>
    <w:rsid w:val="003223B2"/>
    <w:rsid w:val="00322A67"/>
    <w:rsid w:val="00330E13"/>
    <w:rsid w:val="00333897"/>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756"/>
    <w:rsid w:val="003F41EA"/>
    <w:rsid w:val="003F7DF0"/>
    <w:rsid w:val="0040039C"/>
    <w:rsid w:val="004039AF"/>
    <w:rsid w:val="00407AFF"/>
    <w:rsid w:val="0041155D"/>
    <w:rsid w:val="004170BF"/>
    <w:rsid w:val="0041774D"/>
    <w:rsid w:val="004270E3"/>
    <w:rsid w:val="00433FB7"/>
    <w:rsid w:val="004348DC"/>
    <w:rsid w:val="00434921"/>
    <w:rsid w:val="00442018"/>
    <w:rsid w:val="00446567"/>
    <w:rsid w:val="00447B10"/>
    <w:rsid w:val="00452EE4"/>
    <w:rsid w:val="00452F0B"/>
    <w:rsid w:val="004536D6"/>
    <w:rsid w:val="00457224"/>
    <w:rsid w:val="0047482C"/>
    <w:rsid w:val="00475436"/>
    <w:rsid w:val="00476B42"/>
    <w:rsid w:val="0048047E"/>
    <w:rsid w:val="00482AF9"/>
    <w:rsid w:val="00496BB2"/>
    <w:rsid w:val="004A2FF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37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085"/>
    <w:rsid w:val="008266F9"/>
    <w:rsid w:val="008267E2"/>
    <w:rsid w:val="00826A9B"/>
    <w:rsid w:val="00834842"/>
    <w:rsid w:val="00835949"/>
    <w:rsid w:val="00840E7B"/>
    <w:rsid w:val="00850BF0"/>
    <w:rsid w:val="008536AF"/>
    <w:rsid w:val="00853D40"/>
    <w:rsid w:val="008564FC"/>
    <w:rsid w:val="00864E76"/>
    <w:rsid w:val="00872581"/>
    <w:rsid w:val="0087459D"/>
    <w:rsid w:val="0087680F"/>
    <w:rsid w:val="00876D81"/>
    <w:rsid w:val="00881D86"/>
    <w:rsid w:val="00883306"/>
    <w:rsid w:val="00883B2F"/>
    <w:rsid w:val="008904F9"/>
    <w:rsid w:val="00890E4C"/>
    <w:rsid w:val="00890E74"/>
    <w:rsid w:val="00892798"/>
    <w:rsid w:val="0089418F"/>
    <w:rsid w:val="00897C29"/>
    <w:rsid w:val="008A1A9C"/>
    <w:rsid w:val="008A3158"/>
    <w:rsid w:val="008A4633"/>
    <w:rsid w:val="008B032E"/>
    <w:rsid w:val="008B6D9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A1D"/>
    <w:rsid w:val="00A54315"/>
    <w:rsid w:val="00A60FBC"/>
    <w:rsid w:val="00A65C0B"/>
    <w:rsid w:val="00A776BA"/>
    <w:rsid w:val="00A81FD2"/>
    <w:rsid w:val="00A8441A"/>
    <w:rsid w:val="00A8674A"/>
    <w:rsid w:val="00A96E24"/>
    <w:rsid w:val="00AA6F6E"/>
    <w:rsid w:val="00AB122B"/>
    <w:rsid w:val="00AB21B0"/>
    <w:rsid w:val="00AB48D3"/>
    <w:rsid w:val="00AC7AA4"/>
    <w:rsid w:val="00AE0243"/>
    <w:rsid w:val="00AE1BAD"/>
    <w:rsid w:val="00AE2124"/>
    <w:rsid w:val="00AE24BC"/>
    <w:rsid w:val="00AE391F"/>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94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A64"/>
    <w:rsid w:val="00D01EDC"/>
    <w:rsid w:val="00D078AA"/>
    <w:rsid w:val="00D10058"/>
    <w:rsid w:val="00D11978"/>
    <w:rsid w:val="00D15E30"/>
    <w:rsid w:val="00D16129"/>
    <w:rsid w:val="00D25DBD"/>
    <w:rsid w:val="00D26929"/>
    <w:rsid w:val="00D30CBD"/>
    <w:rsid w:val="00D30D9E"/>
    <w:rsid w:val="00D33908"/>
    <w:rsid w:val="00D354F2"/>
    <w:rsid w:val="00D36C30"/>
    <w:rsid w:val="00D36D68"/>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07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29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1DE68"/>
  <w14:defaultImageDpi w14:val="300"/>
  <w15:docId w15:val="{2C2776DD-212A-494A-94F8-310E6237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6B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6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6B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6B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476B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6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B42"/>
  </w:style>
  <w:style w:type="character" w:customStyle="1" w:styleId="Heading1Char">
    <w:name w:val="Heading 1 Char"/>
    <w:aliases w:val="Pocket Char"/>
    <w:basedOn w:val="DefaultParagraphFont"/>
    <w:link w:val="Heading1"/>
    <w:uiPriority w:val="9"/>
    <w:rsid w:val="00476B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6B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6B4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76B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6B4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476B4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76B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76B4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476B42"/>
    <w:rPr>
      <w:color w:val="auto"/>
      <w:u w:val="none"/>
    </w:rPr>
  </w:style>
  <w:style w:type="paragraph" w:styleId="DocumentMap">
    <w:name w:val="Document Map"/>
    <w:basedOn w:val="Normal"/>
    <w:link w:val="DocumentMapChar"/>
    <w:uiPriority w:val="99"/>
    <w:semiHidden/>
    <w:unhideWhenUsed/>
    <w:rsid w:val="00476B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B42"/>
    <w:rPr>
      <w:rFonts w:ascii="Lucida Grande" w:hAnsi="Lucida Grande" w:cs="Lucida Grande"/>
    </w:rPr>
  </w:style>
  <w:style w:type="paragraph" w:customStyle="1" w:styleId="textbold">
    <w:name w:val="text bold"/>
    <w:basedOn w:val="Normal"/>
    <w:link w:val="Emphasis"/>
    <w:uiPriority w:val="20"/>
    <w:qFormat/>
    <w:rsid w:val="008B6D9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2E01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2E01D5"/>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AE391F"/>
    <w:pPr>
      <w:ind w:left="720"/>
      <w:contextualSpacing/>
    </w:pPr>
  </w:style>
  <w:style w:type="paragraph" w:styleId="NoSpacing">
    <w:name w:val="No Spacing"/>
    <w:aliases w:val="Small Text,Card Format,Note Level 21,ClearFormatting,Clear,DDI Tag,Tag Title,No Spacing51,No Spacing311,Dont u,No Spacing1111111,No Spacing tnr,ca,card,Tags"/>
    <w:basedOn w:val="Heading1"/>
    <w:autoRedefine/>
    <w:uiPriority w:val="99"/>
    <w:qFormat/>
    <w:rsid w:val="003F375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www.uscc.gov/sites/default/files/transcripts/April%2025%2C%202019%20Hearing%20Transcript%20%282%29.pdf" TargetMode="External"/><Relationship Id="rId7" Type="http://schemas.openxmlformats.org/officeDocument/2006/relationships/settings" Target="settings.xml"/><Relationship Id="rId12" Type="http://schemas.openxmlformats.org/officeDocument/2006/relationships/hyperlink" Target="https://doi.org/10.1007/978-3-030-65013-1_7"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scholar.smu.edu/jalc/vol69/iss4/3" TargetMode="Externa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fontTable" Target="fontTable.xml"/><Relationship Id="rId10" Type="http://schemas.openxmlformats.org/officeDocument/2006/relationships/hyperlink" Target="https://foreignpolicy.com/2019/04/02/beijing-is-taking-the-final-frontier-space-china/"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hyperlink" Target="https://chicagounbound.uchicago.edu/cgi/viewcontent.cgi?article=1269&amp;context=cjil"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www.routledge.com/Privatizing-Peace-How-Commerce-Can-Reduce-Conflict-in-Space/Cobb/p/book/978036733783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24</Pages>
  <Words>14649</Words>
  <Characters>83504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25</cp:revision>
  <dcterms:created xsi:type="dcterms:W3CDTF">2022-01-15T18:42:00Z</dcterms:created>
  <dcterms:modified xsi:type="dcterms:W3CDTF">2022-01-15T20:40:00Z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