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02BBA" w14:textId="648C0786" w:rsidR="00444481" w:rsidRPr="00567847" w:rsidRDefault="00444481" w:rsidP="00444481">
      <w:pPr>
        <w:pStyle w:val="Heading2"/>
      </w:pPr>
      <w:r>
        <w:t>Police Unions PIC</w:t>
      </w:r>
      <w:r>
        <w:br/>
      </w:r>
    </w:p>
    <w:p w14:paraId="17BA4395" w14:textId="12E9BE05" w:rsidR="00444481" w:rsidRPr="000F1DC3" w:rsidRDefault="00444481" w:rsidP="00444481">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w:t>
      </w:r>
      <w:r>
        <w:rPr>
          <w:rFonts w:asciiTheme="majorHAnsi" w:hAnsiTheme="majorHAnsi" w:cstheme="majorHAnsi"/>
        </w:rPr>
        <w:t xml:space="preserve">. </w:t>
      </w:r>
      <w:r w:rsidR="007055E7">
        <w:rPr>
          <w:rFonts w:asciiTheme="majorHAnsi" w:hAnsiTheme="majorHAnsi" w:cstheme="majorHAnsi"/>
        </w:rPr>
        <w:t>To clarify, a</w:t>
      </w:r>
      <w:r>
        <w:rPr>
          <w:rFonts w:asciiTheme="majorHAnsi" w:hAnsiTheme="majorHAnsi" w:cstheme="majorHAnsi"/>
        </w:rPr>
        <w:t xml:space="preserve"> just government should not recognize the </w:t>
      </w:r>
      <w:r>
        <w:rPr>
          <w:rFonts w:asciiTheme="majorHAnsi" w:hAnsiTheme="majorHAnsi" w:cstheme="majorHAnsi"/>
        </w:rPr>
        <w:t>unconditional</w:t>
      </w:r>
      <w:r w:rsidRPr="000F1DC3">
        <w:rPr>
          <w:rFonts w:asciiTheme="majorHAnsi" w:hAnsiTheme="majorHAnsi" w:cstheme="majorHAnsi"/>
        </w:rPr>
        <w:t xml:space="preserve"> </w:t>
      </w:r>
      <w:r>
        <w:rPr>
          <w:rFonts w:asciiTheme="majorHAnsi" w:hAnsiTheme="majorHAnsi" w:cstheme="majorHAnsi"/>
        </w:rPr>
        <w:t>right of police workers to strike</w:t>
      </w:r>
    </w:p>
    <w:p w14:paraId="5FBF69C4" w14:textId="77777777" w:rsidR="00444481" w:rsidRPr="000F1DC3" w:rsidRDefault="00444481" w:rsidP="00444481">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4D497EB6" w14:textId="77777777" w:rsidR="00444481" w:rsidRPr="000F1DC3" w:rsidRDefault="00444481" w:rsidP="00444481">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178EE549" w14:textId="77777777" w:rsidR="00444481" w:rsidRPr="000F1DC3" w:rsidRDefault="00444481" w:rsidP="00444481">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Flue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5FFEDAD7" w14:textId="77777777" w:rsidR="00444481" w:rsidRPr="000F1DC3" w:rsidRDefault="00444481" w:rsidP="00444481">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en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4F1E4238" w14:textId="77777777" w:rsidR="00444481" w:rsidRDefault="00444481" w:rsidP="00444481"/>
    <w:p w14:paraId="56DF4F8F" w14:textId="77777777" w:rsidR="00444481" w:rsidRPr="000F1DC3" w:rsidRDefault="00444481" w:rsidP="00444481">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4FFC0C65" w14:textId="77777777" w:rsidR="00444481" w:rsidRPr="000F1DC3" w:rsidRDefault="00444481" w:rsidP="00444481">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9"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//marlborough jh</w:t>
      </w:r>
    </w:p>
    <w:p w14:paraId="13746AAB" w14:textId="77777777" w:rsidR="00444481" w:rsidRPr="000F1DC3" w:rsidRDefault="00444481" w:rsidP="00444481">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0"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1"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2"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3"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4"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5"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6"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7"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8"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19"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 xml:space="preserve">For many veterans of the labor </w:t>
      </w:r>
      <w:r w:rsidRPr="000F1DC3">
        <w:rPr>
          <w:rFonts w:asciiTheme="majorHAnsi" w:hAnsiTheme="majorHAnsi" w:cstheme="majorHAnsi"/>
          <w:sz w:val="12"/>
        </w:rPr>
        <w:lastRenderedPageBreak/>
        <w:t>movement, </w:t>
      </w:r>
      <w:hyperlink r:id="rId20"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1"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2"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23"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4"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5"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6"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7"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8"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29"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0"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1"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2"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3"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4"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5"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6"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7"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8"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39"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0"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1"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742CCBC7" w14:textId="77777777" w:rsidR="00444481" w:rsidRPr="000F1DC3" w:rsidRDefault="00444481" w:rsidP="00444481">
      <w:pPr>
        <w:rPr>
          <w:rFonts w:asciiTheme="majorHAnsi" w:hAnsiTheme="majorHAnsi" w:cstheme="majorHAnsi"/>
        </w:rPr>
      </w:pPr>
    </w:p>
    <w:p w14:paraId="75929131" w14:textId="77777777" w:rsidR="00444481" w:rsidRPr="000F1DC3" w:rsidRDefault="00444481" w:rsidP="00444481">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12D90767" w14:textId="77777777" w:rsidR="00444481" w:rsidRPr="000F1DC3" w:rsidRDefault="00444481" w:rsidP="00444481">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59BA79AF" w14:textId="3C91833C" w:rsidR="00444481" w:rsidRPr="004448E2" w:rsidRDefault="00444481" w:rsidP="00444481">
      <w:pPr>
        <w:rPr>
          <w:rFonts w:asciiTheme="majorHAnsi" w:hAnsiTheme="majorHAnsi" w:cstheme="majorHAnsi"/>
          <w:sz w:val="12"/>
          <w:szCs w:val="22"/>
        </w:rPr>
      </w:pPr>
      <w:r w:rsidRPr="000F1DC3">
        <w:rPr>
          <w:rFonts w:asciiTheme="majorHAnsi" w:hAnsiTheme="majorHAnsi" w:cstheme="majorHAnsi"/>
          <w:sz w:val="12"/>
          <w:szCs w:val="22"/>
        </w:rPr>
        <w:lastRenderedPageBreak/>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Rushin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Rushin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Bies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Bies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Gillezeau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4E9453ED" w14:textId="39C87197" w:rsidR="00E42E4C" w:rsidRDefault="003575B0" w:rsidP="003575B0">
      <w:pPr>
        <w:pStyle w:val="Heading2"/>
      </w:pPr>
      <w:r>
        <w:lastRenderedPageBreak/>
        <w:t>Work k</w:t>
      </w:r>
    </w:p>
    <w:p w14:paraId="337E5190" w14:textId="77777777" w:rsidR="003575B0" w:rsidRDefault="003575B0" w:rsidP="003575B0">
      <w:pPr>
        <w:pStyle w:val="Heading3"/>
      </w:pPr>
      <w:r>
        <w:lastRenderedPageBreak/>
        <w:t>NC – Long K</w:t>
      </w:r>
    </w:p>
    <w:p w14:paraId="100BD34A" w14:textId="77777777" w:rsidR="003575B0" w:rsidRPr="004F3F7A" w:rsidRDefault="003575B0" w:rsidP="003575B0">
      <w:pPr>
        <w:pStyle w:val="Heading4"/>
      </w:pPr>
      <w:r>
        <w:t>The aff’s</w:t>
      </w:r>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30B5666C" w14:textId="77777777" w:rsidR="003575B0" w:rsidRPr="0024759A" w:rsidRDefault="003575B0" w:rsidP="003575B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A26FAFA" w14:textId="77777777" w:rsidR="003575B0" w:rsidRPr="00F23A1A" w:rsidRDefault="003575B0" w:rsidP="003575B0">
      <w:pPr>
        <w:rPr>
          <w:sz w:val="16"/>
        </w:rPr>
      </w:pPr>
      <w:r w:rsidRPr="00F23A1A">
        <w:rPr>
          <w:sz w:val="16"/>
        </w:rPr>
        <w:t>The societal dependence on work</w:t>
      </w:r>
    </w:p>
    <w:p w14:paraId="04771613" w14:textId="77777777" w:rsidR="003575B0" w:rsidRPr="009A6DC9" w:rsidRDefault="003575B0" w:rsidP="003575B0">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679694CB" w14:textId="77777777" w:rsidR="003575B0" w:rsidRPr="009A6DC9" w:rsidRDefault="003575B0" w:rsidP="003575B0">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16D70AF0" w14:textId="77777777" w:rsidR="003575B0" w:rsidRPr="00F23A1A" w:rsidRDefault="003575B0" w:rsidP="003575B0">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Wage labour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Gorz 1982; Lafargue 2014 [1883]). Specifically, </w:t>
      </w:r>
      <w:r w:rsidRPr="0044330C">
        <w:rPr>
          <w:rStyle w:val="StyleUnderline"/>
        </w:rPr>
        <w:t>the dominant neoliberal ideology, its condemnation of laziness and idealisation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and the relentless activation for the labour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52CB4ED6" w14:textId="77777777" w:rsidR="003575B0" w:rsidRPr="00F23A1A" w:rsidRDefault="003575B0" w:rsidP="003575B0">
      <w:pPr>
        <w:rPr>
          <w:sz w:val="16"/>
        </w:rPr>
      </w:pPr>
      <w:r w:rsidRPr="00F23A1A">
        <w:rPr>
          <w:sz w:val="16"/>
        </w:rPr>
        <w:t xml:space="preserve">Economic dependence. Thirdly, besides the economic imperative for individuals to ‘earn a living’ and pay off debt, </w:t>
      </w:r>
      <w:r w:rsidRPr="00DD394F">
        <w:rPr>
          <w:rStyle w:val="StyleUnderline"/>
        </w:rPr>
        <w:t>modern economies are dependent on work in terms of an industrious labour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labour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Paech 2012). </w:t>
      </w:r>
      <w:r w:rsidRPr="00F23A1A">
        <w:rPr>
          <w:sz w:val="16"/>
        </w:rPr>
        <w:lastRenderedPageBreak/>
        <w:t xml:space="preserve">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(Kallis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(Gronemeyer 2012; Paech 2012).</w:t>
      </w:r>
    </w:p>
    <w:p w14:paraId="5C9C43AE" w14:textId="77777777" w:rsidR="003575B0" w:rsidRPr="00F23A1A" w:rsidRDefault="003575B0" w:rsidP="003575B0">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burnout as a ‘badge of honour’</w:t>
      </w:r>
      <w:r w:rsidRPr="00F23A1A">
        <w:rPr>
          <w:sz w:val="16"/>
        </w:rPr>
        <w:t xml:space="preserve"> (Paulsen 2014), and in descriptions of a culture that has lost the ‘capacity to relax in the old, uninhibited ways’ (Thompson 1967, 91). </w:t>
      </w:r>
      <w:r w:rsidRPr="00DD394F">
        <w:rPr>
          <w:rStyle w:val="StyleUnderline"/>
        </w:rPr>
        <w:t xml:space="preserve">Even for those who do not share such attitudes towards work, in a work-centred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r w:rsidRPr="00877105">
        <w:rPr>
          <w:rStyle w:val="Emphasis"/>
          <w:highlight w:val="yellow"/>
        </w:rPr>
        <w:t>normalised through socialisation</w:t>
      </w:r>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Gorz 1989, 7–8).</w:t>
      </w:r>
    </w:p>
    <w:p w14:paraId="71DD3F2D" w14:textId="77777777" w:rsidR="003575B0" w:rsidRPr="00DD394F" w:rsidRDefault="003575B0" w:rsidP="003575B0">
      <w:pPr>
        <w:rPr>
          <w:rStyle w:val="StyleUnderline"/>
        </w:rPr>
      </w:pPr>
      <w:r w:rsidRPr="00DD394F">
        <w:rPr>
          <w:rStyle w:val="StyleUnderline"/>
        </w:rPr>
        <w:t>The wage relation based on the commodity labour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xml:space="preserve">’ (Gorz 1989, 13; Weber 1992 [1905]; Weeks 2011); </w:t>
      </w:r>
      <w:r w:rsidRPr="00DD394F">
        <w:rPr>
          <w:rStyle w:val="StyleUnderline"/>
        </w:rPr>
        <w:t xml:space="preserve">it is centred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4FCDA0CD" w14:textId="77777777" w:rsidR="003575B0" w:rsidRDefault="003575B0" w:rsidP="003575B0">
      <w:pPr>
        <w:pStyle w:val="Heading4"/>
      </w:pPr>
      <w:r>
        <w:t>Work necessitates material throughput and waste that destroys the environment, even when the jobs are ‘green’</w:t>
      </w:r>
    </w:p>
    <w:p w14:paraId="1E9EB144" w14:textId="77777777" w:rsidR="003575B0" w:rsidRPr="0000117A" w:rsidRDefault="003575B0" w:rsidP="003575B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49033A8B" w14:textId="77777777" w:rsidR="003575B0" w:rsidRPr="006E7E43" w:rsidRDefault="003575B0" w:rsidP="003575B0">
      <w:pPr>
        <w:rPr>
          <w:sz w:val="16"/>
        </w:rPr>
      </w:pPr>
      <w:r w:rsidRPr="006E7E43">
        <w:rPr>
          <w:sz w:val="16"/>
        </w:rPr>
        <w:t>An ecological critique of work</w:t>
      </w:r>
    </w:p>
    <w:p w14:paraId="1BE9D338" w14:textId="77777777" w:rsidR="003575B0" w:rsidRPr="006E7E43" w:rsidRDefault="003575B0" w:rsidP="003575B0">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7458D452" w14:textId="77777777" w:rsidR="003575B0" w:rsidRPr="006E7E43" w:rsidRDefault="003575B0" w:rsidP="003575B0">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(Krausmann 2017).</w:t>
      </w:r>
    </w:p>
    <w:p w14:paraId="0ED64AD9" w14:textId="77777777" w:rsidR="003575B0" w:rsidRPr="006E7E43" w:rsidRDefault="003575B0" w:rsidP="003575B0">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4E022074" w14:textId="77777777" w:rsidR="003575B0" w:rsidRPr="006E7E43" w:rsidRDefault="003575B0" w:rsidP="003575B0">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externalisation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r w:rsidRPr="00877105">
        <w:rPr>
          <w:rStyle w:val="Emphasis"/>
          <w:highlight w:val="yellow"/>
        </w:rPr>
        <w:t>labour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(Malm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(Gronemeyer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42A3CFC4" w14:textId="77777777" w:rsidR="003575B0" w:rsidRDefault="003575B0" w:rsidP="003575B0">
      <w:pPr>
        <w:pStyle w:val="Heading4"/>
      </w:pPr>
      <w:r>
        <w:t>Unions are intrinsically invested in labor being good – they don’t strike to get rid of work; they strike to get people back to work. Lundström 14:</w:t>
      </w:r>
    </w:p>
    <w:p w14:paraId="216672F0" w14:textId="77777777" w:rsidR="003575B0" w:rsidRPr="00050F02" w:rsidRDefault="003575B0" w:rsidP="003575B0">
      <w:r w:rsidRPr="00050F02">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42" w:history="1">
        <w:r w:rsidRPr="00050F02">
          <w:rPr>
            <w:rStyle w:val="Hyperlink"/>
          </w:rPr>
          <w:t>Department of Sociology</w:t>
        </w:r>
      </w:hyperlink>
      <w:r w:rsidRPr="00050F02">
        <w:t xml:space="preserve"> at Umea University. Rathzel is an Affiliated as professor emerita at </w:t>
      </w:r>
      <w:hyperlink r:id="rId43"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725427C4" w14:textId="77777777" w:rsidR="003575B0" w:rsidRPr="004F3F7A" w:rsidRDefault="003575B0" w:rsidP="003575B0">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programme, an environmental unit was established at headquarters and </w:t>
      </w:r>
      <w:proofErr w:type="gramStart"/>
      <w:r w:rsidRPr="00050F02">
        <w:rPr>
          <w:sz w:val="12"/>
        </w:rPr>
        <w:t>a majority of</w:t>
      </w:r>
      <w:proofErr w:type="gramEnd"/>
      <w:r w:rsidRPr="00050F02">
        <w:rPr>
          <w:sz w:val="12"/>
        </w:rPr>
        <w:t xml:space="preserve"> the congress accepted the programme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(Räthzel and Uzzell </w:t>
      </w:r>
      <w:hyperlink r:id="rId44"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45"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labour process as metabolism (Stoffwechsel)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46" w:history="1">
        <w:r w:rsidRPr="00050F02">
          <w:rPr>
            <w:rStyle w:val="Hyperlink"/>
            <w:sz w:val="12"/>
          </w:rPr>
          <w:t>1998</w:t>
        </w:r>
      </w:hyperlink>
      <w:r w:rsidRPr="00050F02">
        <w:rPr>
          <w:sz w:val="12"/>
        </w:rPr>
        <w:t>). Polanyi later reduced the concept of the ‘metabolic rift’ to the commodification of land (Polanyi </w:t>
      </w:r>
      <w:hyperlink r:id="rId47"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only for one part of the inseparable relationship between nature and labour.</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organisations, which show </w:t>
      </w:r>
      <w:r w:rsidRPr="004F3F7A">
        <w:rPr>
          <w:rStyle w:val="StyleUnderline"/>
        </w:rPr>
        <w:t>that a move to a ‘green economy’ can create new jobs</w:t>
      </w:r>
      <w:r w:rsidRPr="004F3F7A">
        <w:rPr>
          <w:sz w:val="12"/>
        </w:rPr>
        <w:t xml:space="preserve"> (Poschen </w:t>
      </w:r>
      <w:hyperlink r:id="rId48" w:history="1">
        <w:r w:rsidRPr="004F3F7A">
          <w:rPr>
            <w:rStyle w:val="Hyperlink"/>
            <w:sz w:val="12"/>
          </w:rPr>
          <w:t>2012</w:t>
        </w:r>
      </w:hyperlink>
      <w:r w:rsidRPr="004F3F7A">
        <w:rPr>
          <w:sz w:val="12"/>
        </w:rPr>
        <w:t>; Rivera Alejo and Martín Murillo </w:t>
      </w:r>
      <w:hyperlink r:id="rId49"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21868E74" w14:textId="77777777" w:rsidR="003575B0" w:rsidRPr="003055BE" w:rsidRDefault="003575B0" w:rsidP="003575B0">
      <w:pPr>
        <w:pStyle w:val="Heading4"/>
      </w:pPr>
      <w:r>
        <w:t>This culminates in extinction – outweighs all aff impacts</w:t>
      </w:r>
    </w:p>
    <w:p w14:paraId="4213C28B" w14:textId="77777777" w:rsidR="003575B0" w:rsidRDefault="003575B0" w:rsidP="003575B0">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0B1B3680" w14:textId="77777777" w:rsidR="003575B0" w:rsidRDefault="003575B0" w:rsidP="003575B0">
      <w:pPr>
        <w:rPr>
          <w:rStyle w:val="Emphasis"/>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877105">
        <w:rPr>
          <w:rStyle w:val="StyleUnderline"/>
          <w:highlight w:val="yellow"/>
        </w:rPr>
        <w:t xml:space="preserve">the debate between </w:t>
      </w:r>
      <w:r w:rsidRPr="00877105">
        <w:rPr>
          <w:rStyle w:val="Emphasis"/>
          <w:highlight w:val="yellow"/>
        </w:rPr>
        <w:t>human extinction</w:t>
      </w:r>
      <w:r w:rsidRPr="00877105">
        <w:rPr>
          <w:sz w:val="16"/>
          <w:highlight w:val="yellow"/>
        </w:rPr>
        <w:t xml:space="preserve"> </w:t>
      </w:r>
      <w:r w:rsidRPr="00877105">
        <w:rPr>
          <w:rStyle w:val="StyleUnderline"/>
          <w:highlight w:val="yellow"/>
        </w:rPr>
        <w:t>and mere</w:t>
      </w:r>
      <w:r w:rsidRPr="00877105">
        <w:rPr>
          <w:sz w:val="16"/>
          <w:highlight w:val="yellow"/>
        </w:rPr>
        <w:t xml:space="preserve"> </w:t>
      </w:r>
      <w:r w:rsidRPr="00877105">
        <w:rPr>
          <w:rStyle w:val="Emphasis"/>
          <w:highlight w:val="yellow"/>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w:t>
      </w:r>
      <w:proofErr w:type="gramStart"/>
      <w:r w:rsidRPr="00E65E42">
        <w:rPr>
          <w:sz w:val="16"/>
        </w:rPr>
        <w:t>doomed, and</w:t>
      </w:r>
      <w:proofErr w:type="gramEnd"/>
      <w:r w:rsidRPr="00E65E42">
        <w:rPr>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E65E42">
        <w:rPr>
          <w:sz w:val="16"/>
        </w:rPr>
        <w:t>more</w:t>
      </w:r>
      <w:proofErr w:type="gramEnd"/>
      <w:r w:rsidRPr="00E65E42">
        <w:rPr>
          <w:sz w:val="16"/>
        </w:rPr>
        <w:t xml:space="preserve"> right? Let’s take a closer look. First, </w:t>
      </w:r>
      <w:r w:rsidRPr="00E65E42">
        <w:rPr>
          <w:rStyle w:val="StyleUnderline"/>
        </w:rPr>
        <w:t xml:space="preserve">the question of human </w:t>
      </w:r>
      <w:r w:rsidRPr="00877105">
        <w:rPr>
          <w:rStyle w:val="StyleUnderline"/>
          <w:highlight w:val="yellow"/>
        </w:rPr>
        <w:t>extinction is</w:t>
      </w:r>
      <w:r w:rsidRPr="00877105">
        <w:rPr>
          <w:sz w:val="16"/>
          <w:highlight w:val="yellow"/>
        </w:rPr>
        <w:t xml:space="preserve"> </w:t>
      </w:r>
      <w:r w:rsidRPr="00877105">
        <w:rPr>
          <w:rStyle w:val="Emphasis"/>
          <w:highlight w:val="yellow"/>
        </w:rPr>
        <w:t>totally bounded by uncertainty</w:t>
      </w:r>
      <w:r w:rsidRPr="00E65E42">
        <w:rPr>
          <w:rStyle w:val="StyleUnderline"/>
        </w:rPr>
        <w:t xml:space="preserve">. There’s uncertainty in climate data, uncertainty in models and projections, and even more uncertainty in the behavior of human systems. We don’t know how we’ll respond to the myriad </w:t>
      </w:r>
      <w:proofErr w:type="gramStart"/>
      <w:r w:rsidRPr="00E65E42">
        <w:rPr>
          <w:rStyle w:val="StyleUnderline"/>
        </w:rPr>
        <w:t>impacts</w:t>
      </w:r>
      <w:proofErr w:type="gramEnd"/>
      <w:r w:rsidRPr="00E65E42">
        <w:rPr>
          <w:rStyle w:val="StyleUnderline"/>
        </w:rPr>
        <w:t xml:space="preserve">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 xml:space="preserve">sensitive to ecological </w:t>
      </w:r>
      <w:proofErr w:type="gramStart"/>
      <w:r w:rsidRPr="00E65E42">
        <w:rPr>
          <w:rStyle w:val="StyleUnderline"/>
        </w:rPr>
        <w:t>collapse, or</w:t>
      </w:r>
      <w:proofErr w:type="gramEnd"/>
      <w:r w:rsidRPr="00E65E42">
        <w:rPr>
          <w:rStyle w:val="StyleUnderline"/>
        </w:rPr>
        <w:t xml:space="preserve">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proofErr w:type="gramStart"/>
      <w:r w:rsidRPr="00E65E42">
        <w:rPr>
          <w:rStyle w:val="Emphasis"/>
        </w:rPr>
        <w:t>worst case</w:t>
      </w:r>
      <w:proofErr w:type="gramEnd"/>
      <w:r w:rsidRPr="00E65E42">
        <w:rPr>
          <w:rStyle w:val="Emphasis"/>
        </w:rPr>
        <w:t xml:space="preserve"> scenarios</w:t>
      </w:r>
      <w:r w:rsidRPr="00E65E42">
        <w:rPr>
          <w:sz w:val="16"/>
        </w:rPr>
        <w:t xml:space="preserve">. While a frightening thought experiment, it is easily dismissed as it’s based on so many uncertainties and doesn’t carry the weight of anything near consensus. </w:t>
      </w:r>
      <w:r w:rsidRPr="00877105">
        <w:rPr>
          <w:rStyle w:val="StyleUnderline"/>
          <w:highlight w:val="yellow"/>
        </w:rPr>
        <w:t>What’s</w:t>
      </w:r>
      <w:r w:rsidRPr="00E65E42">
        <w:rPr>
          <w:rStyle w:val="StyleUnderline"/>
        </w:rPr>
        <w:t xml:space="preserve"> </w:t>
      </w:r>
      <w:r w:rsidRPr="00877105">
        <w:rPr>
          <w:rStyle w:val="StyleUnderline"/>
          <w:highlight w:val="yellow"/>
        </w:rPr>
        <w:t>more frightening</w:t>
      </w:r>
      <w:r w:rsidRPr="00E65E42">
        <w:rPr>
          <w:rStyle w:val="StyleUnderline"/>
        </w:rPr>
        <w:t xml:space="preserve"> than potentially implausible </w:t>
      </w:r>
      <w:r w:rsidRPr="00E65E42">
        <w:rPr>
          <w:rStyle w:val="StyleUnderline"/>
        </w:rPr>
        <w:lastRenderedPageBreak/>
        <w:t xml:space="preserve">uncertainties </w:t>
      </w:r>
      <w:r w:rsidRPr="00877105">
        <w:rPr>
          <w:rStyle w:val="StyleUnderline"/>
          <w:highlight w:val="yellow"/>
        </w:rPr>
        <w:t>are the</w:t>
      </w:r>
      <w:r w:rsidRPr="00877105">
        <w:rPr>
          <w:sz w:val="16"/>
          <w:highlight w:val="yellow"/>
        </w:rPr>
        <w:t xml:space="preserve"> </w:t>
      </w:r>
      <w:r w:rsidRPr="00877105">
        <w:rPr>
          <w:rStyle w:val="Emphasis"/>
          <w:highlight w:val="yellow"/>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w:t>
      </w:r>
      <w:proofErr w:type="gramStart"/>
      <w:r w:rsidRPr="00E65E42">
        <w:rPr>
          <w:rStyle w:val="StyleUnderline"/>
        </w:rPr>
        <w:t>predicted</w:t>
      </w:r>
      <w:proofErr w:type="gramEnd"/>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w:t>
      </w:r>
      <w:proofErr w:type="gramStart"/>
      <w:r w:rsidRPr="00E65E42">
        <w:rPr>
          <w:sz w:val="16"/>
        </w:rPr>
        <w:t>fast, and</w:t>
      </w:r>
      <w:proofErr w:type="gramEnd"/>
      <w:r w:rsidRPr="00E65E42">
        <w:rPr>
          <w:sz w:val="16"/>
        </w:rPr>
        <w:t xml:space="preserve">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anthro-GHG.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sidRPr="00E65E42">
        <w:rPr>
          <w:sz w:val="16"/>
        </w:rPr>
        <w:t>has to</w:t>
      </w:r>
      <w:proofErr w:type="gramEnd"/>
      <w:r w:rsidRPr="00E65E42">
        <w:rPr>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self relations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E65E42">
        <w:rPr>
          <w:sz w:val="16"/>
        </w:rPr>
        <w:t>similar to</w:t>
      </w:r>
      <w:proofErr w:type="gramEnd"/>
      <w:r w:rsidRPr="00E65E42">
        <w:rPr>
          <w:sz w:val="16"/>
        </w:rPr>
        <w:t xml:space="preserve"> agrarian serfdom. There is a prominent view in left politics that greater wealth equality, </w:t>
      </w:r>
      <w:proofErr w:type="gramStart"/>
      <w:r w:rsidRPr="00E65E42">
        <w:rPr>
          <w:sz w:val="16"/>
        </w:rPr>
        <w:t>some kind of ecosocialism</w:t>
      </w:r>
      <w:proofErr w:type="gramEnd"/>
      <w:r w:rsidRPr="00E65E42">
        <w:rPr>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877105">
        <w:rPr>
          <w:rStyle w:val="StyleUnderline"/>
          <w:highlight w:val="yellow"/>
        </w:rPr>
        <w:t xml:space="preserve">Even with </w:t>
      </w:r>
      <w:r w:rsidRPr="00877105">
        <w:rPr>
          <w:rStyle w:val="Emphasis"/>
          <w:highlight w:val="yellow"/>
        </w:rPr>
        <w:t>this perfect storm</w:t>
      </w:r>
      <w:r w:rsidRPr="00E65E42">
        <w:rPr>
          <w:sz w:val="16"/>
        </w:rPr>
        <w:t xml:space="preserve"> </w:t>
      </w:r>
      <w:r w:rsidRPr="00E65E42">
        <w:rPr>
          <w:rStyle w:val="StyleUnderline"/>
        </w:rPr>
        <w:t xml:space="preserve">of issues, </w:t>
      </w:r>
      <w:r w:rsidRPr="00877105">
        <w:rPr>
          <w:rStyle w:val="StyleUnderline"/>
          <w:highlight w:val="yellow"/>
        </w:rPr>
        <w:t xml:space="preserve">it’s </w:t>
      </w:r>
      <w:r w:rsidRPr="00877105">
        <w:rPr>
          <w:rStyle w:val="Emphasis"/>
          <w:highlight w:val="yellow"/>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w:t>
      </w:r>
      <w:proofErr w:type="gramStart"/>
      <w:r w:rsidRPr="00E65E42">
        <w:rPr>
          <w:sz w:val="16"/>
        </w:rPr>
        <w:t>also</w:t>
      </w:r>
      <w:proofErr w:type="gramEnd"/>
      <w:r w:rsidRPr="00E65E42">
        <w:rPr>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877105">
        <w:rPr>
          <w:rStyle w:val="StyleUnderline"/>
          <w:highlight w:val="yellow"/>
        </w:rPr>
        <w:t>What we</w:t>
      </w:r>
      <w:r w:rsidRPr="00877105">
        <w:rPr>
          <w:sz w:val="16"/>
          <w:highlight w:val="yellow"/>
        </w:rPr>
        <w:t xml:space="preserve"> </w:t>
      </w:r>
      <w:r w:rsidRPr="00877105">
        <w:rPr>
          <w:rStyle w:val="Emphasis"/>
          <w:highlight w:val="yellow"/>
        </w:rPr>
        <w:t>do know</w:t>
      </w:r>
      <w:r w:rsidRPr="00877105">
        <w:rPr>
          <w:sz w:val="16"/>
          <w:highlight w:val="yellow"/>
        </w:rPr>
        <w:t xml:space="preserve"> </w:t>
      </w:r>
      <w:r w:rsidRPr="00877105">
        <w:rPr>
          <w:rStyle w:val="StyleUnderline"/>
          <w:highlight w:val="yellow"/>
        </w:rPr>
        <w:t>is that</w:t>
      </w:r>
      <w:r w:rsidRPr="00E65E42">
        <w:rPr>
          <w:rStyle w:val="StyleUnderline"/>
        </w:rPr>
        <w:t xml:space="preserve">, given everything above, </w:t>
      </w:r>
      <w:r w:rsidRPr="00877105">
        <w:rPr>
          <w:rStyle w:val="StyleUnderline"/>
          <w:highlight w:val="yellow"/>
        </w:rPr>
        <w:t>we are living through a confluence of events that 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lastRenderedPageBreak/>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2E068479" w14:textId="77777777" w:rsidR="003575B0" w:rsidRDefault="003575B0" w:rsidP="003575B0"/>
    <w:p w14:paraId="4B14E3BB" w14:textId="77777777" w:rsidR="003575B0" w:rsidRDefault="003575B0" w:rsidP="003575B0">
      <w:pPr>
        <w:pStyle w:val="Heading4"/>
      </w:pPr>
      <w:r>
        <w:t>The alternative is rejecting the affirmative to embrace postwork – it questions the centrality of work and ontological attachments to productivity to enable emancipatory transformation of society to an ecologically sustainable form.</w:t>
      </w:r>
    </w:p>
    <w:p w14:paraId="7B716B99" w14:textId="77777777" w:rsidR="003575B0" w:rsidRPr="00E73C56" w:rsidRDefault="003575B0" w:rsidP="003575B0">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4939D7A6" w14:textId="77777777" w:rsidR="003575B0" w:rsidRPr="00CD77D8" w:rsidRDefault="003575B0" w:rsidP="003575B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4B12D9F0" w14:textId="77777777" w:rsidR="003575B0" w:rsidRPr="009A6DC9" w:rsidRDefault="003575B0" w:rsidP="003575B0">
      <w:pPr>
        <w:rPr>
          <w:rStyle w:val="Emphasis"/>
        </w:rPr>
      </w:pPr>
      <w:r w:rsidRPr="009A6DC9">
        <w:rPr>
          <w:rStyle w:val="Emphasis"/>
        </w:rPr>
        <w:t>What is postwork?</w:t>
      </w:r>
    </w:p>
    <w:p w14:paraId="2D3FB5D6" w14:textId="77777777" w:rsidR="003575B0" w:rsidRPr="00A72FF2" w:rsidRDefault="003575B0" w:rsidP="003575B0">
      <w:pPr>
        <w:rPr>
          <w:sz w:val="14"/>
        </w:rPr>
      </w:pPr>
      <w:r w:rsidRPr="009A6DC9">
        <w:rPr>
          <w:rStyle w:val="StyleUnderline"/>
        </w:rPr>
        <w:t>How can a ‘postwork’ approach contribute to resolving these issues?</w:t>
      </w:r>
      <w:r w:rsidRPr="009A6DC9">
        <w:rPr>
          <w:sz w:val="14"/>
        </w:rPr>
        <w:t xml:space="preserve"> The notions critique of work (Frayne 2015a, 2015b) or </w:t>
      </w:r>
      <w:r w:rsidRPr="009A6DC9">
        <w:rPr>
          <w:rStyle w:val="StyleUnderline"/>
        </w:rPr>
        <w:t>postwork</w:t>
      </w:r>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(Seyferth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the crucial role of waged work in the functioning of the welfare state and the modern industrialised economy is part of this critique (</w:t>
      </w:r>
      <w:r w:rsidRPr="009A6DC9">
        <w:rPr>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(Gorz 1982; Weber 1992 [1905]; Weeks 2001).</w:t>
      </w:r>
    </w:p>
    <w:p w14:paraId="002FB0EE" w14:textId="77777777" w:rsidR="003575B0" w:rsidRPr="00A72FF2" w:rsidRDefault="003575B0" w:rsidP="003575B0">
      <w:pPr>
        <w:rPr>
          <w:sz w:val="14"/>
        </w:rPr>
      </w:pPr>
      <w:r w:rsidRPr="00877105">
        <w:rPr>
          <w:rStyle w:val="StyleUnderline"/>
          <w:highlight w:val="yellow"/>
        </w:rPr>
        <w:t>Postwork</w:t>
      </w:r>
      <w:r w:rsidRPr="00A72FF2">
        <w:rPr>
          <w:sz w:val="14"/>
        </w:rPr>
        <w:t xml:space="preserve">, however, </w:t>
      </w:r>
      <w:r w:rsidRPr="001E2270">
        <w:rPr>
          <w:rStyle w:val="StyleUnderline"/>
        </w:rPr>
        <w:t>is not only a critical stance</w:t>
      </w:r>
      <w:r w:rsidRPr="00A72FF2">
        <w:rPr>
          <w:sz w:val="14"/>
        </w:rPr>
        <w:t xml:space="preserve">. </w:t>
      </w:r>
      <w:r w:rsidRPr="001E2270">
        <w:rPr>
          <w:rStyle w:val="StyleUnderline"/>
        </w:rPr>
        <w:t xml:space="preserve">Criticising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point of social organisation and ideological orientation,</w:t>
      </w:r>
      <w:r w:rsidRPr="001B11B6">
        <w:rPr>
          <w:sz w:val="14"/>
        </w:rPr>
        <w:t xml:space="preserve"> including all questions and debates around this objective (Chamberlain 2018; Frayne 2015a; Weeks 2011).</w:t>
      </w:r>
    </w:p>
    <w:p w14:paraId="40A35A4D" w14:textId="77777777" w:rsidR="003575B0" w:rsidRPr="00A72FF2" w:rsidRDefault="003575B0" w:rsidP="003575B0">
      <w:pPr>
        <w:rPr>
          <w:sz w:val="14"/>
        </w:rPr>
      </w:pPr>
      <w:r w:rsidRPr="00A72FF2">
        <w:rPr>
          <w:sz w:val="14"/>
        </w:rPr>
        <w:lastRenderedPageBreak/>
        <w:t xml:space="preserve">As a relatively new and dynamically developing approach, postwork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emphasise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materialised due to the requirements of a work-centred,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55CC0C85" w14:textId="77777777" w:rsidR="003575B0" w:rsidRPr="00A72FF2" w:rsidRDefault="003575B0" w:rsidP="003575B0">
      <w:pPr>
        <w:rPr>
          <w:sz w:val="14"/>
        </w:rPr>
      </w:pPr>
      <w:r w:rsidRPr="00A72FF2">
        <w:rPr>
          <w:sz w:val="14"/>
        </w:rPr>
        <w:t>The ecological case for postwork</w:t>
      </w:r>
    </w:p>
    <w:p w14:paraId="10093CA9" w14:textId="77777777" w:rsidR="003575B0" w:rsidRPr="00A72FF2" w:rsidRDefault="003575B0" w:rsidP="003575B0">
      <w:pPr>
        <w:rPr>
          <w:sz w:val="14"/>
        </w:rPr>
      </w:pPr>
      <w:r w:rsidRPr="00A72FF2">
        <w:rPr>
          <w:sz w:val="14"/>
        </w:rPr>
        <w:t xml:space="preserve">The perspective of </w:t>
      </w:r>
      <w:r w:rsidRPr="00A72FF2">
        <w:rPr>
          <w:rStyle w:val="StyleUnderline"/>
        </w:rPr>
        <w:t>postwork</w:t>
      </w:r>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r w:rsidRPr="00877105">
        <w:rPr>
          <w:rStyle w:val="StyleUnderline"/>
          <w:highlight w:val="yellow"/>
        </w:rPr>
        <w:t>postwork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r w:rsidRPr="001E2270">
        <w:rPr>
          <w:rStyle w:val="StyleUnderline"/>
        </w:rPr>
        <w:t xml:space="preserve">Postwork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r w:rsidRPr="00A72FF2">
        <w:rPr>
          <w:rStyle w:val="StyleUnderline"/>
        </w:rPr>
        <w:t xml:space="preserve">Postwork seeks to </w:t>
      </w:r>
      <w:r w:rsidRPr="00A72FF2">
        <w:rPr>
          <w:rStyle w:val="Emphasis"/>
        </w:rPr>
        <w:t>re-politicise work</w:t>
      </w:r>
      <w:r w:rsidRPr="00A72FF2">
        <w:rPr>
          <w:sz w:val="14"/>
        </w:rPr>
        <w:t xml:space="preserve">, </w:t>
      </w:r>
      <w:r w:rsidRPr="001E2270">
        <w:rPr>
          <w:rStyle w:val="StyleUnderline"/>
        </w:rPr>
        <w:t>recognising that its conception and societal organisation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4D68D9EA" w14:textId="77777777" w:rsidR="003575B0" w:rsidRPr="00A72FF2" w:rsidRDefault="003575B0" w:rsidP="003575B0">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postwork, aiming at de-centring and de-normalising work, and releasing time, </w:t>
      </w:r>
      <w:proofErr w:type="gramStart"/>
      <w:r w:rsidRPr="00A72FF2">
        <w:rPr>
          <w:sz w:val="14"/>
        </w:rPr>
        <w:t>energy</w:t>
      </w:r>
      <w:proofErr w:type="gramEnd"/>
      <w:r w:rsidRPr="00A72FF2">
        <w:rPr>
          <w:sz w:val="14"/>
        </w:rPr>
        <w:t xml:space="preserve"> and creativity for purposes other than work (Coote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A postwork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favoured and upon what grounds? </w:t>
      </w:r>
      <w:r w:rsidRPr="00404E8D">
        <w:rPr>
          <w:rStyle w:val="StyleUnderline"/>
        </w:rPr>
        <w:t>Which kinds of work in which sectors are socially important and should therefore be organised differently</w:t>
      </w:r>
      <w:r w:rsidRPr="00A72FF2">
        <w:rPr>
          <w:sz w:val="14"/>
        </w:rPr>
        <w:t xml:space="preserve">, especially when altering the energy basis of work due to climate change mitigation which implies decentralised, locally specific, </w:t>
      </w:r>
      <w:proofErr w:type="gramStart"/>
      <w:r w:rsidRPr="00A72FF2">
        <w:rPr>
          <w:sz w:val="14"/>
        </w:rPr>
        <w:t>intermittent</w:t>
      </w:r>
      <w:proofErr w:type="gramEnd"/>
      <w:r w:rsidRPr="00A72FF2">
        <w:rPr>
          <w:sz w:val="14"/>
        </w:rPr>
        <w:t xml:space="preserve"> and less concentrated energy sources (Malm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4A7CBA87" w14:textId="77777777" w:rsidR="003575B0" w:rsidRPr="008018E5" w:rsidRDefault="003575B0" w:rsidP="003575B0">
      <w:pPr>
        <w:rPr>
          <w:b/>
          <w:iCs/>
          <w:u w:val="single"/>
          <w:bdr w:val="single" w:sz="12" w:space="0" w:color="auto"/>
        </w:rPr>
      </w:pPr>
      <w:r w:rsidRPr="00404E8D">
        <w:rPr>
          <w:rStyle w:val="StyleUnderline"/>
        </w:rPr>
        <w:t xml:space="preserve">Postwork is also conducive to rethinking the organisation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arguments in favour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(Johanisova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Schnaiberg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labour market, a social construct linked to the advent of modern work in form of </w:t>
      </w:r>
      <w:r w:rsidRPr="001B11B6">
        <w:rPr>
          <w:rStyle w:val="StyleUnderline"/>
        </w:rPr>
        <w:lastRenderedPageBreak/>
        <w:t>the commodity of labour</w:t>
      </w:r>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r w:rsidRPr="001B11B6">
        <w:rPr>
          <w:rStyle w:val="StyleUnderline"/>
        </w:rPr>
        <w:t xml:space="preserve">characterised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labour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(Gorz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ecological postwork</w:t>
      </w:r>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different modes of organising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2E0CA2B0" w14:textId="77777777" w:rsidR="003575B0" w:rsidRPr="00A72FF2" w:rsidRDefault="003575B0" w:rsidP="003575B0">
      <w:pPr>
        <w:rPr>
          <w:sz w:val="14"/>
        </w:rPr>
      </w:pPr>
      <w:r w:rsidRPr="00A72FF2">
        <w:rPr>
          <w:sz w:val="14"/>
        </w:rPr>
        <w:t xml:space="preserve">Finally, </w:t>
      </w:r>
      <w:r w:rsidRPr="004F0127">
        <w:rPr>
          <w:rStyle w:val="StyleUnderline"/>
        </w:rPr>
        <w:t>postwork</w:t>
      </w:r>
      <w:r w:rsidRPr="008018E5">
        <w:rPr>
          <w:rStyle w:val="StyleUnderline"/>
        </w:rPr>
        <w:t xml:space="preserve"> is helpful for ecological reasons because it </w:t>
      </w:r>
      <w:r w:rsidRPr="008018E5">
        <w:rPr>
          <w:rStyle w:val="Emphasis"/>
        </w:rPr>
        <w:t>criticises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r w:rsidRPr="008018E5">
        <w:rPr>
          <w:rStyle w:val="StyleUnderline"/>
        </w:rPr>
        <w:t xml:space="preserve">Postwork is about a different mindset which </w:t>
      </w:r>
      <w:r w:rsidRPr="008018E5">
        <w:rPr>
          <w:rStyle w:val="Emphasis"/>
        </w:rPr>
        <w:t>problematises prevailing productivist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socialising have very low ecological impacts, with rest and sleep having virtually none (Druckman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r w:rsidRPr="008018E5">
        <w:rPr>
          <w:rStyle w:val="StyleUnderline"/>
        </w:rPr>
        <w:t>postwork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35CA0504" w14:textId="77777777" w:rsidR="003575B0" w:rsidRPr="00A72FF2" w:rsidRDefault="003575B0" w:rsidP="003575B0">
      <w:pPr>
        <w:rPr>
          <w:sz w:val="14"/>
        </w:rPr>
      </w:pPr>
      <w:r w:rsidRPr="00A72FF2">
        <w:rPr>
          <w:sz w:val="14"/>
        </w:rPr>
        <w:t>Conclusions: postwork politics and practices</w:t>
      </w:r>
    </w:p>
    <w:p w14:paraId="222F4472" w14:textId="77777777" w:rsidR="003575B0" w:rsidRPr="00A72FF2" w:rsidRDefault="003575B0" w:rsidP="003575B0">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0A6182AA" w14:textId="77777777" w:rsidR="003575B0" w:rsidRPr="004F0127" w:rsidRDefault="003575B0" w:rsidP="003575B0">
      <w:pPr>
        <w:rPr>
          <w:u w:val="single"/>
        </w:rPr>
      </w:pPr>
      <w:r w:rsidRPr="00A72FF2">
        <w:rPr>
          <w:sz w:val="14"/>
        </w:rPr>
        <w:t xml:space="preserve">We proposed the field would benefit from taking up the long intellectual tradition of </w:t>
      </w:r>
      <w:r w:rsidRPr="008018E5">
        <w:rPr>
          <w:rStyle w:val="StyleUnderline"/>
        </w:rPr>
        <w:t>problematising modern-day work, through the approach of postwork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r w:rsidRPr="004F0127">
        <w:rPr>
          <w:rStyle w:val="StyleUnderline"/>
        </w:rPr>
        <w:t xml:space="preserve">postwork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‘postwork imagination’</w:t>
      </w:r>
      <w:r w:rsidRPr="004F0127">
        <w:rPr>
          <w:sz w:val="14"/>
        </w:rPr>
        <w:t xml:space="preserve"> (Weeks 2011, 35, 110) </w:t>
      </w:r>
      <w:r w:rsidRPr="004F0127">
        <w:rPr>
          <w:rStyle w:val="StyleUnderline"/>
        </w:rPr>
        <w:t xml:space="preserve">and </w:t>
      </w:r>
      <w:r w:rsidRPr="004F0127">
        <w:rPr>
          <w:rStyle w:val="StyleUnderline"/>
        </w:rPr>
        <w:lastRenderedPageBreak/>
        <w:t>show that postwork ideas are not as detached from reality as they may sound, in this last section we briefly outline examples of existing postwork politics and practices.</w:t>
      </w:r>
    </w:p>
    <w:p w14:paraId="59DE5E8A" w14:textId="77777777" w:rsidR="003575B0" w:rsidRPr="00A72FF2" w:rsidRDefault="003575B0" w:rsidP="003575B0">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labour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(Coote 2013; Frey 2019).</w:t>
      </w:r>
    </w:p>
    <w:p w14:paraId="42DDC978" w14:textId="77777777" w:rsidR="003575B0" w:rsidRPr="00A72FF2" w:rsidRDefault="003575B0" w:rsidP="003575B0">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w:t>
      </w:r>
      <w:proofErr w:type="gramStart"/>
      <w:r w:rsidRPr="00A72FF2">
        <w:rPr>
          <w:sz w:val="14"/>
        </w:rPr>
        <w:t>start</w:t>
      </w:r>
      <w:proofErr w:type="gramEnd"/>
      <w:r w:rsidRPr="00A72FF2">
        <w:rPr>
          <w:sz w:val="14"/>
        </w:rPr>
        <w:t xml:space="preserve"> to realise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(Coote 2013, xix) </w:t>
      </w:r>
      <w:r w:rsidRPr="008018E5">
        <w:rPr>
          <w:rStyle w:val="StyleUnderline"/>
        </w:rPr>
        <w:t>and question the organisation of work society more fundamentally</w:t>
      </w:r>
      <w:r w:rsidRPr="00A72FF2">
        <w:rPr>
          <w:sz w:val="14"/>
        </w:rPr>
        <w:t>. 5</w:t>
      </w:r>
    </w:p>
    <w:p w14:paraId="5186EBAA" w14:textId="77777777" w:rsidR="003575B0" w:rsidRPr="00A72FF2" w:rsidRDefault="003575B0" w:rsidP="003575B0">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400BC840" w14:textId="77777777" w:rsidR="003575B0" w:rsidRPr="00A72FF2" w:rsidRDefault="003575B0" w:rsidP="003575B0">
      <w:pPr>
        <w:rPr>
          <w:sz w:val="14"/>
        </w:rPr>
      </w:pPr>
      <w:r w:rsidRPr="00A72FF2">
        <w:rPr>
          <w:sz w:val="14"/>
        </w:rPr>
        <w:t xml:space="preserve">The critique and </w:t>
      </w:r>
      <w:r w:rsidRPr="008018E5">
        <w:rPr>
          <w:rStyle w:val="StyleUnderline"/>
        </w:rPr>
        <w:t xml:space="preserve">refusal of work also takes place both within the sphere of wage labour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(Pouget 1913 [1898]; Seyferth 2019) </w:t>
      </w:r>
      <w:r w:rsidRPr="008018E5">
        <w:rPr>
          <w:rStyle w:val="StyleUnderline"/>
        </w:rPr>
        <w:t>have a long tradition, dating back to early struggles against work and industrialisation</w:t>
      </w:r>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internalised norms of work society, and be idle and useless while at work, </w:t>
      </w:r>
      <w:r w:rsidRPr="00877105">
        <w:rPr>
          <w:rStyle w:val="StyleUnderline"/>
          <w:highlight w:val="yellow"/>
        </w:rPr>
        <w:t>can be</w:t>
      </w:r>
      <w:r w:rsidRPr="008018E5">
        <w:rPr>
          <w:rStyle w:val="StyleUnderline"/>
        </w:rPr>
        <w:t xml:space="preserve"> </w:t>
      </w:r>
      <w:r w:rsidRPr="008018E5">
        <w:rPr>
          <w:rStyle w:val="Emphasis"/>
        </w:rPr>
        <w:t>recognised</w:t>
      </w:r>
      <w:r w:rsidRPr="008018E5">
        <w:rPr>
          <w:rStyle w:val="StyleUnderline"/>
        </w:rPr>
        <w:t xml:space="preserve"> and </w:t>
      </w:r>
      <w:r w:rsidRPr="00877105">
        <w:rPr>
          <w:rStyle w:val="Emphasis"/>
          <w:highlight w:val="yellow"/>
        </w:rPr>
        <w:t>successfully practised</w:t>
      </w:r>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and the commons outside the sphere of wage labour and market relations, for example in community-supported agriculture</w:t>
      </w:r>
      <w:r w:rsidRPr="00A72FF2">
        <w:rPr>
          <w:sz w:val="14"/>
        </w:rPr>
        <w:t xml:space="preserve">. </w:t>
      </w:r>
      <w:r w:rsidRPr="008018E5">
        <w:rPr>
          <w:rStyle w:val="Emphasis"/>
        </w:rPr>
        <w:t>This initiates ways of organising work and the economy to satisfy material needs otherwise than by means of commodity consumption</w:t>
      </w:r>
      <w:r w:rsidRPr="00A72FF2">
        <w:rPr>
          <w:sz w:val="14"/>
        </w:rPr>
        <w:t xml:space="preserve"> (Chamberlain 2018; Helfrich and Bollier 2015).</w:t>
      </w:r>
    </w:p>
    <w:p w14:paraId="1F0E23E2" w14:textId="77777777" w:rsidR="003575B0" w:rsidRPr="00A72FF2" w:rsidRDefault="003575B0" w:rsidP="003575B0">
      <w:pPr>
        <w:rPr>
          <w:sz w:val="14"/>
        </w:rPr>
      </w:pPr>
      <w:r w:rsidRPr="00A72FF2">
        <w:rPr>
          <w:sz w:val="14"/>
        </w:rPr>
        <w:t xml:space="preserve">For such modes of organising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(Comaroff and Comaroff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under which industrialisation, ‘economic upgrading’, global</w:t>
      </w:r>
      <w:r w:rsidRPr="00A72FF2">
        <w:rPr>
          <w:sz w:val="14"/>
        </w:rPr>
        <w:t xml:space="preserve"> (labour)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Duflo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cheap labour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(Rosling 2018; Comaroff and Comaroff 1987). </w:t>
      </w:r>
      <w:r w:rsidRPr="008018E5">
        <w:rPr>
          <w:rStyle w:val="StyleUnderline"/>
        </w:rPr>
        <w:t xml:space="preserve">There are indications that these transformations </w:t>
      </w:r>
      <w:r w:rsidRPr="00877105">
        <w:rPr>
          <w:rStyle w:val="Emphasis"/>
          <w:highlight w:val="yellow"/>
        </w:rPr>
        <w:t>create structural poverty, highly vulnerable jobs and an imposed dependence on wage labour</w:t>
      </w:r>
      <w:r w:rsidRPr="00A72FF2">
        <w:rPr>
          <w:sz w:val="14"/>
        </w:rPr>
        <w:t xml:space="preserve"> (while few viable </w:t>
      </w:r>
      <w:proofErr w:type="gramStart"/>
      <w:r w:rsidRPr="00A72FF2">
        <w:rPr>
          <w:sz w:val="14"/>
        </w:rPr>
        <w:t>wage</w:t>
      </w:r>
      <w:proofErr w:type="gramEnd"/>
      <w:r w:rsidRPr="00A72FF2">
        <w:rPr>
          <w:sz w:val="14"/>
        </w:rPr>
        <w:t xml:space="preserve"> labour structures exist) (Hickel 2017; Srnicek and Williams 2015). </w:t>
      </w:r>
      <w:r w:rsidRPr="008018E5">
        <w:rPr>
          <w:rStyle w:val="StyleUnderline"/>
        </w:rPr>
        <w:t xml:space="preserve">There is also clear evidence of numerous struggles against capitalist </w:t>
      </w:r>
      <w:r w:rsidRPr="008018E5">
        <w:rPr>
          <w:rStyle w:val="StyleUnderline"/>
        </w:rPr>
        <w:lastRenderedPageBreak/>
        <w:t>development and for traditional livelihood protection and environmental justice</w:t>
      </w:r>
      <w:r w:rsidRPr="00A72FF2">
        <w:rPr>
          <w:sz w:val="14"/>
        </w:rPr>
        <w:t xml:space="preserve"> (Anguelovski 2015). </w:t>
      </w:r>
      <w:r w:rsidRPr="008018E5">
        <w:rPr>
          <w:rStyle w:val="StyleUnderline"/>
        </w:rPr>
        <w:t xml:space="preserve">These are aspects where </w:t>
      </w:r>
      <w:r w:rsidRPr="008018E5">
        <w:rPr>
          <w:rStyle w:val="Emphasis"/>
        </w:rPr>
        <w:t>a postwork orientation is relevant</w:t>
      </w:r>
      <w:r w:rsidRPr="00A72FF2">
        <w:rPr>
          <w:sz w:val="14"/>
        </w:rPr>
        <w:t xml:space="preserve"> beyond the industrialised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7C834667" w14:textId="77777777" w:rsidR="003575B0" w:rsidRPr="008018E5" w:rsidRDefault="003575B0" w:rsidP="003575B0">
      <w:pPr>
        <w:rPr>
          <w:b/>
          <w:iCs/>
          <w:u w:val="single"/>
          <w:bdr w:val="single" w:sz="12" w:space="0" w:color="auto"/>
        </w:rPr>
      </w:pPr>
      <w:r w:rsidRPr="00A72FF2">
        <w:rPr>
          <w:sz w:val="14"/>
        </w:rPr>
        <w:t xml:space="preserve">To conclude, we clearly find traces of postwork organisation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Waged work continues to be normalised, alternatives beyond niches appear quite impractical for generalisation</w:t>
      </w:r>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Räthzel, and Uzzell 2015). </w:t>
      </w:r>
      <w:r w:rsidRPr="00877105">
        <w:rPr>
          <w:rStyle w:val="Emphasis"/>
          <w:highlight w:val="yellow"/>
        </w:rPr>
        <w:t>Job creation</w:t>
      </w:r>
      <w:r w:rsidRPr="008018E5">
        <w:rPr>
          <w:rStyle w:val="Emphasis"/>
        </w:rPr>
        <w:t xml:space="preserve"> </w:t>
      </w:r>
      <w:r w:rsidRPr="00A72FF2">
        <w:rPr>
          <w:sz w:val="14"/>
        </w:rPr>
        <w:t xml:space="preserve">and (global) labour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r w:rsidRPr="00877105">
        <w:rPr>
          <w:rStyle w:val="Emphasis"/>
          <w:highlight w:val="yellow"/>
        </w:rPr>
        <w:t>productivist stance.</w:t>
      </w:r>
    </w:p>
    <w:p w14:paraId="5330CB30" w14:textId="77777777" w:rsidR="003575B0" w:rsidRDefault="003575B0" w:rsidP="003575B0">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realised that a </w:t>
      </w:r>
      <w:r w:rsidRPr="008018E5">
        <w:rPr>
          <w:rStyle w:val="Emphasis"/>
        </w:rPr>
        <w:t>different societal trajectory beyond work and productivism for their own sake is more sustainable and desirable for the future.</w:t>
      </w:r>
    </w:p>
    <w:p w14:paraId="1A330CCA" w14:textId="08BC4B4A" w:rsidR="003575B0" w:rsidRDefault="002725F3" w:rsidP="002725F3">
      <w:pPr>
        <w:pStyle w:val="Heading2"/>
      </w:pPr>
      <w:r>
        <w:lastRenderedPageBreak/>
        <w:t>Case</w:t>
      </w:r>
    </w:p>
    <w:p w14:paraId="4C83FC07" w14:textId="331BFF92" w:rsidR="00DB69B2" w:rsidRPr="00FD4BB7" w:rsidRDefault="0079538D" w:rsidP="0079538D">
      <w:pPr>
        <w:pStyle w:val="Heading4"/>
        <w:rPr>
          <w:rFonts w:cs="Calibri"/>
        </w:rPr>
      </w:pPr>
      <w:r>
        <w:rPr>
          <w:rFonts w:cs="Calibri"/>
        </w:rPr>
        <w:t>When voting for a debater post fiat, t</w:t>
      </w:r>
      <w:r w:rsidR="00DB69B2" w:rsidRPr="00FD4BB7">
        <w:rPr>
          <w:rFonts w:cs="Calibri"/>
        </w:rPr>
        <w:t xml:space="preserve">he role of the </w:t>
      </w:r>
      <w:r w:rsidR="00DB69B2">
        <w:rPr>
          <w:rFonts w:cs="Calibri"/>
        </w:rPr>
        <w:t>judge</w:t>
      </w:r>
      <w:r w:rsidR="00DB69B2" w:rsidRPr="00FD4BB7">
        <w:rPr>
          <w:rFonts w:cs="Calibri"/>
        </w:rPr>
        <w:t xml:space="preserve"> is to determine who did the best debating. Evaluate the plan relative to opportunity costs – anything </w:t>
      </w:r>
      <w:r>
        <w:rPr>
          <w:rFonts w:cs="Calibri"/>
        </w:rPr>
        <w:t>else prevents us from honing the best strategies to put in place in the real world</w:t>
      </w:r>
    </w:p>
    <w:p w14:paraId="29590CEC" w14:textId="1BCEB4B9" w:rsidR="0079538D" w:rsidRPr="0079538D" w:rsidRDefault="009E510B" w:rsidP="0079538D">
      <w:pPr>
        <w:pStyle w:val="Heading4"/>
        <w:numPr>
          <w:ilvl w:val="0"/>
          <w:numId w:val="14"/>
        </w:numPr>
      </w:pPr>
      <w:r>
        <w:t xml:space="preserve">Propaganda bad—the goal of debate is to engage in critical thinking </w:t>
      </w:r>
      <w:proofErr w:type="gramStart"/>
      <w:r>
        <w:t>in order to</w:t>
      </w:r>
      <w:proofErr w:type="gramEnd"/>
      <w:r>
        <w:t xml:space="preserve"> view issues from multiple sides</w:t>
      </w:r>
      <w:r w:rsidR="0079538D">
        <w:t>—past communist govts prove that when people are not allowed to criticize methods it leads to genocide</w:t>
      </w:r>
    </w:p>
    <w:p w14:paraId="3864A036" w14:textId="77777777" w:rsidR="009E510B" w:rsidRPr="00DB69B2" w:rsidRDefault="009E510B" w:rsidP="00DB69B2"/>
    <w:p w14:paraId="38468A00" w14:textId="03F4EF96" w:rsidR="00E6570C" w:rsidRPr="0006715F" w:rsidRDefault="00E6570C" w:rsidP="00E6570C">
      <w:pPr>
        <w:pStyle w:val="Heading4"/>
        <w:rPr>
          <w:rFonts w:ascii="Times New Roman" w:hAnsi="Times New Roman" w:cs="Times New Roman"/>
        </w:rPr>
      </w:pPr>
      <w:r>
        <w:rPr>
          <w:rFonts w:ascii="Times New Roman" w:hAnsi="Times New Roman" w:cs="Times New Roman"/>
        </w:rPr>
        <w:t>Turn--</w:t>
      </w:r>
      <w:r w:rsidRPr="0006715F">
        <w:rPr>
          <w:rFonts w:ascii="Times New Roman" w:hAnsi="Times New Roman" w:cs="Times New Roman"/>
        </w:rPr>
        <w:t>The telos of the 1ac’s politics is the strike – that naturalizes capital’s control and is parasitic on political organizing.</w:t>
      </w:r>
    </w:p>
    <w:p w14:paraId="0528FF11" w14:textId="77777777" w:rsidR="00E6570C" w:rsidRPr="0006715F" w:rsidRDefault="00E6570C" w:rsidP="00E6570C">
      <w:pPr>
        <w:rPr>
          <w:rFonts w:ascii="Times New Roman" w:hAnsi="Times New Roman" w:cs="Times New Roman"/>
        </w:rPr>
      </w:pPr>
      <w:r w:rsidRPr="0006715F">
        <w:rPr>
          <w:rStyle w:val="Style13ptBold"/>
          <w:rFonts w:ascii="Times New Roman" w:hAnsi="Times New Roman" w:cs="Times New Roman"/>
        </w:rPr>
        <w:t>Eidlin 20</w:t>
      </w:r>
      <w:r w:rsidRPr="0006715F">
        <w:rPr>
          <w:rFonts w:ascii="Times New Roman" w:hAnsi="Times New Roman" w:cs="Times New Roman"/>
        </w:rPr>
        <w:t xml:space="preserve"> </w:t>
      </w:r>
      <w:r w:rsidRPr="0006715F">
        <w:rPr>
          <w:rFonts w:ascii="Times New Roman" w:hAnsi="Times New Roman" w:cs="Times New Roman"/>
          <w:sz w:val="18"/>
          <w:szCs w:val="20"/>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10CDD338" w14:textId="77777777" w:rsidR="00E6570C" w:rsidRPr="0006715F" w:rsidRDefault="00E6570C" w:rsidP="00E6570C">
      <w:pPr>
        <w:rPr>
          <w:rStyle w:val="Emphasis"/>
          <w:rFonts w:ascii="Times New Roman" w:hAnsi="Times New Roman" w:cs="Times New Roman"/>
        </w:rPr>
      </w:pPr>
      <w:r w:rsidRPr="0006715F">
        <w:rPr>
          <w:rStyle w:val="Emphasis"/>
          <w:rFonts w:ascii="Times New Roman" w:hAnsi="Times New Roman" w:cs="Times New Roman"/>
        </w:rPr>
        <w:t xml:space="preserve">Labor unions have long occupied a paradoxical position within Marxist theory. They are an essential expression of the </w:t>
      </w:r>
      <w:proofErr w:type="gramStart"/>
      <w:r w:rsidRPr="0006715F">
        <w:rPr>
          <w:rStyle w:val="Emphasis"/>
          <w:rFonts w:ascii="Times New Roman" w:hAnsi="Times New Roman" w:cs="Times New Roman"/>
        </w:rPr>
        <w:t>working class</w:t>
      </w:r>
      <w:proofErr w:type="gramEnd"/>
      <w:r w:rsidRPr="0006715F">
        <w:rPr>
          <w:rStyle w:val="Emphasis"/>
          <w:rFonts w:ascii="Times New Roman" w:hAnsi="Times New Roman" w:cs="Times New Roman"/>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1B473A">
        <w:rPr>
          <w:rStyle w:val="Emphasis"/>
          <w:rFonts w:ascii="Times New Roman" w:hAnsi="Times New Roman" w:cs="Times New Roman"/>
        </w:rPr>
        <w:t>unions are an imperfect and incomplete vehicle for the working class to achieve one of Marxist theory’s central goals: overthrowing capitalism</w:t>
      </w:r>
      <w:r w:rsidRPr="0006715F">
        <w:rPr>
          <w:rStyle w:val="Emphasis"/>
          <w:rFonts w:ascii="Times New Roman" w:hAnsi="Times New Roman" w:cs="Times New Roman"/>
        </w:rPr>
        <w:t xml:space="preserve">. </w:t>
      </w:r>
      <w:r w:rsidRPr="0006715F">
        <w:rPr>
          <w:rStyle w:val="Emphasis"/>
          <w:rFonts w:ascii="Times New Roman" w:hAnsi="Times New Roman" w:cs="Times New Roman"/>
          <w:highlight w:val="green"/>
        </w:rPr>
        <w:t xml:space="preserve">Unions </w:t>
      </w:r>
      <w:r w:rsidRPr="0006715F">
        <w:rPr>
          <w:rStyle w:val="Emphasis"/>
          <w:rFonts w:ascii="Times New Roman" w:hAnsi="Times New Roman" w:cs="Times New Roman"/>
        </w:rPr>
        <w:t xml:space="preserve">by their very existence </w:t>
      </w:r>
      <w:r w:rsidRPr="0006715F">
        <w:rPr>
          <w:rStyle w:val="Emphasis"/>
          <w:rFonts w:ascii="Times New Roman" w:hAnsi="Times New Roman" w:cs="Times New Roman"/>
          <w:highlight w:val="green"/>
        </w:rPr>
        <w:t xml:space="preserve">affirm and reinforce capitalist </w:t>
      </w:r>
      <w:r w:rsidRPr="0006715F">
        <w:rPr>
          <w:rStyle w:val="Emphasis"/>
          <w:rFonts w:ascii="Times New Roman" w:hAnsi="Times New Roman" w:cs="Times New Roman"/>
        </w:rPr>
        <w:t xml:space="preserve">class </w:t>
      </w:r>
      <w:r w:rsidRPr="0006715F">
        <w:rPr>
          <w:rStyle w:val="Emphasis"/>
          <w:rFonts w:ascii="Times New Roman" w:hAnsi="Times New Roman" w:cs="Times New Roman"/>
          <w:highlight w:val="green"/>
        </w:rPr>
        <w:t>society</w:t>
      </w:r>
      <w:r w:rsidRPr="0006715F">
        <w:rPr>
          <w:rStyle w:val="Emphasis"/>
          <w:rFonts w:ascii="Times New Roman" w:hAnsi="Times New Roman" w:cs="Times New Roman"/>
        </w:rPr>
        <w:t xml:space="preserve">. </w:t>
      </w:r>
      <w:r w:rsidRPr="0006715F">
        <w:rPr>
          <w:rStyle w:val="Emphasis"/>
          <w:rFonts w:ascii="Times New Roman" w:hAnsi="Times New Roman" w:cs="Times New Roman"/>
          <w:highlight w:val="green"/>
        </w:rPr>
        <w:t>As organizations which</w:t>
      </w:r>
      <w:r w:rsidRPr="0006715F">
        <w:rPr>
          <w:rStyle w:val="Emphasis"/>
          <w:rFonts w:ascii="Times New Roman" w:hAnsi="Times New Roman" w:cs="Times New Roman"/>
        </w:rPr>
        <w:t xml:space="preserve"> primarily </w:t>
      </w:r>
      <w:r w:rsidRPr="0006715F">
        <w:rPr>
          <w:rStyle w:val="Emphasis"/>
          <w:rFonts w:ascii="Times New Roman" w:hAnsi="Times New Roman" w:cs="Times New Roman"/>
          <w:highlight w:val="green"/>
        </w:rPr>
        <w:t>negotiate wages, benefits, and working conditions</w:t>
      </w:r>
      <w:r w:rsidRPr="0006715F">
        <w:rPr>
          <w:rStyle w:val="Emphasis"/>
          <w:rFonts w:ascii="Times New Roman" w:hAnsi="Times New Roman" w:cs="Times New Roman"/>
        </w:rPr>
        <w:t xml:space="preserve"> with employers, </w:t>
      </w:r>
      <w:r w:rsidRPr="0006715F">
        <w:rPr>
          <w:rStyle w:val="Emphasis"/>
          <w:rFonts w:ascii="Times New Roman" w:hAnsi="Times New Roman" w:cs="Times New Roman"/>
          <w:highlight w:val="green"/>
        </w:rPr>
        <w:t>unions only exist in relation to capitalists.</w:t>
      </w:r>
      <w:r w:rsidRPr="0006715F">
        <w:rPr>
          <w:rStyle w:val="Emphasis"/>
          <w:rFonts w:ascii="Times New Roman" w:hAnsi="Times New Roman" w:cs="Times New Roman"/>
        </w:rPr>
        <w:t xml:space="preserve"> This makes them </w:t>
      </w:r>
      <w:r w:rsidRPr="001B473A">
        <w:rPr>
          <w:rStyle w:val="Emphasis"/>
          <w:rFonts w:ascii="Times New Roman" w:hAnsi="Times New Roman" w:cs="Times New Roman"/>
        </w:rPr>
        <w:t>almost by definition reformist institutions</w:t>
      </w:r>
      <w:r w:rsidRPr="0006715F">
        <w:rPr>
          <w:rStyle w:val="Emphasis"/>
          <w:rFonts w:ascii="Times New Roman" w:hAnsi="Times New Roman" w:cs="Times New Roman"/>
        </w:rPr>
        <w:t xml:space="preserve">, designed to mitigate and manage the employment relationship, not transform it. </w:t>
      </w:r>
      <w:r w:rsidRPr="0006715F">
        <w:rPr>
          <w:rFonts w:ascii="Times New Roman" w:hAnsi="Times New Roman" w:cs="Times New Roman"/>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50" w:history="1">
        <w:r w:rsidRPr="0006715F">
          <w:rPr>
            <w:rStyle w:val="FollowedHyperlink"/>
            <w:rFonts w:ascii="Times New Roman" w:hAnsi="Times New Roman" w:cs="Times New Roman"/>
            <w:sz w:val="14"/>
          </w:rPr>
          <w:t>The Oxford Handbook of Karl Marx</w:t>
        </w:r>
      </w:hyperlink>
      <w:r w:rsidRPr="0006715F">
        <w:rPr>
          <w:rFonts w:ascii="Times New Roman" w:hAnsi="Times New Roman" w:cs="Times New Roman"/>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06715F">
        <w:rPr>
          <w:rFonts w:ascii="Times New Roman" w:hAnsi="Times New Roman" w:cs="Times New Roman"/>
          <w:sz w:val="14"/>
        </w:rPr>
        <w:t>The majority of</w:t>
      </w:r>
      <w:proofErr w:type="gramEnd"/>
      <w:r w:rsidRPr="0006715F">
        <w:rPr>
          <w:rFonts w:ascii="Times New Roman" w:hAnsi="Times New Roman" w:cs="Times New Roman"/>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51" w:history="1">
        <w:r w:rsidRPr="0006715F">
          <w:rPr>
            <w:rStyle w:val="FollowedHyperlink"/>
            <w:rFonts w:ascii="Times New Roman" w:hAnsi="Times New Roman" w:cs="Times New Roman"/>
            <w:sz w:val="14"/>
          </w:rPr>
          <w:t>departed</w:t>
        </w:r>
      </w:hyperlink>
      <w:r w:rsidRPr="0006715F">
        <w:rPr>
          <w:rFonts w:ascii="Times New Roman" w:hAnsi="Times New Roman" w:cs="Times New Roman"/>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06715F">
        <w:rPr>
          <w:rFonts w:ascii="Times New Roman" w:hAnsi="Times New Roman" w:cs="Times New Roman"/>
          <w:sz w:val="14"/>
        </w:rPr>
        <w:softHyphen/>
        <w:t xml:space="preserve"> ply the recognition of the fact that the supremacy of the bourgeoisie is based wholly upon the competition of the workers among </w:t>
      </w:r>
      <w:proofErr w:type="gramStart"/>
      <w:r w:rsidRPr="0006715F">
        <w:rPr>
          <w:rFonts w:ascii="Times New Roman" w:hAnsi="Times New Roman" w:cs="Times New Roman"/>
          <w:sz w:val="14"/>
        </w:rPr>
        <w:t>themselves;</w:t>
      </w:r>
      <w:proofErr w:type="gramEnd"/>
      <w:r w:rsidRPr="0006715F">
        <w:rPr>
          <w:rFonts w:ascii="Times New Roman" w:hAnsi="Times New Roman" w:cs="Times New Roman"/>
          <w:sz w:val="14"/>
        </w:rPr>
        <w:t xml:space="preserve"> i.e., upon their want of cohesion. And precisely because the Unions direct themselves against the vital nerve of the present social order, however one-sidedly, in however narrow a way, are they so dangerous to this social order. </w:t>
      </w:r>
      <w:r w:rsidRPr="0006715F">
        <w:rPr>
          <w:rStyle w:val="Emphasis"/>
          <w:rFonts w:ascii="Times New Roman" w:hAnsi="Times New Roman" w:cs="Times New Roman"/>
        </w:rPr>
        <w:t xml:space="preserve">At the same time, Engels saw that, even as union struggles “[kept alive] the opposition of the workers to the … omnipotence of the bourgeoisie,” so too did they “[compel] the </w:t>
      </w:r>
      <w:r w:rsidRPr="0006715F">
        <w:rPr>
          <w:rStyle w:val="Emphasis"/>
          <w:rFonts w:ascii="Times New Roman" w:hAnsi="Times New Roman" w:cs="Times New Roman"/>
        </w:rPr>
        <w:lastRenderedPageBreak/>
        <w:t xml:space="preserve">admission that </w:t>
      </w:r>
      <w:r w:rsidRPr="001B473A">
        <w:rPr>
          <w:rStyle w:val="Emphasis"/>
          <w:rFonts w:ascii="Times New Roman" w:hAnsi="Times New Roman" w:cs="Times New Roman"/>
        </w:rPr>
        <w:t>something more is needed than</w:t>
      </w:r>
      <w:r w:rsidRPr="0006715F">
        <w:rPr>
          <w:rStyle w:val="Emphasis"/>
          <w:rFonts w:ascii="Times New Roman" w:hAnsi="Times New Roman" w:cs="Times New Roman"/>
        </w:rPr>
        <w:t xml:space="preserve"> Trades Unions and </w:t>
      </w:r>
      <w:r w:rsidRPr="0006715F">
        <w:rPr>
          <w:rStyle w:val="Emphasis"/>
          <w:rFonts w:ascii="Times New Roman" w:hAnsi="Times New Roman" w:cs="Times New Roman"/>
          <w:highlight w:val="green"/>
        </w:rPr>
        <w:t>strikes</w:t>
      </w:r>
      <w:r w:rsidRPr="0006715F">
        <w:rPr>
          <w:rStyle w:val="Emphasis"/>
          <w:rFonts w:ascii="Times New Roman" w:hAnsi="Times New Roman" w:cs="Times New Roman"/>
        </w:rPr>
        <w:t xml:space="preserve"> to break the power of the ruling class.” </w:t>
      </w:r>
      <w:r w:rsidRPr="0006715F">
        <w:rPr>
          <w:rFonts w:ascii="Times New Roman" w:hAnsi="Times New Roman" w:cs="Times New Roman"/>
          <w:sz w:val="14"/>
        </w:rPr>
        <w:t xml:space="preserve">Here Engels articulates the crux of the problem. First, unions are essential for working-class formation, creating a collective actor both opposed to the bourgeoisie and capable of challenging it for power. </w:t>
      </w:r>
      <w:r w:rsidRPr="0006715F">
        <w:rPr>
          <w:rStyle w:val="Emphasis"/>
          <w:rFonts w:ascii="Times New Roman" w:hAnsi="Times New Roman" w:cs="Times New Roman"/>
        </w:rPr>
        <w:t xml:space="preserve">Second, </w:t>
      </w:r>
      <w:r w:rsidRPr="001B473A">
        <w:rPr>
          <w:rStyle w:val="Emphasis"/>
          <w:rFonts w:ascii="Times New Roman" w:hAnsi="Times New Roman" w:cs="Times New Roman"/>
        </w:rPr>
        <w:t xml:space="preserve">they </w:t>
      </w:r>
      <w:r w:rsidRPr="0006715F">
        <w:rPr>
          <w:rStyle w:val="Emphasis"/>
          <w:rFonts w:ascii="Times New Roman" w:hAnsi="Times New Roman" w:cs="Times New Roman"/>
          <w:highlight w:val="green"/>
        </w:rPr>
        <w:t>are</w:t>
      </w:r>
      <w:r w:rsidRPr="0006715F">
        <w:rPr>
          <w:rStyle w:val="Emphasis"/>
          <w:rFonts w:ascii="Times New Roman" w:hAnsi="Times New Roman" w:cs="Times New Roman"/>
        </w:rPr>
        <w:t xml:space="preserve"> an </w:t>
      </w:r>
      <w:r w:rsidRPr="0006715F">
        <w:rPr>
          <w:rStyle w:val="Emphasis"/>
          <w:rFonts w:ascii="Times New Roman" w:hAnsi="Times New Roman" w:cs="Times New Roman"/>
          <w:highlight w:val="green"/>
        </w:rPr>
        <w:t>insufficient</w:t>
      </w:r>
      <w:r w:rsidRPr="0006715F">
        <w:rPr>
          <w:rStyle w:val="Emphasis"/>
          <w:rFonts w:ascii="Times New Roman" w:hAnsi="Times New Roman" w:cs="Times New Roman"/>
        </w:rPr>
        <w:t xml:space="preserve"> vehicle </w:t>
      </w:r>
      <w:r w:rsidRPr="0006715F">
        <w:rPr>
          <w:rStyle w:val="Emphasis"/>
          <w:rFonts w:ascii="Times New Roman" w:hAnsi="Times New Roman" w:cs="Times New Roman"/>
          <w:highlight w:val="green"/>
        </w:rPr>
        <w:t>for</w:t>
      </w:r>
      <w:r w:rsidRPr="0006715F">
        <w:rPr>
          <w:rStyle w:val="Emphasis"/>
          <w:rFonts w:ascii="Times New Roman" w:hAnsi="Times New Roman" w:cs="Times New Roman"/>
        </w:rPr>
        <w:t xml:space="preserve"> creating and </w:t>
      </w:r>
      <w:r w:rsidRPr="0006715F">
        <w:rPr>
          <w:rStyle w:val="Emphasis"/>
          <w:rFonts w:ascii="Times New Roman" w:hAnsi="Times New Roman" w:cs="Times New Roman"/>
          <w:highlight w:val="green"/>
        </w:rPr>
        <w:t>mobilizing that collective actor</w:t>
      </w:r>
      <w:r w:rsidRPr="0006715F">
        <w:rPr>
          <w:rStyle w:val="Emphasis"/>
          <w:rFonts w:ascii="Times New Roman" w:hAnsi="Times New Roman" w:cs="Times New Roman"/>
        </w:rPr>
        <w:t xml:space="preserve">. </w:t>
      </w:r>
      <w:r w:rsidRPr="0006715F">
        <w:rPr>
          <w:rFonts w:ascii="Times New Roman" w:hAnsi="Times New Roman" w:cs="Times New Roman"/>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06715F">
        <w:rPr>
          <w:rFonts w:ascii="Times New Roman" w:hAnsi="Times New Roman" w:cs="Times New Roman"/>
          <w:sz w:val="14"/>
        </w:rPr>
        <w:t>compete with each other</w:t>
      </w:r>
      <w:proofErr w:type="gramEnd"/>
      <w:r w:rsidRPr="0006715F">
        <w:rPr>
          <w:rFonts w:ascii="Times New Roman" w:hAnsi="Times New Roman" w:cs="Times New Roman"/>
          <w:sz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06715F">
        <w:rPr>
          <w:rStyle w:val="Emphasis"/>
          <w:rFonts w:ascii="Times New Roman" w:hAnsi="Times New Roman" w:cs="Times New Roman"/>
        </w:rPr>
        <w:t xml:space="preserve">First, </w:t>
      </w:r>
      <w:r w:rsidRPr="0006715F">
        <w:rPr>
          <w:rStyle w:val="Emphasis"/>
          <w:rFonts w:ascii="Times New Roman" w:hAnsi="Times New Roman" w:cs="Times New Roman"/>
          <w:highlight w:val="green"/>
        </w:rPr>
        <w:t>unions’ fundamentally defensive role, protecting workers</w:t>
      </w:r>
      <w:r w:rsidRPr="0006715F">
        <w:rPr>
          <w:rStyle w:val="Emphasis"/>
          <w:rFonts w:ascii="Times New Roman" w:hAnsi="Times New Roman" w:cs="Times New Roman"/>
        </w:rPr>
        <w:t xml:space="preserve"> </w:t>
      </w:r>
      <w:r w:rsidRPr="0006715F">
        <w:rPr>
          <w:rStyle w:val="Emphasis"/>
          <w:rFonts w:ascii="Times New Roman" w:hAnsi="Times New Roman" w:cs="Times New Roman"/>
          <w:highlight w:val="green"/>
        </w:rPr>
        <w:t>against</w:t>
      </w:r>
      <w:r w:rsidRPr="0006715F">
        <w:rPr>
          <w:rStyle w:val="Emphasis"/>
          <w:rFonts w:ascii="Times New Roman" w:hAnsi="Times New Roman" w:cs="Times New Roman"/>
        </w:rPr>
        <w:t xml:space="preserve"> employers’ efforts to drive </w:t>
      </w:r>
      <w:r w:rsidRPr="0006715F">
        <w:rPr>
          <w:rStyle w:val="Emphasis"/>
          <w:rFonts w:ascii="Times New Roman" w:hAnsi="Times New Roman" w:cs="Times New Roman"/>
          <w:highlight w:val="green"/>
        </w:rPr>
        <w:t xml:space="preserve">a </w:t>
      </w:r>
      <w:r w:rsidRPr="0006715F">
        <w:rPr>
          <w:rStyle w:val="Emphasis"/>
          <w:rFonts w:ascii="Times New Roman" w:hAnsi="Times New Roman" w:cs="Times New Roman"/>
        </w:rPr>
        <w:t xml:space="preserve">competitive </w:t>
      </w:r>
      <w:r w:rsidRPr="0006715F">
        <w:rPr>
          <w:rStyle w:val="Emphasis"/>
          <w:rFonts w:ascii="Times New Roman" w:hAnsi="Times New Roman" w:cs="Times New Roman"/>
          <w:highlight w:val="green"/>
        </w:rPr>
        <w:t>race to the bottom</w:t>
      </w:r>
      <w:r w:rsidRPr="0006715F">
        <w:rPr>
          <w:rStyle w:val="Emphasis"/>
          <w:rFonts w:ascii="Times New Roman" w:hAnsi="Times New Roman" w:cs="Times New Roman"/>
        </w:rPr>
        <w:t xml:space="preserve">, </w:t>
      </w:r>
      <w:r w:rsidRPr="0006715F">
        <w:rPr>
          <w:rStyle w:val="Emphasis"/>
          <w:rFonts w:ascii="Times New Roman" w:hAnsi="Times New Roman" w:cs="Times New Roman"/>
          <w:highlight w:val="green"/>
        </w:rPr>
        <w:t>meant</w:t>
      </w:r>
      <w:r w:rsidRPr="0006715F">
        <w:rPr>
          <w:rStyle w:val="Emphasis"/>
          <w:rFonts w:ascii="Times New Roman" w:hAnsi="Times New Roman" w:cs="Times New Roman"/>
        </w:rPr>
        <w:t xml:space="preserve"> that </w:t>
      </w:r>
      <w:r w:rsidRPr="0006715F">
        <w:rPr>
          <w:rStyle w:val="Emphasis"/>
          <w:rFonts w:ascii="Times New Roman" w:hAnsi="Times New Roman" w:cs="Times New Roman"/>
          <w:highlight w:val="green"/>
        </w:rPr>
        <w:t xml:space="preserve">they </w:t>
      </w:r>
      <w:hyperlink r:id="rId52" w:history="1">
        <w:r w:rsidRPr="0006715F">
          <w:rPr>
            <w:rStyle w:val="Emphasis"/>
            <w:rFonts w:ascii="Times New Roman" w:hAnsi="Times New Roman" w:cs="Times New Roman"/>
            <w:highlight w:val="green"/>
          </w:rPr>
          <w:t>limited themselves</w:t>
        </w:r>
      </w:hyperlink>
      <w:r w:rsidRPr="0006715F">
        <w:rPr>
          <w:rStyle w:val="Emphasis"/>
          <w:rFonts w:ascii="Times New Roman" w:hAnsi="Times New Roman" w:cs="Times New Roman"/>
          <w:highlight w:val="green"/>
        </w:rPr>
        <w:t xml:space="preserve"> “to a guerrilla war against the effects of the existing system, instead of</w:t>
      </w:r>
      <w:r w:rsidRPr="0006715F">
        <w:rPr>
          <w:rStyle w:val="Emphasis"/>
          <w:rFonts w:ascii="Times New Roman" w:hAnsi="Times New Roman" w:cs="Times New Roman"/>
        </w:rPr>
        <w:t xml:space="preserve"> simultaneously </w:t>
      </w:r>
      <w:r w:rsidRPr="0006715F">
        <w:rPr>
          <w:rStyle w:val="Emphasis"/>
          <w:rFonts w:ascii="Times New Roman" w:hAnsi="Times New Roman" w:cs="Times New Roman"/>
          <w:highlight w:val="green"/>
        </w:rPr>
        <w:t>trying to change it</w:t>
      </w:r>
      <w:r w:rsidRPr="0006715F">
        <w:rPr>
          <w:rStyle w:val="Emphasis"/>
          <w:rFonts w:ascii="Times New Roman" w:hAnsi="Times New Roman" w:cs="Times New Roman"/>
        </w:rPr>
        <w:t>.” Thus, even militant trade unions found themselves struggling for “a fair day’s work for a fair day’s wage” without challenging the bourgeoisie’s fundamental power, particularly the wage labor system</w:t>
      </w:r>
      <w:r w:rsidRPr="0006715F">
        <w:rPr>
          <w:rFonts w:ascii="Times New Roman" w:hAnsi="Times New Roman" w:cs="Times New Roman"/>
          <w:sz w:val="14"/>
        </w:rPr>
        <w:t xml:space="preserve">. And some layers of the trade union officialdom were content to fight for privileges for their small segment of the working class, leaving most workers behind. </w:t>
      </w:r>
      <w:r w:rsidRPr="0006715F">
        <w:rPr>
          <w:rStyle w:val="Emphasis"/>
          <w:rFonts w:ascii="Times New Roman" w:hAnsi="Times New Roman" w:cs="Times New Roman"/>
        </w:rPr>
        <w:t xml:space="preserve">Second, </w:t>
      </w:r>
      <w:r w:rsidRPr="0006715F">
        <w:rPr>
          <w:rStyle w:val="Emphasis"/>
          <w:rFonts w:ascii="Times New Roman" w:hAnsi="Times New Roman" w:cs="Times New Roman"/>
          <w:highlight w:val="green"/>
        </w:rPr>
        <w:t>unions’ focus on wages and workplace issues</w:t>
      </w:r>
      <w:r w:rsidRPr="0006715F">
        <w:rPr>
          <w:rStyle w:val="Emphasis"/>
          <w:rFonts w:ascii="Times New Roman" w:hAnsi="Times New Roman" w:cs="Times New Roman"/>
        </w:rPr>
        <w:t xml:space="preserve"> tended to </w:t>
      </w:r>
      <w:r w:rsidRPr="0006715F">
        <w:rPr>
          <w:rStyle w:val="Emphasis"/>
          <w:rFonts w:ascii="Times New Roman" w:hAnsi="Times New Roman" w:cs="Times New Roman"/>
          <w:highlight w:val="green"/>
        </w:rPr>
        <w:t>reinforce a division between economic and political struggles</w:t>
      </w:r>
      <w:r w:rsidRPr="0006715F">
        <w:rPr>
          <w:rStyle w:val="Emphasis"/>
          <w:rFonts w:ascii="Times New Roman" w:hAnsi="Times New Roman" w:cs="Times New Roman"/>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RPr="0006715F">
        <w:rPr>
          <w:rFonts w:ascii="Times New Roman" w:hAnsi="Times New Roman" w:cs="Times New Roman"/>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06715F">
        <w:rPr>
          <w:rFonts w:ascii="Times New Roman" w:hAnsi="Times New Roman" w:cs="Times New Roman"/>
          <w:sz w:val="14"/>
        </w:rPr>
        <w:t>working-men’s</w:t>
      </w:r>
      <w:proofErr w:type="gramEnd"/>
      <w:r w:rsidRPr="0006715F">
        <w:rPr>
          <w:rFonts w:ascii="Times New Roman" w:hAnsi="Times New Roman" w:cs="Times New Roman"/>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06715F">
        <w:rPr>
          <w:rStyle w:val="Emphasis"/>
          <w:rFonts w:ascii="Times New Roman" w:hAnsi="Times New Roman" w:cs="Times New Roman"/>
        </w:rPr>
        <w:t xml:space="preserve">Both saw promise in the </w:t>
      </w:r>
      <w:r w:rsidRPr="0006715F">
        <w:rPr>
          <w:rStyle w:val="Emphasis"/>
          <w:rFonts w:ascii="Times New Roman" w:hAnsi="Times New Roman" w:cs="Times New Roman"/>
          <w:highlight w:val="green"/>
        </w:rPr>
        <w:t>militant worker protest in the United States</w:t>
      </w:r>
      <w:r w:rsidRPr="0006715F">
        <w:rPr>
          <w:rStyle w:val="Emphasis"/>
          <w:rFonts w:ascii="Times New Roman" w:hAnsi="Times New Roman" w:cs="Times New Roman"/>
        </w:rPr>
        <w:t xml:space="preserve"> at the time, seeing the seeds of a nascent labor party. But that too </w:t>
      </w:r>
      <w:r w:rsidRPr="0006715F">
        <w:rPr>
          <w:rStyle w:val="Emphasis"/>
          <w:rFonts w:ascii="Times New Roman" w:hAnsi="Times New Roman" w:cs="Times New Roman"/>
          <w:highlight w:val="green"/>
        </w:rPr>
        <w:t>fell short</w:t>
      </w:r>
      <w:r w:rsidRPr="0006715F">
        <w:rPr>
          <w:rStyle w:val="Emphasis"/>
          <w:rFonts w:ascii="Times New Roman" w:hAnsi="Times New Roman" w:cs="Times New Roman"/>
        </w:rPr>
        <w:t>. Thus, unions failed in Marx and Engels’s central task: the formation of “a political organization of the working class as a whole.”</w:t>
      </w:r>
    </w:p>
    <w:p w14:paraId="432CCCFB" w14:textId="5712268A" w:rsidR="00E6570C" w:rsidRPr="0006715F" w:rsidRDefault="00AD34FB" w:rsidP="00E6570C">
      <w:pPr>
        <w:pStyle w:val="Heading4"/>
        <w:rPr>
          <w:rFonts w:ascii="Times New Roman" w:hAnsi="Times New Roman" w:cs="Times New Roman"/>
        </w:rPr>
      </w:pPr>
      <w:r>
        <w:rPr>
          <w:rFonts w:ascii="Times New Roman" w:hAnsi="Times New Roman" w:cs="Times New Roman"/>
        </w:rPr>
        <w:t>Turn--</w:t>
      </w:r>
      <w:r w:rsidR="00E6570C" w:rsidRPr="0006715F">
        <w:rPr>
          <w:rFonts w:ascii="Times New Roman" w:hAnsi="Times New Roman" w:cs="Times New Roman"/>
        </w:rPr>
        <w:t xml:space="preserve">Recognizing a right to strike reduces revolutionary potential and fractures class organizing </w:t>
      </w:r>
    </w:p>
    <w:p w14:paraId="28C09785" w14:textId="77777777" w:rsidR="00E6570C" w:rsidRPr="0006715F" w:rsidRDefault="00E6570C" w:rsidP="00E6570C">
      <w:pPr>
        <w:rPr>
          <w:rFonts w:ascii="Times New Roman" w:hAnsi="Times New Roman" w:cs="Times New Roman"/>
          <w:sz w:val="18"/>
          <w:szCs w:val="20"/>
        </w:rPr>
      </w:pPr>
      <w:r w:rsidRPr="0006715F">
        <w:rPr>
          <w:rStyle w:val="Style13ptBold"/>
          <w:rFonts w:ascii="Times New Roman" w:hAnsi="Times New Roman" w:cs="Times New Roman"/>
        </w:rPr>
        <w:t>Crépon 19</w:t>
      </w:r>
      <w:r w:rsidRPr="0006715F">
        <w:rPr>
          <w:rFonts w:ascii="Times New Roman" w:hAnsi="Times New Roman" w:cs="Times New Roman"/>
        </w:rPr>
        <w:t xml:space="preserve"> </w:t>
      </w:r>
      <w:r w:rsidRPr="0006715F">
        <w:rPr>
          <w:rFonts w:ascii="Times New Roman" w:hAnsi="Times New Roman" w:cs="Times New Roman"/>
          <w:sz w:val="18"/>
          <w:szCs w:val="20"/>
        </w:rPr>
        <w:t>Mark Crépon (French philosopher), translated by Micol Bez “The Right to Strike and Legal War in Walter Benjamin’s ‘Toward the Critique of Violence,’” Critical Times, 2:2, August 2019, DOI 10.1215/26410478-7708331</w:t>
      </w:r>
    </w:p>
    <w:p w14:paraId="7F819717" w14:textId="2AC1BDBE" w:rsidR="00E6570C" w:rsidRDefault="00E6570C" w:rsidP="00E6570C">
      <w:pPr>
        <w:rPr>
          <w:rStyle w:val="Emphasis"/>
          <w:rFonts w:ascii="Times New Roman" w:hAnsi="Times New Roman" w:cs="Times New Roman"/>
        </w:rPr>
      </w:pPr>
      <w:r w:rsidRPr="0006715F">
        <w:rPr>
          <w:rStyle w:val="Emphasis"/>
          <w:rFonts w:ascii="Times New Roman" w:hAnsi="Times New Roman" w:cs="Times New Roman"/>
        </w:rPr>
        <w:t>If we wish to understand how the question of the right to strike arises for Walter Benjamin in the seventh paragraph of his essay “Zur Kritik der Gewalt,” it is impor</w:t>
      </w:r>
      <w:r w:rsidRPr="0006715F">
        <w:rPr>
          <w:rStyle w:val="Emphasis"/>
          <w:rFonts w:ascii="Times New Roman" w:hAnsi="Times New Roman" w:cs="Times New Roman"/>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06715F">
        <w:rPr>
          <w:rStyle w:val="Emphasis"/>
          <w:rFonts w:ascii="Times New Roman" w:hAnsi="Times New Roman" w:cs="Times New Roman"/>
        </w:rPr>
        <w:t>as long as</w:t>
      </w:r>
      <w:proofErr w:type="gramEnd"/>
      <w:r w:rsidRPr="0006715F">
        <w:rPr>
          <w:rStyle w:val="Emphasis"/>
          <w:rFonts w:ascii="Times New Roman" w:hAnsi="Times New Roman" w:cs="Times New Roman"/>
        </w:rPr>
        <w:t xml:space="preserve"> the pursuit of natural ends through violent means remains</w:t>
      </w:r>
      <w:r w:rsidRPr="0006715F">
        <w:rPr>
          <w:rFonts w:ascii="Times New Roman" w:hAnsi="Times New Roman" w:cs="Times New Roman"/>
          <w:sz w:val="14"/>
        </w:rPr>
        <w:t>. Benjamin responds to this dogmatic thesis with the following hypothesis, arguably one of his most impor</w:t>
      </w:r>
      <w:r w:rsidRPr="0006715F">
        <w:rPr>
          <w:rFonts w:ascii="Times New Roman" w:hAnsi="Times New Roman" w:cs="Times New Roman"/>
          <w:sz w:val="14"/>
        </w:rPr>
        <w:softHyphen/>
        <w:t xml:space="preserve"> tant reflections: “To counter it, one would perhaps have to consider the surprising possibility that law’s interest in monopolizing violence vis</w:t>
      </w:r>
      <w:r w:rsidRPr="0006715F">
        <w:rPr>
          <w:rFonts w:ascii="Times New Roman" w:hAnsi="Times New Roman" w:cs="Times New Roman"/>
          <w:sz w:val="14"/>
        </w:rPr>
        <w:softHyphen/>
        <w:t>à</w:t>
      </w:r>
      <w:r w:rsidRPr="0006715F">
        <w:rPr>
          <w:rFonts w:ascii="Times New Roman" w:hAnsi="Times New Roman" w:cs="Times New Roman"/>
          <w:sz w:val="14"/>
        </w:rPr>
        <w:softHyphen/>
        <w:t xml:space="preserve">vis the individual is explained by the intention not of preserving legal ends, but rather of preserving law itself. </w:t>
      </w:r>
      <w:r w:rsidRPr="0006715F">
        <w:rPr>
          <w:rStyle w:val="Emphasis"/>
          <w:rFonts w:ascii="Times New Roman" w:hAnsi="Times New Roman" w:cs="Times New Roman"/>
        </w:rPr>
        <w:t xml:space="preserve">[This is the possibility] that violence, when it does not lie in the hands of law, poses a danger to law, not by virtue of the ends that it may pursue but by virtue of its mere existence outside of law.”1 In other words, </w:t>
      </w:r>
      <w:r w:rsidRPr="0006715F">
        <w:rPr>
          <w:rStyle w:val="Emphasis"/>
          <w:rFonts w:ascii="Times New Roman" w:hAnsi="Times New Roman" w:cs="Times New Roman"/>
          <w:highlight w:val="green"/>
        </w:rPr>
        <w:t xml:space="preserve">nothing would endanger the law more than </w:t>
      </w:r>
      <w:r w:rsidRPr="0006715F">
        <w:rPr>
          <w:rStyle w:val="Emphasis"/>
          <w:rFonts w:ascii="Times New Roman" w:hAnsi="Times New Roman" w:cs="Times New Roman"/>
        </w:rPr>
        <w:t xml:space="preserve">the possibility of </w:t>
      </w:r>
      <w:r w:rsidRPr="0006715F">
        <w:rPr>
          <w:rStyle w:val="Emphasis"/>
          <w:rFonts w:ascii="Times New Roman" w:hAnsi="Times New Roman" w:cs="Times New Roman"/>
          <w:highlight w:val="green"/>
        </w:rPr>
        <w:t>its authority being contested by a violence over which it has no control</w:t>
      </w:r>
      <w:r w:rsidRPr="0006715F">
        <w:rPr>
          <w:rStyle w:val="Emphasis"/>
          <w:rFonts w:ascii="Times New Roman" w:hAnsi="Times New Roman" w:cs="Times New Roman"/>
        </w:rPr>
        <w:t xml:space="preserve">. </w:t>
      </w:r>
      <w:r w:rsidRPr="0006715F">
        <w:rPr>
          <w:rStyle w:val="Emphasis"/>
          <w:rFonts w:ascii="Times New Roman" w:hAnsi="Times New Roman" w:cs="Times New Roman"/>
          <w:highlight w:val="green"/>
        </w:rPr>
        <w:t>The function of the law would therefore be</w:t>
      </w:r>
      <w:r w:rsidRPr="0006715F">
        <w:rPr>
          <w:rStyle w:val="Emphasis"/>
          <w:rFonts w:ascii="Times New Roman" w:hAnsi="Times New Roman" w:cs="Times New Roman"/>
        </w:rPr>
        <w:t xml:space="preserve">, first </w:t>
      </w:r>
      <w:r w:rsidRPr="0006715F">
        <w:rPr>
          <w:rStyle w:val="Emphasis"/>
          <w:rFonts w:ascii="Times New Roman" w:hAnsi="Times New Roman" w:cs="Times New Roman"/>
        </w:rPr>
        <w:lastRenderedPageBreak/>
        <w:t xml:space="preserve">and foremost, </w:t>
      </w:r>
      <w:r w:rsidRPr="0006715F">
        <w:rPr>
          <w:rStyle w:val="Emphasis"/>
          <w:rFonts w:ascii="Times New Roman" w:hAnsi="Times New Roman" w:cs="Times New Roman"/>
          <w:highlight w:val="green"/>
        </w:rPr>
        <w:t>to contain violence within its</w:t>
      </w:r>
      <w:r w:rsidRPr="0006715F">
        <w:rPr>
          <w:rStyle w:val="Emphasis"/>
          <w:rFonts w:ascii="Times New Roman" w:hAnsi="Times New Roman" w:cs="Times New Roman"/>
        </w:rPr>
        <w:t xml:space="preserve"> own </w:t>
      </w:r>
      <w:r w:rsidRPr="0006715F">
        <w:rPr>
          <w:rStyle w:val="Emphasis"/>
          <w:rFonts w:ascii="Times New Roman" w:hAnsi="Times New Roman" w:cs="Times New Roman"/>
          <w:highlight w:val="green"/>
        </w:rPr>
        <w:t>boundaries</w:t>
      </w:r>
      <w:r w:rsidRPr="0006715F">
        <w:rPr>
          <w:rFonts w:ascii="Times New Roman" w:hAnsi="Times New Roman" w:cs="Times New Roman"/>
          <w:sz w:val="14"/>
        </w:rPr>
        <w:t xml:space="preserve">. It is in this context that, to demonstrate this surprising hypothesis, Benjamin invokes two examples: the right to strike guaranteed by the state and the law of war. </w:t>
      </w:r>
      <w:r w:rsidRPr="0006715F">
        <w:rPr>
          <w:rStyle w:val="Emphasis"/>
          <w:rFonts w:ascii="Times New Roman" w:hAnsi="Times New Roman" w:cs="Times New Roman"/>
        </w:rPr>
        <w:t xml:space="preserve">Let us return to the place that the right to strike occupies within </w:t>
      </w:r>
      <w:r w:rsidRPr="0006715F">
        <w:rPr>
          <w:rStyle w:val="Emphasis"/>
          <w:rFonts w:ascii="Times New Roman" w:hAnsi="Times New Roman" w:cs="Times New Roman"/>
          <w:highlight w:val="green"/>
        </w:rPr>
        <w:t>class struggle</w:t>
      </w:r>
      <w:r w:rsidRPr="0006715F">
        <w:rPr>
          <w:rStyle w:val="Emphasis"/>
          <w:rFonts w:ascii="Times New Roman" w:hAnsi="Times New Roman" w:cs="Times New Roman"/>
        </w:rPr>
        <w:t xml:space="preserve">. To begin with, the very idea of such a struggle </w:t>
      </w:r>
      <w:r w:rsidRPr="0006715F">
        <w:rPr>
          <w:rStyle w:val="Emphasis"/>
          <w:rFonts w:ascii="Times New Roman" w:hAnsi="Times New Roman" w:cs="Times New Roman"/>
          <w:highlight w:val="green"/>
        </w:rPr>
        <w:t>implies certain</w:t>
      </w:r>
      <w:r w:rsidRPr="0006715F">
        <w:rPr>
          <w:rStyle w:val="Emphasis"/>
          <w:rFonts w:ascii="Times New Roman" w:hAnsi="Times New Roman" w:cs="Times New Roman"/>
        </w:rPr>
        <w:t xml:space="preserve"> forms of </w:t>
      </w:r>
      <w:r w:rsidRPr="0006715F">
        <w:rPr>
          <w:rStyle w:val="Emphasis"/>
          <w:rFonts w:ascii="Times New Roman" w:hAnsi="Times New Roman" w:cs="Times New Roman"/>
          <w:highlight w:val="green"/>
        </w:rPr>
        <w:t>violence</w:t>
      </w:r>
      <w:r w:rsidRPr="0006715F">
        <w:rPr>
          <w:rStyle w:val="Emphasis"/>
          <w:rFonts w:ascii="Times New Roman" w:hAnsi="Times New Roman" w:cs="Times New Roman"/>
        </w:rPr>
        <w:t xml:space="preserve">. </w:t>
      </w:r>
      <w:r w:rsidRPr="0006715F">
        <w:rPr>
          <w:rStyle w:val="Emphasis"/>
          <w:rFonts w:ascii="Times New Roman" w:hAnsi="Times New Roman" w:cs="Times New Roman"/>
          <w:highlight w:val="green"/>
        </w:rPr>
        <w:t>The strike could</w:t>
      </w:r>
      <w:r w:rsidRPr="0006715F">
        <w:rPr>
          <w:rStyle w:val="Emphasis"/>
          <w:rFonts w:ascii="Times New Roman" w:hAnsi="Times New Roman" w:cs="Times New Roman"/>
        </w:rPr>
        <w:t xml:space="preserve"> then </w:t>
      </w:r>
      <w:r w:rsidRPr="0006715F">
        <w:rPr>
          <w:rStyle w:val="Emphasis"/>
          <w:rFonts w:ascii="Times New Roman" w:hAnsi="Times New Roman" w:cs="Times New Roman"/>
          <w:highlight w:val="green"/>
        </w:rPr>
        <w:t>be</w:t>
      </w:r>
      <w:r w:rsidRPr="0006715F">
        <w:rPr>
          <w:rStyle w:val="Emphasis"/>
          <w:rFonts w:ascii="Times New Roman" w:hAnsi="Times New Roman" w:cs="Times New Roman"/>
        </w:rPr>
        <w:t xml:space="preserve"> understood as </w:t>
      </w:r>
      <w:r w:rsidRPr="0006715F">
        <w:rPr>
          <w:rStyle w:val="Emphasis"/>
          <w:rFonts w:ascii="Times New Roman" w:hAnsi="Times New Roman" w:cs="Times New Roman"/>
          <w:highlight w:val="green"/>
        </w:rPr>
        <w:t>one of the recognizable forms that this violence can take</w:t>
      </w:r>
      <w:r w:rsidRPr="0006715F">
        <w:rPr>
          <w:rFonts w:ascii="Times New Roman" w:hAnsi="Times New Roman" w:cs="Times New Roman"/>
          <w:sz w:val="14"/>
        </w:rPr>
        <w:t xml:space="preserve">. </w:t>
      </w:r>
      <w:r w:rsidRPr="0006715F">
        <w:rPr>
          <w:rStyle w:val="Emphasis"/>
          <w:rFonts w:ascii="Times New Roman" w:hAnsi="Times New Roman" w:cs="Times New Roman"/>
        </w:rPr>
        <w:t xml:space="preserve">However, </w:t>
      </w:r>
      <w:r w:rsidRPr="0006715F">
        <w:rPr>
          <w:rStyle w:val="Emphasis"/>
          <w:rFonts w:ascii="Times New Roman" w:hAnsi="Times New Roman" w:cs="Times New Roman"/>
          <w:highlight w:val="green"/>
        </w:rPr>
        <w:t>this</w:t>
      </w:r>
      <w:r w:rsidRPr="0006715F">
        <w:rPr>
          <w:rStyle w:val="Emphasis"/>
          <w:rFonts w:ascii="Times New Roman" w:hAnsi="Times New Roman" w:cs="Times New Roman"/>
        </w:rPr>
        <w:t xml:space="preserve"> analytical framework </w:t>
      </w:r>
      <w:r w:rsidRPr="0006715F">
        <w:rPr>
          <w:rStyle w:val="Emphasis"/>
          <w:rFonts w:ascii="Times New Roman" w:hAnsi="Times New Roman" w:cs="Times New Roman"/>
          <w:highlight w:val="green"/>
        </w:rPr>
        <w:t>is undermined as soon as this</w:t>
      </w:r>
      <w:r w:rsidRPr="0006715F">
        <w:rPr>
          <w:rStyle w:val="Emphasis"/>
          <w:rFonts w:ascii="Times New Roman" w:hAnsi="Times New Roman" w:cs="Times New Roman"/>
        </w:rPr>
        <w:t xml:space="preserve"> form of violence </w:t>
      </w:r>
      <w:r w:rsidRPr="0006715F">
        <w:rPr>
          <w:rStyle w:val="Emphasis"/>
          <w:rFonts w:ascii="Times New Roman" w:hAnsi="Times New Roman" w:cs="Times New Roman"/>
          <w:highlight w:val="green"/>
        </w:rPr>
        <w:t>becomes regulated by a “right to strike</w:t>
      </w:r>
      <w:r w:rsidRPr="0006715F">
        <w:rPr>
          <w:rStyle w:val="Emphasis"/>
          <w:rFonts w:ascii="Times New Roman" w:hAnsi="Times New Roman" w:cs="Times New Roman"/>
        </w:rPr>
        <w:t xml:space="preserve">,” such as the one recognized by law in France in 1864. What </w:t>
      </w:r>
      <w:r w:rsidRPr="0006715F">
        <w:rPr>
          <w:rStyle w:val="Emphasis"/>
          <w:rFonts w:ascii="Times New Roman" w:hAnsi="Times New Roman" w:cs="Times New Roman"/>
          <w:highlight w:val="green"/>
        </w:rPr>
        <w:t>this recognition engages</w:t>
      </w:r>
      <w:r w:rsidRPr="0006715F">
        <w:rPr>
          <w:rStyle w:val="Emphasis"/>
          <w:rFonts w:ascii="Times New Roman" w:hAnsi="Times New Roman" w:cs="Times New Roman"/>
        </w:rPr>
        <w:t xml:space="preserve"> is, in fact, </w:t>
      </w:r>
      <w:r w:rsidRPr="0006715F">
        <w:rPr>
          <w:rStyle w:val="Emphasis"/>
          <w:rFonts w:ascii="Times New Roman" w:hAnsi="Times New Roman" w:cs="Times New Roman"/>
          <w:highlight w:val="green"/>
        </w:rPr>
        <w:t>the will of the state to control the possible “violence” of the strike</w:t>
      </w:r>
      <w:r w:rsidRPr="0006715F">
        <w:rPr>
          <w:rStyle w:val="Emphasis"/>
          <w:rFonts w:ascii="Times New Roman" w:hAnsi="Times New Roman" w:cs="Times New Roman"/>
        </w:rPr>
        <w:t xml:space="preserve">. Thus, </w:t>
      </w:r>
      <w:r w:rsidRPr="0006715F">
        <w:rPr>
          <w:rStyle w:val="Emphasis"/>
          <w:rFonts w:ascii="Times New Roman" w:hAnsi="Times New Roman" w:cs="Times New Roman"/>
          <w:highlight w:val="green"/>
        </w:rPr>
        <w:t>the</w:t>
      </w:r>
      <w:r w:rsidRPr="0006715F">
        <w:rPr>
          <w:rStyle w:val="Emphasis"/>
          <w:rFonts w:ascii="Times New Roman" w:hAnsi="Times New Roman" w:cs="Times New Roman"/>
        </w:rPr>
        <w:t xml:space="preserve"> “right” of the </w:t>
      </w:r>
      <w:r w:rsidRPr="0006715F">
        <w:rPr>
          <w:rStyle w:val="Emphasis"/>
          <w:rFonts w:ascii="Times New Roman" w:hAnsi="Times New Roman" w:cs="Times New Roman"/>
          <w:highlight w:val="green"/>
        </w:rPr>
        <w:t>right to strike appears as the best,</w:t>
      </w:r>
      <w:r w:rsidRPr="0006715F">
        <w:rPr>
          <w:rStyle w:val="Emphasis"/>
          <w:rFonts w:ascii="Times New Roman" w:hAnsi="Times New Roman" w:cs="Times New Roman"/>
        </w:rPr>
        <w:t xml:space="preserve"> if not the only, </w:t>
      </w:r>
      <w:r w:rsidRPr="0006715F">
        <w:rPr>
          <w:rStyle w:val="Emphasis"/>
          <w:rFonts w:ascii="Times New Roman" w:hAnsi="Times New Roman" w:cs="Times New Roman"/>
          <w:highlight w:val="green"/>
        </w:rPr>
        <w:t>way for the state to circumscribe within</w:t>
      </w:r>
      <w:r w:rsidRPr="0006715F">
        <w:rPr>
          <w:rStyle w:val="Emphasis"/>
          <w:rFonts w:ascii="Times New Roman" w:hAnsi="Times New Roman" w:cs="Times New Roman"/>
        </w:rPr>
        <w:t xml:space="preserve"> (and via) </w:t>
      </w:r>
      <w:r w:rsidRPr="0006715F">
        <w:rPr>
          <w:rStyle w:val="Emphasis"/>
          <w:rFonts w:ascii="Times New Roman" w:hAnsi="Times New Roman" w:cs="Times New Roman"/>
          <w:highlight w:val="green"/>
        </w:rPr>
        <w:t xml:space="preserve">the law </w:t>
      </w:r>
      <w:r w:rsidRPr="0006715F">
        <w:rPr>
          <w:rStyle w:val="Emphasis"/>
          <w:rFonts w:ascii="Times New Roman" w:hAnsi="Times New Roman" w:cs="Times New Roman"/>
        </w:rPr>
        <w:t xml:space="preserve">the relative violence of </w:t>
      </w:r>
      <w:r w:rsidRPr="0006715F">
        <w:rPr>
          <w:rStyle w:val="Emphasis"/>
          <w:rFonts w:ascii="Times New Roman" w:hAnsi="Times New Roman" w:cs="Times New Roman"/>
          <w:highlight w:val="green"/>
        </w:rPr>
        <w:t>class struggles</w:t>
      </w:r>
      <w:r w:rsidRPr="0006715F">
        <w:rPr>
          <w:rStyle w:val="Emphasis"/>
          <w:rFonts w:ascii="Times New Roman" w:hAnsi="Times New Roman" w:cs="Times New Roman"/>
        </w:rPr>
        <w:t>.</w:t>
      </w:r>
      <w:r w:rsidRPr="0006715F">
        <w:rPr>
          <w:rFonts w:ascii="Times New Roman" w:hAnsi="Times New Roman" w:cs="Times New Roman"/>
          <w:sz w:val="14"/>
        </w:rPr>
        <w:t xml:space="preserve"> We might consider this to be the per</w:t>
      </w:r>
      <w:r w:rsidRPr="0006715F">
        <w:rPr>
          <w:rFonts w:ascii="Times New Roman" w:hAnsi="Times New Roman" w:cs="Times New Roman"/>
          <w:sz w:val="14"/>
        </w:rPr>
        <w:softHyphen/>
        <w:t xml:space="preserve"> fect illustration of the </w:t>
      </w:r>
      <w:proofErr w:type="gramStart"/>
      <w:r w:rsidRPr="0006715F">
        <w:rPr>
          <w:rFonts w:ascii="Times New Roman" w:hAnsi="Times New Roman" w:cs="Times New Roman"/>
          <w:sz w:val="14"/>
        </w:rPr>
        <w:t>aforementioned hypothesis</w:t>
      </w:r>
      <w:proofErr w:type="gramEnd"/>
      <w:r w:rsidRPr="0006715F">
        <w:rPr>
          <w:rFonts w:ascii="Times New Roman" w:hAnsi="Times New Roman" w:cs="Times New Roman"/>
          <w:sz w:val="14"/>
        </w:rPr>
        <w:t>. Yet, there are two lines of ques</w:t>
      </w:r>
      <w:r w:rsidRPr="0006715F">
        <w:rPr>
          <w:rFonts w:ascii="Times New Roman" w:hAnsi="Times New Roman" w:cs="Times New Roman"/>
          <w:sz w:val="14"/>
        </w:rPr>
        <w:softHyphen/>
        <w:t xml:space="preserve">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w:t>
      </w:r>
      <w:r w:rsidRPr="0006715F">
        <w:rPr>
          <w:rFonts w:ascii="Times New Roman" w:hAnsi="Times New Roman" w:cs="Times New Roman"/>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w:t>
      </w:r>
      <w:r w:rsidRPr="0006715F">
        <w:rPr>
          <w:rFonts w:ascii="Times New Roman" w:hAnsi="Times New Roman" w:cs="Times New Roman"/>
          <w:sz w:val="14"/>
        </w:rPr>
        <w:softHyphen/>
        <w:t xml:space="preserve">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06715F">
        <w:rPr>
          <w:rStyle w:val="Emphasis"/>
          <w:rFonts w:ascii="Times New Roman" w:hAnsi="Times New Roman" w:cs="Times New Roman"/>
        </w:rPr>
        <w:t xml:space="preserve">The political game is thus the following: the state legislated the right to strike </w:t>
      </w:r>
      <w:proofErr w:type="gramStart"/>
      <w:r w:rsidRPr="0006715F">
        <w:rPr>
          <w:rStyle w:val="Emphasis"/>
          <w:rFonts w:ascii="Times New Roman" w:hAnsi="Times New Roman" w:cs="Times New Roman"/>
        </w:rPr>
        <w:t>in order to</w:t>
      </w:r>
      <w:proofErr w:type="gramEnd"/>
      <w:r w:rsidRPr="0006715F">
        <w:rPr>
          <w:rStyle w:val="Emphasis"/>
          <w:rFonts w:ascii="Times New Roman" w:hAnsi="Times New Roman" w:cs="Times New Roman"/>
        </w:rPr>
        <w:t xml:space="preserve"> con</w:t>
      </w:r>
      <w:r w:rsidRPr="0006715F">
        <w:rPr>
          <w:rStyle w:val="Emphasis"/>
          <w:rFonts w:ascii="Times New Roman" w:hAnsi="Times New Roman" w:cs="Times New Roman"/>
        </w:rPr>
        <w:softHyphen/>
        <w:t xml:space="preserve"> tain class strugles, with the condition that workers must have “good reason” to strike. However, </w:t>
      </w:r>
      <w:r w:rsidRPr="0006715F">
        <w:rPr>
          <w:rStyle w:val="Emphasis"/>
          <w:rFonts w:ascii="Times New Roman" w:hAnsi="Times New Roman" w:cs="Times New Roman"/>
          <w:highlight w:val="green"/>
        </w:rPr>
        <w:t>it is unlikely that a state</w:t>
      </w:r>
      <w:r w:rsidRPr="0006715F">
        <w:rPr>
          <w:rStyle w:val="Emphasis"/>
          <w:rFonts w:ascii="Times New Roman" w:hAnsi="Times New Roman" w:cs="Times New Roman"/>
        </w:rPr>
        <w:t xml:space="preserve"> systematically allied with (and accomplice to) employers </w:t>
      </w:r>
      <w:r w:rsidRPr="0006715F">
        <w:rPr>
          <w:rStyle w:val="Emphasis"/>
          <w:rFonts w:ascii="Times New Roman" w:hAnsi="Times New Roman" w:cs="Times New Roman"/>
          <w:highlight w:val="green"/>
        </w:rPr>
        <w:t>will ever recognize reasons as good, and</w:t>
      </w:r>
      <w:r w:rsidRPr="0006715F">
        <w:rPr>
          <w:rStyle w:val="Emphasis"/>
          <w:rFonts w:ascii="Times New Roman" w:hAnsi="Times New Roman" w:cs="Times New Roman"/>
        </w:rPr>
        <w:t xml:space="preserve">, </w:t>
      </w:r>
      <w:proofErr w:type="gramStart"/>
      <w:r w:rsidRPr="0006715F">
        <w:rPr>
          <w:rStyle w:val="Emphasis"/>
          <w:rFonts w:ascii="Times New Roman" w:hAnsi="Times New Roman" w:cs="Times New Roman"/>
        </w:rPr>
        <w:t>as a consequence</w:t>
      </w:r>
      <w:proofErr w:type="gramEnd"/>
      <w:r w:rsidRPr="0006715F">
        <w:rPr>
          <w:rStyle w:val="Emphasis"/>
          <w:rFonts w:ascii="Times New Roman" w:hAnsi="Times New Roman" w:cs="Times New Roman"/>
        </w:rPr>
        <w:t xml:space="preserve">, </w:t>
      </w:r>
      <w:r w:rsidRPr="0006715F">
        <w:rPr>
          <w:rStyle w:val="Emphasis"/>
          <w:rFonts w:ascii="Times New Roman" w:hAnsi="Times New Roman" w:cs="Times New Roman"/>
          <w:highlight w:val="green"/>
        </w:rPr>
        <w:t>it will deem any invocation of the right to strike as illegitimate</w:t>
      </w:r>
      <w:r w:rsidRPr="0006715F">
        <w:rPr>
          <w:rStyle w:val="Emphasis"/>
          <w:rFonts w:ascii="Times New Roman" w:hAnsi="Times New Roman" w:cs="Times New Roman"/>
        </w:rPr>
        <w:t xml:space="preserve">. </w:t>
      </w:r>
      <w:r w:rsidRPr="0006715F">
        <w:rPr>
          <w:rStyle w:val="Emphasis"/>
          <w:rFonts w:ascii="Times New Roman" w:hAnsi="Times New Roman" w:cs="Times New Roman"/>
          <w:highlight w:val="green"/>
        </w:rPr>
        <w:t>Workers will therefore be seen as abusing a right</w:t>
      </w:r>
      <w:r w:rsidRPr="0006715F">
        <w:rPr>
          <w:rStyle w:val="Emphasis"/>
          <w:rFonts w:ascii="Times New Roman" w:hAnsi="Times New Roman" w:cs="Times New Roman"/>
        </w:rPr>
        <w:t xml:space="preserve"> granted by the state, and in so doing transforming it into a violent means.</w:t>
      </w:r>
      <w:r w:rsidRPr="0006715F">
        <w:rPr>
          <w:rFonts w:ascii="Times New Roman" w:hAnsi="Times New Roman" w:cs="Times New Roman"/>
          <w:sz w:val="14"/>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RPr="0006715F">
        <w:rPr>
          <w:rStyle w:val="Emphasis"/>
          <w:rFonts w:ascii="Times New Roman" w:hAnsi="Times New Roman" w:cs="Times New Roman"/>
          <w:highlight w:val="green"/>
        </w:rPr>
        <w:t>They deny</w:t>
      </w:r>
      <w:r w:rsidRPr="0006715F">
        <w:rPr>
          <w:rStyle w:val="Emphasis"/>
          <w:rFonts w:ascii="Times New Roman" w:hAnsi="Times New Roman" w:cs="Times New Roman"/>
        </w:rPr>
        <w:t xml:space="preserve">, in other words, </w:t>
      </w:r>
      <w:r w:rsidRPr="0006715F">
        <w:rPr>
          <w:rStyle w:val="Emphasis"/>
          <w:rFonts w:ascii="Times New Roman" w:hAnsi="Times New Roman" w:cs="Times New Roman"/>
          <w:highlight w:val="green"/>
        </w:rPr>
        <w:t>that</w:t>
      </w:r>
      <w:r w:rsidRPr="0006715F">
        <w:rPr>
          <w:rStyle w:val="Emphasis"/>
          <w:rFonts w:ascii="Times New Roman" w:hAnsi="Times New Roman" w:cs="Times New Roman"/>
        </w:rPr>
        <w:t xml:space="preserve"> </w:t>
      </w:r>
      <w:r w:rsidRPr="0006715F">
        <w:rPr>
          <w:rStyle w:val="Emphasis"/>
          <w:rFonts w:ascii="Times New Roman" w:hAnsi="Times New Roman" w:cs="Times New Roman"/>
          <w:highlight w:val="green"/>
        </w:rPr>
        <w:t xml:space="preserve">the conditions denounced by the workers </w:t>
      </w:r>
      <w:r w:rsidRPr="0006715F">
        <w:rPr>
          <w:rStyle w:val="Emphasis"/>
          <w:rFonts w:ascii="Times New Roman" w:hAnsi="Times New Roman" w:cs="Times New Roman"/>
        </w:rPr>
        <w:t xml:space="preserve">display an intrinsic violence that </w:t>
      </w:r>
      <w:r w:rsidRPr="0006715F">
        <w:rPr>
          <w:rStyle w:val="Emphasis"/>
          <w:rFonts w:ascii="Times New Roman" w:hAnsi="Times New Roman" w:cs="Times New Roman"/>
          <w:highlight w:val="green"/>
        </w:rPr>
        <w:t>jus</w:t>
      </w:r>
      <w:r w:rsidRPr="0006715F">
        <w:rPr>
          <w:rStyle w:val="Emphasis"/>
          <w:rFonts w:ascii="Times New Roman" w:hAnsi="Times New Roman" w:cs="Times New Roman"/>
          <w:highlight w:val="green"/>
        </w:rPr>
        <w:softHyphen/>
        <w:t xml:space="preserve"> tifies the strike</w:t>
      </w:r>
      <w:r w:rsidRPr="0006715F">
        <w:rPr>
          <w:rFonts w:ascii="Times New Roman" w:hAnsi="Times New Roman" w:cs="Times New Roman"/>
          <w:sz w:val="14"/>
        </w:rPr>
        <w:t>.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w:t>
      </w:r>
      <w:r w:rsidRPr="0006715F">
        <w:rPr>
          <w:rFonts w:ascii="Times New Roman" w:hAnsi="Times New Roman" w:cs="Times New Roman"/>
          <w:sz w:val="14"/>
        </w:rPr>
        <w:softHyphen/>
        <w:t xml:space="preserve"> ing it to avoid recognizing the intrinsic violence of a given social or economic situ</w:t>
      </w:r>
      <w:r w:rsidRPr="0006715F">
        <w:rPr>
          <w:rFonts w:ascii="Times New Roman" w:hAnsi="Times New Roman" w:cs="Times New Roman"/>
          <w:sz w:val="14"/>
        </w:rPr>
        <w:softHyphen/>
        <w:t xml:space="preserve"> ation, or of a new policy. </w:t>
      </w:r>
      <w:r w:rsidRPr="0006715F">
        <w:rPr>
          <w:rStyle w:val="Emphasis"/>
          <w:rFonts w:ascii="Times New Roman" w:hAnsi="Times New Roman" w:cs="Times New Roman"/>
        </w:rPr>
        <w:t xml:space="preserve">And </w:t>
      </w:r>
      <w:r w:rsidRPr="0006715F">
        <w:rPr>
          <w:rStyle w:val="Emphasis"/>
          <w:rFonts w:ascii="Times New Roman" w:hAnsi="Times New Roman" w:cs="Times New Roman"/>
          <w:highlight w:val="green"/>
        </w:rPr>
        <w:t>it is because it refuses to see this violence</w:t>
      </w:r>
      <w:r w:rsidRPr="0006715F">
        <w:rPr>
          <w:rStyle w:val="Emphasis"/>
          <w:rFonts w:ascii="Times New Roman" w:hAnsi="Times New Roman" w:cs="Times New Roman"/>
        </w:rPr>
        <w:t xml:space="preserve"> and to take responsibility for it </w:t>
      </w:r>
      <w:r w:rsidRPr="0006715F">
        <w:rPr>
          <w:rStyle w:val="Emphasis"/>
          <w:rFonts w:ascii="Times New Roman" w:hAnsi="Times New Roman" w:cs="Times New Roman"/>
          <w:highlight w:val="green"/>
        </w:rPr>
        <w:t>that the left</w:t>
      </w:r>
      <w:r w:rsidRPr="0006715F">
        <w:rPr>
          <w:rStyle w:val="Emphasis"/>
          <w:rFonts w:ascii="Times New Roman" w:hAnsi="Times New Roman" w:cs="Times New Roman"/>
        </w:rPr>
        <w:t xml:space="preserve"> regularly </w:t>
      </w:r>
      <w:r w:rsidRPr="0006715F">
        <w:rPr>
          <w:rStyle w:val="Emphasis"/>
          <w:rFonts w:ascii="Times New Roman" w:hAnsi="Times New Roman" w:cs="Times New Roman"/>
          <w:highlight w:val="green"/>
        </w:rPr>
        <w:t>loses workers’ support</w:t>
      </w:r>
      <w:r w:rsidRPr="0006715F">
        <w:rPr>
          <w:rStyle w:val="Emphasis"/>
          <w:rFonts w:ascii="Times New Roman" w:hAnsi="Times New Roman" w:cs="Times New Roman"/>
        </w:rPr>
        <w:t xml:space="preserve">. </w:t>
      </w:r>
    </w:p>
    <w:p w14:paraId="6598FA10" w14:textId="57822F21" w:rsidR="00426DA5" w:rsidRDefault="00426DA5" w:rsidP="00426DA5">
      <w:pPr>
        <w:pStyle w:val="Heading4"/>
      </w:pPr>
    </w:p>
    <w:p w14:paraId="3856E319" w14:textId="485474FA" w:rsidR="00426DA5" w:rsidRDefault="00426DA5" w:rsidP="00426DA5">
      <w:pPr>
        <w:pStyle w:val="Heading4"/>
      </w:pPr>
      <w:r>
        <w:t>No aff solvency</w:t>
      </w:r>
    </w:p>
    <w:p w14:paraId="6B187329" w14:textId="213F39AE" w:rsidR="00426DA5" w:rsidRPr="00426DA5" w:rsidRDefault="00426DA5" w:rsidP="00426DA5">
      <w:pPr>
        <w:pStyle w:val="Heading4"/>
        <w:numPr>
          <w:ilvl w:val="0"/>
          <w:numId w:val="13"/>
        </w:numPr>
      </w:pPr>
      <w:r>
        <w:t>Strikes do not create revolutionary movements</w:t>
      </w:r>
      <w:r w:rsidR="00CC3808">
        <w:t xml:space="preserve"> or the creation of a communist society</w:t>
      </w:r>
      <w:r>
        <w:t>—generations of strikes against bad working conditions prove that it does not lead to socialism</w:t>
      </w:r>
    </w:p>
    <w:p w14:paraId="6827BCC8" w14:textId="77777777" w:rsidR="00426DA5" w:rsidRPr="00426DA5" w:rsidRDefault="00426DA5" w:rsidP="00426DA5"/>
    <w:p w14:paraId="2FF8609A" w14:textId="77777777" w:rsidR="00545013" w:rsidRPr="002E25ED" w:rsidRDefault="00545013" w:rsidP="00545013">
      <w:pPr>
        <w:pStyle w:val="Heading4"/>
      </w:pPr>
      <w:r>
        <w:lastRenderedPageBreak/>
        <w:t xml:space="preserve">Conditional RTS is enough. </w:t>
      </w:r>
      <w:r w:rsidRPr="002E25ED">
        <w:t>Countries generally restrict the right to strike, even where Unions are effective and powerful.</w:t>
      </w:r>
    </w:p>
    <w:p w14:paraId="669ECFE1" w14:textId="77777777" w:rsidR="00545013" w:rsidRPr="002E25ED" w:rsidRDefault="00545013" w:rsidP="00545013">
      <w:r>
        <w:rPr>
          <w:rStyle w:val="Style13ptBold"/>
        </w:rPr>
        <w:t xml:space="preserve">Wass ’13 - </w:t>
      </w:r>
      <w:r w:rsidRPr="002E25ED">
        <w:t>Dr. Bernd Waas, Goethe University Frankfurt, Germany, 2012, Strike as a Fundamental Right of the Workers and its Risks of Conflicting with other Fundamental Rights of the Citizens, https://www.islssl.org/wp-content/uploads/2013/01/Strike-Waas.pdf</w:t>
      </w:r>
    </w:p>
    <w:p w14:paraId="7599E611" w14:textId="77777777" w:rsidR="00545013" w:rsidRDefault="00545013" w:rsidP="00545013">
      <w:pPr>
        <w:ind w:left="720"/>
        <w:rPr>
          <w:sz w:val="12"/>
        </w:rPr>
      </w:pPr>
      <w:r w:rsidRPr="002E25ED">
        <w:rPr>
          <w:sz w:val="12"/>
        </w:rPr>
        <w:t xml:space="preserve">Limitations of the Right to Strike </w:t>
      </w:r>
      <w:r w:rsidRPr="002E25ED">
        <w:rPr>
          <w:b/>
          <w:bCs/>
          <w:highlight w:val="yellow"/>
          <w:u w:val="single"/>
        </w:rPr>
        <w:t xml:space="preserve">A </w:t>
      </w:r>
      <w:r w:rsidRPr="002E25ED">
        <w:rPr>
          <w:sz w:val="12"/>
        </w:rPr>
        <w:t>positive</w:t>
      </w:r>
      <w:r w:rsidRPr="002E25ED">
        <w:rPr>
          <w:b/>
          <w:bCs/>
          <w:sz w:val="12"/>
          <w:highlight w:val="yellow"/>
          <w:u w:val="single"/>
        </w:rPr>
        <w:t xml:space="preserve"> </w:t>
      </w:r>
      <w:r w:rsidRPr="002E25ED">
        <w:rPr>
          <w:b/>
          <w:bCs/>
          <w:highlight w:val="yellow"/>
          <w:u w:val="single"/>
        </w:rPr>
        <w:t xml:space="preserve">right to strike does not mean that it is </w:t>
      </w:r>
      <w:r w:rsidRPr="002E25ED">
        <w:rPr>
          <w:sz w:val="12"/>
        </w:rPr>
        <w:t>guaranteed</w:t>
      </w:r>
      <w:r w:rsidRPr="002E25ED">
        <w:rPr>
          <w:b/>
          <w:bCs/>
          <w:sz w:val="12"/>
          <w:highlight w:val="yellow"/>
          <w:u w:val="single"/>
        </w:rPr>
        <w:t xml:space="preserve"> </w:t>
      </w:r>
      <w:r w:rsidRPr="002E25ED">
        <w:rPr>
          <w:b/>
          <w:bCs/>
          <w:highlight w:val="yellow"/>
          <w:u w:val="single"/>
        </w:rPr>
        <w:t xml:space="preserve">without restriction. The </w:t>
      </w:r>
      <w:r w:rsidRPr="002E25ED">
        <w:rPr>
          <w:sz w:val="12"/>
        </w:rPr>
        <w:t>freedoms and</w:t>
      </w:r>
      <w:r w:rsidRPr="002E25ED">
        <w:rPr>
          <w:b/>
          <w:bCs/>
          <w:sz w:val="12"/>
          <w:highlight w:val="yellow"/>
          <w:u w:val="single"/>
        </w:rPr>
        <w:t xml:space="preserve"> </w:t>
      </w:r>
      <w:r w:rsidRPr="002E25ED">
        <w:rPr>
          <w:b/>
          <w:bCs/>
          <w:highlight w:val="yellow"/>
          <w:u w:val="single"/>
        </w:rPr>
        <w:t xml:space="preserve">rights of other persons must be respected. </w:t>
      </w:r>
      <w:r w:rsidRPr="002E25ED">
        <w:rPr>
          <w:sz w:val="12"/>
        </w:rPr>
        <w:t>Apart from that,</w:t>
      </w:r>
      <w:r w:rsidRPr="002E25ED">
        <w:rPr>
          <w:b/>
          <w:bCs/>
          <w:sz w:val="12"/>
          <w:highlight w:val="yellow"/>
          <w:u w:val="single"/>
        </w:rPr>
        <w:t xml:space="preserve"> </w:t>
      </w:r>
      <w:r w:rsidRPr="002E25ED">
        <w:rPr>
          <w:b/>
          <w:bCs/>
          <w:highlight w:val="yellow"/>
          <w:u w:val="single"/>
        </w:rPr>
        <w:t>inherent limitations may exist as well.</w:t>
      </w:r>
      <w:r w:rsidRPr="002E25ED">
        <w:rPr>
          <w:b/>
          <w:bCs/>
          <w:u w:val="single"/>
        </w:rPr>
        <w:t xml:space="preserve"> </w:t>
      </w:r>
      <w:r w:rsidRPr="002E25ED">
        <w:rPr>
          <w:sz w:val="12"/>
        </w:rPr>
        <w:t>This is the case in Germany, for instance. The right to strike is acknowledged because such a right is required for collective bargaining to take place. Bargaining without the right to strike would be no more than “collective begging”, to put it in the words of the Federal Labour Court. That the right to strike is based on the right to bargain collectively has an important consequence, namely, that the right to strike is guaranteed only insofar as the strike is related to that very purpose</w:t>
      </w:r>
      <w:r w:rsidRPr="002E25ED">
        <w:rPr>
          <w:b/>
          <w:bCs/>
          <w:i/>
          <w:iCs/>
          <w:u w:val="single"/>
        </w:rPr>
        <w:t xml:space="preserve">. </w:t>
      </w:r>
      <w:r w:rsidRPr="002E25ED">
        <w:rPr>
          <w:b/>
          <w:bCs/>
          <w:i/>
          <w:iCs/>
          <w:highlight w:val="yellow"/>
          <w:u w:val="single"/>
        </w:rPr>
        <w:t>The need to ensure collective bargaining both justifies and limits the right to strike</w:t>
      </w:r>
      <w:r w:rsidRPr="002E25ED">
        <w:rPr>
          <w:b/>
          <w:bCs/>
          <w:highlight w:val="yellow"/>
          <w:u w:val="single"/>
        </w:rPr>
        <w:t xml:space="preserve">. </w:t>
      </w:r>
      <w:r w:rsidRPr="002E25ED">
        <w:rPr>
          <w:sz w:val="12"/>
        </w:rPr>
        <w:t>In other words:</w:t>
      </w:r>
      <w:r w:rsidRPr="002E25ED">
        <w:rPr>
          <w:b/>
          <w:bCs/>
          <w:sz w:val="12"/>
          <w:highlight w:val="yellow"/>
          <w:u w:val="single"/>
        </w:rPr>
        <w:t xml:space="preserve"> </w:t>
      </w:r>
      <w:r w:rsidRPr="002E25ED">
        <w:rPr>
          <w:b/>
          <w:bCs/>
          <w:highlight w:val="yellow"/>
          <w:u w:val="single"/>
        </w:rPr>
        <w:t>A strike is lawful in Germany if and only if its underlying objective is the reaching of a collective bargaining agreement</w:t>
      </w:r>
      <w:r w:rsidRPr="002E25ED">
        <w:rPr>
          <w:sz w:val="12"/>
        </w:rPr>
        <w:t>. This implies that the regulation demanded must be viable and fall within the competence of the “social partners” (as it affects “working and economic 12 conditions”). Similarly</w:t>
      </w:r>
      <w:r w:rsidRPr="002E25ED">
        <w:rPr>
          <w:b/>
          <w:bCs/>
          <w:u w:val="single"/>
        </w:rPr>
        <w:t xml:space="preserve">, </w:t>
      </w:r>
      <w:r w:rsidRPr="002E25ED">
        <w:rPr>
          <w:b/>
          <w:bCs/>
          <w:highlight w:val="yellow"/>
          <w:u w:val="single"/>
        </w:rPr>
        <w:t>in the Czech Republic, a strike may only be called in a dispute over entering into a collective agreement. In Chile, too, the right to strike is strictly related to collective bargaining</w:t>
      </w:r>
      <w:r w:rsidRPr="002E25ED">
        <w:rPr>
          <w:sz w:val="12"/>
        </w:rPr>
        <w:t xml:space="preserve">. This right can only be exercised if negotiations between the parties fail. Outside the framework of collective bargaining, striking is regarded a violation of labour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upon – or strike over – such permissive topics. </w:t>
      </w:r>
      <w:r w:rsidRPr="002E25ED">
        <w:rPr>
          <w:b/>
          <w:bCs/>
          <w:u w:val="single"/>
        </w:rPr>
        <w:t>A labour union may certainly not demand bargaining over – or strike over – an unlawful topic</w:t>
      </w:r>
      <w:r w:rsidRPr="002E25ED">
        <w:rPr>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2C1C19A1" w14:textId="77777777" w:rsidR="00545013" w:rsidRDefault="00545013" w:rsidP="00545013">
      <w:pPr>
        <w:pStyle w:val="Heading4"/>
      </w:pPr>
      <w:r>
        <w:t>The problem with worker organization isn’t the right to strike- it’s companies taking deliberate anti-union action, which the aff doesn’t solve. Means the aff can never solve.</w:t>
      </w:r>
    </w:p>
    <w:p w14:paraId="4D100E47" w14:textId="77777777" w:rsidR="00545013" w:rsidRDefault="00545013" w:rsidP="00545013">
      <w:r w:rsidRPr="000F21B8">
        <w:t>Heidi</w:t>
      </w:r>
      <w:r w:rsidRPr="00F64730">
        <w:rPr>
          <w:b/>
          <w:bCs/>
          <w:sz w:val="26"/>
          <w:szCs w:val="26"/>
        </w:rPr>
        <w:t xml:space="preserve"> Shierholz, 20</w:t>
      </w:r>
      <w:r>
        <w:t xml:space="preserve"> - ("Weakened labor movement leads to rising economic inequality," Economic Policy Institute, 1-27-2020, 11-4-2021https://www.epi.org/blog/weakened-labor-movement-leads-to-rising-economic-inequality/)//AW</w:t>
      </w:r>
    </w:p>
    <w:p w14:paraId="7C009CFF" w14:textId="77777777" w:rsidR="00545013" w:rsidRPr="00730326" w:rsidRDefault="00545013" w:rsidP="00545013">
      <w:pPr>
        <w:ind w:left="720"/>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w:t>
      </w:r>
      <w:proofErr w:type="gramStart"/>
      <w:r w:rsidRPr="00730326">
        <w:rPr>
          <w:sz w:val="12"/>
        </w:rPr>
        <w:t>as a result of</w:t>
      </w:r>
      <w:proofErr w:type="gramEnd"/>
      <w:r w:rsidRPr="00730326">
        <w:rPr>
          <w:sz w:val="12"/>
        </w:rPr>
        <w:t xml:space="preserve"> the erosion of union coverage over the last four decades—with that money being redistributed upward, to the rich. The good news is that restoring union coverage—and strengthening workers’ abilities to </w:t>
      </w:r>
      <w:proofErr w:type="gramStart"/>
      <w:r w:rsidRPr="00730326">
        <w:rPr>
          <w:sz w:val="12"/>
        </w:rPr>
        <w:t>join together</w:t>
      </w:r>
      <w:proofErr w:type="gramEnd"/>
      <w:r w:rsidRPr="00730326">
        <w:rPr>
          <w:sz w:val="12"/>
        </w:rPr>
        <w:t xml:space="preserve">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4F53A6">
        <w:rPr>
          <w:u w:val="single"/>
        </w:rPr>
        <w:t>PRO) Act</w:t>
      </w:r>
      <w:r w:rsidRPr="004F53A6">
        <w:rPr>
          <w:sz w:val="12"/>
        </w:rPr>
        <w:t xml:space="preserve">, that </w:t>
      </w:r>
      <w:r w:rsidRPr="004F53A6">
        <w:rPr>
          <w:u w:val="single"/>
        </w:rPr>
        <w:t xml:space="preserve">would </w:t>
      </w:r>
      <w:r w:rsidRPr="004F53A6">
        <w:rPr>
          <w:sz w:val="12"/>
        </w:rPr>
        <w:t xml:space="preserve">significantly </w:t>
      </w:r>
      <w:r w:rsidRPr="004F53A6">
        <w:rPr>
          <w:u w:val="single"/>
        </w:rPr>
        <w:t>reform current labor law</w:t>
      </w:r>
      <w:r w:rsidRPr="004F53A6">
        <w:rPr>
          <w:sz w:val="12"/>
        </w:rPr>
        <w:t xml:space="preserve">. Building on the reforms in the PRO Act, the Clean Slate for Worker Power Project proposes further transformation of labor law, </w:t>
      </w:r>
      <w:r w:rsidRPr="004F53A6">
        <w:rPr>
          <w:u w:val="single"/>
        </w:rPr>
        <w:t>with innovative ideas to create balance in our economy.</w:t>
      </w:r>
      <w:r w:rsidRPr="004F53A6">
        <w:rPr>
          <w:sz w:val="12"/>
        </w:rPr>
        <w:t xml:space="preserve"> How is it that de-unionization has played such a large role in wage stagnation for working people and the rise of inequality? When workers </w:t>
      </w:r>
      <w:proofErr w:type="gramStart"/>
      <w:r w:rsidRPr="004F53A6">
        <w:rPr>
          <w:sz w:val="12"/>
        </w:rPr>
        <w:t>are able to</w:t>
      </w:r>
      <w:proofErr w:type="gramEnd"/>
      <w:r w:rsidRPr="004F53A6">
        <w:rPr>
          <w:sz w:val="12"/>
        </w:rPr>
        <w:t xml:space="preserve"> join together, form a union and collectively</w:t>
      </w:r>
      <w:r w:rsidRPr="00730326">
        <w:rPr>
          <w:sz w:val="12"/>
        </w:rPr>
        <w:t xml:space="preserve"> bargain, their pay goes up. On average, a worker covered by a union contract earns 13.2 percent more than a peer with similar education, </w:t>
      </w:r>
      <w:proofErr w:type="gramStart"/>
      <w:r w:rsidRPr="00730326">
        <w:rPr>
          <w:sz w:val="12"/>
        </w:rPr>
        <w:t>occupation</w:t>
      </w:r>
      <w:proofErr w:type="gramEnd"/>
      <w:r w:rsidRPr="00730326">
        <w:rPr>
          <w:sz w:val="12"/>
        </w:rPr>
        <w:t xml:space="preserve"> and experience in a non-unionized workplace in the same sector. Furthermore, the benefits of collective bargaining extend well beyond union workers. Where unions are strong, they essentially set broader standards that non-union employers must match </w:t>
      </w:r>
      <w:proofErr w:type="gramStart"/>
      <w:r w:rsidRPr="00730326">
        <w:rPr>
          <w:sz w:val="12"/>
        </w:rPr>
        <w:t>in order to</w:t>
      </w:r>
      <w:proofErr w:type="gramEnd"/>
      <w:r w:rsidRPr="00730326">
        <w:rPr>
          <w:sz w:val="12"/>
        </w:rPr>
        <w:t xml:space="preserve">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w:t>
      </w:r>
      <w:r w:rsidRPr="00730326">
        <w:rPr>
          <w:sz w:val="12"/>
        </w:rPr>
        <w:lastRenderedPageBreak/>
        <w:t xml:space="preserve">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w:t>
      </w:r>
      <w:r w:rsidRPr="004F53A6">
        <w:rPr>
          <w:sz w:val="12"/>
        </w:rPr>
        <w:t xml:space="preserve">union organizing, policymakers have egregiously failed to update labor laws to balance the system. </w:t>
      </w:r>
      <w:r w:rsidRPr="004F53A6">
        <w:rPr>
          <w:u w:val="single"/>
        </w:rPr>
        <w:t>Fundamental reform is necessary to build worker power</w:t>
      </w:r>
      <w:r w:rsidRPr="004F53A6">
        <w:rPr>
          <w:sz w:val="12"/>
        </w:rPr>
        <w:t xml:space="preserve"> and guarantee all workers the right to come together and have a real voice in their workplace.</w:t>
      </w:r>
    </w:p>
    <w:p w14:paraId="554FAC5D" w14:textId="75166AAA" w:rsidR="002725F3" w:rsidRDefault="00C45219" w:rsidP="00C45219">
      <w:pPr>
        <w:pStyle w:val="Heading1"/>
      </w:pPr>
      <w:r>
        <w:lastRenderedPageBreak/>
        <w:t>NR cards</w:t>
      </w:r>
    </w:p>
    <w:p w14:paraId="3FB1F60B" w14:textId="77777777" w:rsidR="00C45219" w:rsidRDefault="00C45219" w:rsidP="00C45219">
      <w:pPr>
        <w:pStyle w:val="Heading2"/>
      </w:pPr>
      <w:r>
        <w:t>CP</w:t>
      </w:r>
    </w:p>
    <w:p w14:paraId="2938CDF4" w14:textId="77777777" w:rsidR="00C45219" w:rsidRPr="00FD4BB7" w:rsidRDefault="00C45219" w:rsidP="00C45219">
      <w:pPr>
        <w:pStyle w:val="Heading4"/>
        <w:rPr>
          <w:rFonts w:cs="Calibri"/>
        </w:rPr>
      </w:pPr>
      <w:r w:rsidRPr="00FD4BB7">
        <w:rPr>
          <w:rFonts w:cs="Calibri"/>
        </w:rPr>
        <w:t xml:space="preserve">A worker is a person who works </w:t>
      </w:r>
    </w:p>
    <w:p w14:paraId="0341C7D6" w14:textId="77777777" w:rsidR="00C45219" w:rsidRPr="00FD4BB7" w:rsidRDefault="00C45219" w:rsidP="00C45219">
      <w:r w:rsidRPr="00FD4BB7">
        <w:rPr>
          <w:rStyle w:val="Style13ptBold"/>
        </w:rPr>
        <w:t>Merriam-Webster</w:t>
      </w:r>
      <w:r w:rsidRPr="00FD4BB7">
        <w:t xml:space="preserve"> - ("Definition of WORKER," No Publication, xx-xx-xxxx, https://www.merriam-webster.com/dictionary/worker)//va</w:t>
      </w:r>
    </w:p>
    <w:p w14:paraId="0D9C0715" w14:textId="77777777" w:rsidR="00C45219" w:rsidRPr="00FD4BB7" w:rsidRDefault="00C45219" w:rsidP="00C45219">
      <w:r w:rsidRPr="00FD4BB7">
        <w:t>Definition of </w:t>
      </w:r>
      <w:r w:rsidRPr="00FD4BB7">
        <w:rPr>
          <w:rStyle w:val="StyleUnderline"/>
          <w:highlight w:val="yellow"/>
        </w:rPr>
        <w:t>worker</w:t>
      </w:r>
      <w:r w:rsidRPr="00FD4BB7">
        <w:t xml:space="preserve"> ¶</w:t>
      </w:r>
    </w:p>
    <w:p w14:paraId="35C855CC" w14:textId="77777777" w:rsidR="00C45219" w:rsidRPr="00FD4BB7" w:rsidRDefault="00C45219" w:rsidP="00C45219">
      <w:r w:rsidRPr="00FD4BB7">
        <w:t>1a: </w:t>
      </w:r>
      <w:r w:rsidRPr="00FD4BB7">
        <w:rPr>
          <w:rStyle w:val="Emphasis"/>
          <w:highlight w:val="yellow"/>
        </w:rPr>
        <w:t>one that </w:t>
      </w:r>
      <w:hyperlink r:id="rId53" w:history="1">
        <w:r w:rsidRPr="00FD4BB7">
          <w:rPr>
            <w:rStyle w:val="Emphasis"/>
            <w:highlight w:val="yellow"/>
          </w:rPr>
          <w:t>works</w:t>
        </w:r>
      </w:hyperlink>
      <w:r w:rsidRPr="00FD4BB7">
        <w:t> </w:t>
      </w:r>
      <w:r w:rsidRPr="00FD4BB7">
        <w:rPr>
          <w:rStyle w:val="StyleUnderline"/>
        </w:rPr>
        <w:t>especially at manual or industrial labor</w:t>
      </w:r>
      <w:r w:rsidRPr="00FD4BB7">
        <w:t xml:space="preserve"> or with a particular materiala factory worker—often used in combination ¶</w:t>
      </w:r>
    </w:p>
    <w:p w14:paraId="6190412F" w14:textId="77777777" w:rsidR="00C45219" w:rsidRPr="00FD4BB7" w:rsidRDefault="00C45219" w:rsidP="00C45219">
      <w:pPr>
        <w:rPr>
          <w:rStyle w:val="Style13ptBold"/>
          <w:b w:val="0"/>
          <w:sz w:val="22"/>
        </w:rPr>
      </w:pPr>
      <w:r w:rsidRPr="00FD4BB7">
        <w:t>b: a member of the </w:t>
      </w:r>
      <w:hyperlink r:id="rId54" w:history="1">
        <w:r w:rsidRPr="00FD4BB7">
          <w:rPr>
            <w:rStyle w:val="Hyperlink"/>
          </w:rPr>
          <w:t>working</w:t>
        </w:r>
      </w:hyperlink>
      <w:r w:rsidRPr="00FD4BB7">
        <w:t> class ¶</w:t>
      </w:r>
    </w:p>
    <w:p w14:paraId="780700AD" w14:textId="77777777" w:rsidR="00C45219" w:rsidRPr="00C45219" w:rsidRDefault="00C45219" w:rsidP="00C45219"/>
    <w:sectPr w:rsidR="00C45219" w:rsidRPr="00C452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25376E"/>
    <w:multiLevelType w:val="hybridMultilevel"/>
    <w:tmpl w:val="D4926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925048"/>
    <w:multiLevelType w:val="hybridMultilevel"/>
    <w:tmpl w:val="6D40C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ED402D"/>
    <w:multiLevelType w:val="hybridMultilevel"/>
    <w:tmpl w:val="3E56C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45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5F3"/>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575B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DA5"/>
    <w:rsid w:val="004270E3"/>
    <w:rsid w:val="004348DC"/>
    <w:rsid w:val="00434921"/>
    <w:rsid w:val="00442018"/>
    <w:rsid w:val="00444481"/>
    <w:rsid w:val="004448E2"/>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01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5E7"/>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9538D"/>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10B"/>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4F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219"/>
    <w:rsid w:val="00C56DCC"/>
    <w:rsid w:val="00C57075"/>
    <w:rsid w:val="00C72AFE"/>
    <w:rsid w:val="00C81619"/>
    <w:rsid w:val="00CA013C"/>
    <w:rsid w:val="00CA6D6D"/>
    <w:rsid w:val="00CB4503"/>
    <w:rsid w:val="00CC380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69B2"/>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21928"/>
    <w:rsid w:val="00E353A2"/>
    <w:rsid w:val="00E36881"/>
    <w:rsid w:val="00E42E4C"/>
    <w:rsid w:val="00E47013"/>
    <w:rsid w:val="00E541F9"/>
    <w:rsid w:val="00E57B79"/>
    <w:rsid w:val="00E63419"/>
    <w:rsid w:val="00E64496"/>
    <w:rsid w:val="00E6570C"/>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DC4AE2"/>
  <w14:defaultImageDpi w14:val="300"/>
  <w15:docId w15:val="{4E3BF6D0-3C44-7344-9009-DA189CF2B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45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B45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45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CB45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CB45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45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4503"/>
  </w:style>
  <w:style w:type="character" w:customStyle="1" w:styleId="Heading1Char">
    <w:name w:val="Heading 1 Char"/>
    <w:aliases w:val="Pocket Char"/>
    <w:basedOn w:val="DefaultParagraphFont"/>
    <w:link w:val="Heading1"/>
    <w:uiPriority w:val="9"/>
    <w:rsid w:val="00CB45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4503"/>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CB450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B45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B4503"/>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CB450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CB4503"/>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CB450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CB4503"/>
    <w:rPr>
      <w:color w:val="auto"/>
      <w:u w:val="none"/>
    </w:rPr>
  </w:style>
  <w:style w:type="paragraph" w:styleId="DocumentMap">
    <w:name w:val="Document Map"/>
    <w:basedOn w:val="Normal"/>
    <w:link w:val="DocumentMapChar"/>
    <w:uiPriority w:val="99"/>
    <w:semiHidden/>
    <w:unhideWhenUsed/>
    <w:rsid w:val="00CB45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4503"/>
    <w:rPr>
      <w:rFonts w:ascii="Lucida Grande" w:hAnsi="Lucida Grande" w:cs="Lucida Grande"/>
    </w:rPr>
  </w:style>
  <w:style w:type="paragraph" w:customStyle="1" w:styleId="Emphasis1">
    <w:name w:val="Emphasis1"/>
    <w:basedOn w:val="Normal"/>
    <w:link w:val="Emphasis"/>
    <w:autoRedefine/>
    <w:uiPriority w:val="20"/>
    <w:qFormat/>
    <w:rsid w:val="003575B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E6570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pr.org/2020/06/03/868910542/chauvin-and-3-former-officers-face-new-charges-over-george-floyds-death" TargetMode="External"/><Relationship Id="rId18" Type="http://schemas.openxmlformats.org/officeDocument/2006/relationships/hyperlink" Target="https://theconversation.com/essential-us-workers-often-lack-sick-leave-and-health-care-benefits-taken-for-granted-in-most-other-countries-136802" TargetMode="External"/><Relationship Id="rId26" Type="http://schemas.openxmlformats.org/officeDocument/2006/relationships/hyperlink" Target="https://theintercept.com/2016/10/09/police-unions-reject-charges-of-bias-find-a-hero-in-donald-trump/" TargetMode="External"/><Relationship Id="rId39" Type="http://schemas.openxmlformats.org/officeDocument/2006/relationships/hyperlink" Target="https://nymag.com/intelligencer/2020/06/george-floyd-protests-police-abuse-reform-qualified-immunity-polls.html" TargetMode="External"/><Relationship Id="rId21" Type="http://schemas.openxmlformats.org/officeDocument/2006/relationships/hyperlink" Target="https://www.businessinsider.com/mayhem-in-madison-police-remove-protesters-lockdown-capitol-2011-3" TargetMode="External"/><Relationship Id="rId34" Type="http://schemas.openxmlformats.org/officeDocument/2006/relationships/hyperlink" Target="https://www.theatlantic.com/politics/archive/2016/06/restorative-justice-police-violence/489221/" TargetMode="External"/><Relationship Id="rId42" Type="http://schemas.openxmlformats.org/officeDocument/2006/relationships/hyperlink" Target="https://www.umu.se/sociologiska-institutionen/" TargetMode="External"/><Relationship Id="rId47" Type="http://schemas.openxmlformats.org/officeDocument/2006/relationships/hyperlink" Target="https://www.tandfonline.com/doi/full/10.1080/23251042.2015.1041212" TargetMode="External"/><Relationship Id="rId50" Type="http://schemas.openxmlformats.org/officeDocument/2006/relationships/hyperlink" Target="https://www.oxfordhandbooks.com/view/10.1093/oxfordhb/9780190695545.001.0001/oxfordhb-9780190695545"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ewyorker.com/news/news-desk/how-police-union-power-helped-increase-abuses" TargetMode="External"/><Relationship Id="rId29" Type="http://schemas.openxmlformats.org/officeDocument/2006/relationships/hyperlink" Target="https://aflcio.org/what-unions-do/social-economic-justice" TargetMode="External"/><Relationship Id="rId11" Type="http://schemas.openxmlformats.org/officeDocument/2006/relationships/hyperlink" Target="https://www.nytimes.com/2020/05/30/us/derek-chauvin-george-floyd.html" TargetMode="External"/><Relationship Id="rId24" Type="http://schemas.openxmlformats.org/officeDocument/2006/relationships/hyperlink" Target="https://www.smithsonianmag.com/history/how-1897-massacre-pennsylvania-coal-miners-morphed-galvanizing-crisis-forgotten-history-180971695/" TargetMode="External"/><Relationship Id="rId32" Type="http://schemas.openxmlformats.org/officeDocument/2006/relationships/hyperlink" Target="https://www.bjs.gov/content/pub/pdf/ftelea9716.pdf" TargetMode="External"/><Relationship Id="rId37" Type="http://schemas.openxmlformats.org/officeDocument/2006/relationships/hyperlink" Target="https://www.theguardian.com/us-news/2020/jun/23/police-unions-spending-policy-reform-chicago-new-york-la" TargetMode="External"/><Relationship Id="rId40" Type="http://schemas.openxmlformats.org/officeDocument/2006/relationships/hyperlink" Target="https://www.nytimes.com/2020/05/30/us/derek-chauvin-george-floyd.html" TargetMode="External"/><Relationship Id="rId45" Type="http://schemas.openxmlformats.org/officeDocument/2006/relationships/hyperlink" Target="https://www.tandfonline.com/doi/full/10.1080/23251042.2015.1041212" TargetMode="External"/><Relationship Id="rId53" Type="http://schemas.openxmlformats.org/officeDocument/2006/relationships/hyperlink" Target="https://www.merriam-webster.com/dictionary/works" TargetMode="External"/><Relationship Id="rId5" Type="http://schemas.openxmlformats.org/officeDocument/2006/relationships/numbering" Target="numbering.xml"/><Relationship Id="rId10" Type="http://schemas.openxmlformats.org/officeDocument/2006/relationships/hyperlink" Target="https://www.salon.com/2020/06/27/police-unions-blamed-for-rise-in-fatal-shootings-even-as-crime-plummeted/" TargetMode="External"/><Relationship Id="rId19" Type="http://schemas.openxmlformats.org/officeDocument/2006/relationships/hyperlink" Target="https://onlinelibrary.wiley.com/doi/full/10.1111/bjir.12526" TargetMode="External"/><Relationship Id="rId31" Type="http://schemas.openxmlformats.org/officeDocument/2006/relationships/hyperlink" Target="https://www.theguardian.com/us-news/2020/jun/11/police-unions-american-labor-movement-protest" TargetMode="External"/><Relationship Id="rId44" Type="http://schemas.openxmlformats.org/officeDocument/2006/relationships/hyperlink" Target="https://www.tandfonline.com/doi/full/10.1080/23251042.2015.1041212" TargetMode="External"/><Relationship Id="rId52" Type="http://schemas.openxmlformats.org/officeDocument/2006/relationships/hyperlink" Target="https://www.amazon.com/Wage-Labour-Capital-Value-Price-Profit/dp/0717804704" TargetMode="External"/><Relationship Id="rId4" Type="http://schemas.openxmlformats.org/officeDocument/2006/relationships/customXml" Target="../customXml/item4.xml"/><Relationship Id="rId9" Type="http://schemas.openxmlformats.org/officeDocument/2006/relationships/hyperlink" Target="https://theconversation.com/why-police-unions-are-not-part-of-the-american-labor-movement-142538%20//accessed%2010/20/2021" TargetMode="External"/><Relationship Id="rId14" Type="http://schemas.openxmlformats.org/officeDocument/2006/relationships/hyperlink" Target="https://www.mercurynews.com/2020/05/30/minneapolis-officers-work-personal-background-detailed-2/"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wsj.com/articles/democrats-labor-to-stem-flow-of-union-voters-to-trump-11567422002" TargetMode="External"/><Relationship Id="rId30" Type="http://schemas.openxmlformats.org/officeDocument/2006/relationships/hyperlink" Target="https://www.teenvogue.com/story/what-to-know-police-unions-labor-movement" TargetMode="External"/><Relationship Id="rId35" Type="http://schemas.openxmlformats.org/officeDocument/2006/relationships/hyperlink" Target="https://www.wsj.com/articles/the-problem-with-police-unions-11591830984" TargetMode="External"/><Relationship Id="rId43" Type="http://schemas.openxmlformats.org/officeDocument/2006/relationships/hyperlink" Target="https://www.umu.se/sociologiska-institutionen/" TargetMode="External"/><Relationship Id="rId48" Type="http://schemas.openxmlformats.org/officeDocument/2006/relationships/hyperlink" Target="https://www.tandfonline.com/doi/full/10.1080/23251042.2015.1041212"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onlinelibrary.wiley.com/doi/abs/10.1111/wusa.12021" TargetMode="External"/><Relationship Id="rId3" Type="http://schemas.openxmlformats.org/officeDocument/2006/relationships/customXml" Target="../customXml/item3.xml"/><Relationship Id="rId12" Type="http://schemas.openxmlformats.org/officeDocument/2006/relationships/hyperlink" Target="https://www.washingtonpost.com/outlook/2020/06/09/limits-when-police-can-use-force-is-better-solution-than-banning-police-unions/" TargetMode="External"/><Relationship Id="rId17" Type="http://schemas.openxmlformats.org/officeDocument/2006/relationships/hyperlink" Target="https://ler.la.psu.edu/people/pfc2" TargetMode="External"/><Relationship Id="rId25" Type="http://schemas.openxmlformats.org/officeDocument/2006/relationships/hyperlink" Target="https://www.policemag.com/342098/the-2016-police-presidential-poll" TargetMode="External"/><Relationship Id="rId33" Type="http://schemas.openxmlformats.org/officeDocument/2006/relationships/hyperlink" Target="https://www.washingtonpost.com/business/2020/06/10/police-unions-violence-research-george-floyd/" TargetMode="External"/><Relationship Id="rId38" Type="http://schemas.openxmlformats.org/officeDocument/2006/relationships/hyperlink" Target="https://www.thedailybeast.com/the-gop-and-police-unions-a-love-story" TargetMode="External"/><Relationship Id="rId46" Type="http://schemas.openxmlformats.org/officeDocument/2006/relationships/hyperlink" Target="https://www.tandfonline.com/doi/full/10.1080/23251042.2015.1041212" TargetMode="External"/><Relationship Id="rId20" Type="http://schemas.openxmlformats.org/officeDocument/2006/relationships/hyperlink" Target="https://plsonline.eku.edu/insidelook/history-policing-united-states-part-3" TargetMode="External"/><Relationship Id="rId41" Type="http://schemas.openxmlformats.org/officeDocument/2006/relationships/hyperlink" Target="https://www.nbcnews.com/politics/politics-news/national-labor-groups-mostly-close-ranks-defend-police-unions-n1231573" TargetMode="External"/><Relationship Id="rId54" Type="http://schemas.openxmlformats.org/officeDocument/2006/relationships/hyperlink" Target="https://www.merriam-webster.com/dictionary/workin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atimes.com/politics/story/2020-06-15/police-unions-george-floyd-reform" TargetMode="External"/><Relationship Id="rId23" Type="http://schemas.openxmlformats.org/officeDocument/2006/relationships/hyperlink" Target="http://america.aljazeera.com/articles/2014/12/22/police-unions-havealwaysbeenalabormovementapart.html" TargetMode="External"/><Relationship Id="rId28" Type="http://schemas.openxmlformats.org/officeDocument/2006/relationships/hyperlink" Target="https://justfacts.votesmart.org/candidate/evaluations/55463/hillary-clinton" TargetMode="External"/><Relationship Id="rId36" Type="http://schemas.openxmlformats.org/officeDocument/2006/relationships/hyperlink" Target="https://www.nytimes.com/2020/05/30/us/derek-chauvin-george-floyd.html" TargetMode="External"/><Relationship Id="rId49"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20</Pages>
  <Words>13053</Words>
  <Characters>74403</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16</cp:revision>
  <dcterms:created xsi:type="dcterms:W3CDTF">2021-11-20T20:05:00Z</dcterms:created>
  <dcterms:modified xsi:type="dcterms:W3CDTF">2021-11-20T21:34:00Z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