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826B7" w14:textId="77777777" w:rsidR="009F5FF8" w:rsidRDefault="009F5FF8" w:rsidP="009F5FF8">
      <w:pPr>
        <w:pStyle w:val="Heading2"/>
      </w:pPr>
      <w:r>
        <w:t>I. Vaccine Apartheid</w:t>
      </w:r>
    </w:p>
    <w:p w14:paraId="05822D47" w14:textId="77777777" w:rsidR="009F5FF8" w:rsidRPr="00BB588A" w:rsidRDefault="009F5FF8" w:rsidP="009F5FF8">
      <w:pPr>
        <w:pStyle w:val="Heading4"/>
        <w:rPr>
          <w:rFonts w:cs="Calibri"/>
          <w:color w:val="FF0000"/>
        </w:rPr>
      </w:pPr>
      <w:r w:rsidRPr="00BB588A">
        <w:rPr>
          <w:rFonts w:cs="Calibri"/>
        </w:rPr>
        <w:t xml:space="preserve">A TRIPS waiver for covid vaccines will not pass in the squo. Baschuk 7/26 </w:t>
      </w:r>
    </w:p>
    <w:p w14:paraId="6E0F9FDB" w14:textId="77777777" w:rsidR="009F5FF8" w:rsidRPr="00BB588A" w:rsidRDefault="009F5FF8" w:rsidP="009F5FF8">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6874950F" w14:textId="77777777" w:rsidR="009F5FF8" w:rsidRPr="003C7242" w:rsidRDefault="009F5FF8" w:rsidP="009F5FF8">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5B874E11" w14:textId="77777777" w:rsidR="009F5FF8" w:rsidRPr="00161F0C" w:rsidRDefault="009F5FF8" w:rsidP="009F5FF8">
      <w:pPr>
        <w:pStyle w:val="Heading4"/>
      </w:pPr>
      <w:r>
        <w:t>The only way to solve the pandemic is global vaccination, but current production is woefully short.</w:t>
      </w:r>
    </w:p>
    <w:p w14:paraId="70CAD869" w14:textId="77777777" w:rsidR="009F5FF8" w:rsidRPr="00E16557" w:rsidRDefault="009F5FF8" w:rsidP="009F5FF8">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30DD261D" w14:textId="77777777" w:rsidR="009F5FF8" w:rsidRPr="002C3011" w:rsidRDefault="009F5FF8" w:rsidP="009F5FF8">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2F0BE4A7" w14:textId="77777777" w:rsidR="009F5FF8" w:rsidRPr="00161F0C" w:rsidRDefault="009F5FF8" w:rsidP="009F5FF8">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764FA465" w14:textId="77777777" w:rsidR="009F5FF8" w:rsidRPr="00161F0C" w:rsidRDefault="009F5FF8" w:rsidP="009F5FF8">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862ACB4" w14:textId="77777777" w:rsidR="009F5FF8" w:rsidRPr="00161F0C" w:rsidRDefault="009F5FF8" w:rsidP="009F5FF8">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xml:space="preserve">, and time-consuming diplomacy and filibustering over what is or is it not within current trade rules (WTO).¶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down</w:t>
      </w:r>
      <w:r w:rsidRPr="22DF304D">
        <w:rPr>
          <w:rFonts w:eastAsia="Cambria"/>
          <w:sz w:val="12"/>
          <w:szCs w:val="12"/>
        </w:rPr>
        <w:t>.¶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2C885287" w14:textId="77777777" w:rsidR="009F5FF8" w:rsidRPr="00E16557" w:rsidRDefault="009F5FF8" w:rsidP="009F5FF8">
      <w:pPr>
        <w:pStyle w:val="Heading4"/>
      </w:pPr>
      <w:r w:rsidRPr="00E16557">
        <w:t>Compulsory licensing is not sufficient – drug company resistance, IP thickets, and devolved decision-making.</w:t>
      </w:r>
    </w:p>
    <w:p w14:paraId="04D2D66B" w14:textId="77777777" w:rsidR="009F5FF8" w:rsidRPr="00E16557" w:rsidRDefault="009F5FF8" w:rsidP="009F5FF8">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7788464" w14:textId="77777777" w:rsidR="009F5FF8" w:rsidRPr="002F264B" w:rsidRDefault="009F5FF8" w:rsidP="009F5FF8">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557BA8AC" w14:textId="77777777" w:rsidR="009F5FF8" w:rsidRPr="007108BA" w:rsidRDefault="009F5FF8" w:rsidP="009F5FF8">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0402BF1B" w14:textId="77777777" w:rsidR="009F5FF8" w:rsidRPr="007108BA" w:rsidRDefault="009F5FF8" w:rsidP="009F5FF8">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786A2282" w14:textId="77777777" w:rsidR="009F5FF8" w:rsidRPr="00DC78EB" w:rsidRDefault="009F5FF8" w:rsidP="009F5FF8">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1ABABBCE" w14:textId="77777777" w:rsidR="009F5FF8" w:rsidRDefault="009F5FF8" w:rsidP="009F5FF8">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08C39AF1" w14:textId="77777777" w:rsidR="009F5FF8" w:rsidRPr="00076CD9" w:rsidRDefault="009F5FF8" w:rsidP="009F5FF8">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531BBF81" w14:textId="77777777" w:rsidR="009F5FF8" w:rsidRPr="00076CD9" w:rsidRDefault="009F5FF8" w:rsidP="009F5FF8">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6A8E9B4A" w14:textId="77777777" w:rsidR="009F5FF8" w:rsidRPr="000A3F40" w:rsidRDefault="009F5FF8" w:rsidP="009F5FF8">
      <w:pPr>
        <w:ind w:left="720"/>
        <w:rPr>
          <w:sz w:val="12"/>
        </w:rPr>
      </w:pPr>
      <w:r w:rsidRPr="000A3F40">
        <w:rPr>
          <w:sz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7BE86781" w14:textId="77777777" w:rsidR="009F5FF8" w:rsidRPr="00DC78EB" w:rsidRDefault="009F5FF8" w:rsidP="009F5FF8">
      <w:pPr>
        <w:rPr>
          <w:sz w:val="12"/>
        </w:rPr>
      </w:pPr>
    </w:p>
    <w:p w14:paraId="1DD7C936" w14:textId="77777777" w:rsidR="009F5FF8" w:rsidRPr="00DC78EB" w:rsidRDefault="009F5FF8" w:rsidP="009F5FF8">
      <w:pPr>
        <w:rPr>
          <w:sz w:val="12"/>
        </w:rPr>
      </w:pPr>
    </w:p>
    <w:p w14:paraId="7A4ECE24" w14:textId="77777777" w:rsidR="009F5FF8" w:rsidRDefault="009F5FF8" w:rsidP="009F5FF8">
      <w:pPr>
        <w:pStyle w:val="Heading2"/>
      </w:pPr>
      <w:r>
        <w:lastRenderedPageBreak/>
        <w:t>II. Solvency</w:t>
      </w:r>
    </w:p>
    <w:p w14:paraId="3C473DC1" w14:textId="77777777" w:rsidR="009F5FF8" w:rsidRPr="00E16557" w:rsidRDefault="009F5FF8" w:rsidP="009F5FF8">
      <w:pPr>
        <w:pStyle w:val="Heading4"/>
      </w:pPr>
      <w:r>
        <w:t>Plan text: The member nations of the World Trade Organization ought to waive intellectual property protections for Covid-19 related medicines.</w:t>
      </w:r>
    </w:p>
    <w:p w14:paraId="1418E690" w14:textId="77777777" w:rsidR="009F5FF8" w:rsidRPr="00E16557" w:rsidRDefault="009F5FF8" w:rsidP="009F5FF8">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1A51E6CD" w14:textId="77777777" w:rsidR="009F5FF8" w:rsidRPr="00DC5CFA" w:rsidRDefault="009F5FF8" w:rsidP="009F5FF8">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30FFAB2" w14:textId="77777777" w:rsidR="009F5FF8" w:rsidRPr="00E16557" w:rsidRDefault="009F5FF8" w:rsidP="009F5FF8">
      <w:pPr>
        <w:pStyle w:val="Heading4"/>
      </w:pPr>
      <w:r w:rsidRPr="00E16557">
        <w:t>A waiver would increase leverage over pharma and provide legal certainty needed to spur critical production.</w:t>
      </w:r>
    </w:p>
    <w:p w14:paraId="27116FA8" w14:textId="77777777" w:rsidR="009F5FF8" w:rsidRPr="00E16557" w:rsidRDefault="009F5FF8" w:rsidP="009F5FF8">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62F55692" w14:textId="77777777" w:rsidR="009F5FF8" w:rsidRPr="00D308C4" w:rsidRDefault="009F5FF8" w:rsidP="009F5FF8">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transfer of tech</w:t>
      </w:r>
      <w:r w:rsidRPr="00D308C4">
        <w:rPr>
          <w:sz w:val="12"/>
        </w:rPr>
        <w:t xml:space="preserve">nology.¶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7907175F" w14:textId="77777777" w:rsidR="009F5FF8" w:rsidRPr="00E16557" w:rsidRDefault="009F5FF8" w:rsidP="009F5FF8">
      <w:pPr>
        <w:pStyle w:val="Heading4"/>
      </w:pPr>
      <w:r>
        <w:lastRenderedPageBreak/>
        <w:t>Legal certainty unlocks global production.</w:t>
      </w:r>
    </w:p>
    <w:p w14:paraId="20188CC7" w14:textId="77777777" w:rsidR="009F5FF8" w:rsidRPr="00E16557" w:rsidRDefault="009F5FF8" w:rsidP="009F5FF8">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68DD6C1B" w14:textId="77777777" w:rsidR="009F5FF8" w:rsidRPr="0061477E" w:rsidRDefault="009F5FF8" w:rsidP="009F5FF8">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11894265" w14:textId="77777777" w:rsidR="009F5FF8" w:rsidRPr="007108BA" w:rsidRDefault="009F5FF8" w:rsidP="009F5FF8">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59C4D676" w14:textId="77777777" w:rsidR="009F5FF8" w:rsidRPr="007108BA" w:rsidRDefault="009F5FF8" w:rsidP="009F5FF8">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6F64486D" w14:textId="77777777" w:rsidR="009F5FF8" w:rsidRPr="00F828E6" w:rsidRDefault="009F5FF8" w:rsidP="009F5FF8">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 xml:space="preserve">expressed </w:t>
      </w:r>
      <w:r w:rsidRPr="007C0DCB">
        <w:rPr>
          <w:rStyle w:val="Emphasis"/>
          <w:highlight w:val="yellow"/>
        </w:rPr>
        <w:lastRenderedPageBreak/>
        <w:t>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753B7C73" w14:textId="77777777" w:rsidR="009F5FF8" w:rsidRDefault="009F5FF8" w:rsidP="009F5FF8">
      <w:pPr>
        <w:pStyle w:val="Heading2"/>
      </w:pPr>
      <w:r>
        <w:lastRenderedPageBreak/>
        <w:t>III. Framing</w:t>
      </w:r>
    </w:p>
    <w:p w14:paraId="0622358D" w14:textId="77777777" w:rsidR="009F5FF8" w:rsidRDefault="009F5FF8" w:rsidP="009F5FF8">
      <w:pPr>
        <w:pStyle w:val="Heading4"/>
      </w:pPr>
      <w:r>
        <w:t>The Aff challenges dehumanizing cultural frames that allow us to ignore human suffering. Recognition of common vulnerability is key to a politics that rejects violence, oppression, and indifference.</w:t>
      </w:r>
    </w:p>
    <w:p w14:paraId="696D19BE" w14:textId="77777777" w:rsidR="009F5FF8" w:rsidRPr="00896404" w:rsidRDefault="009F5FF8" w:rsidP="009F5FF8">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19817EB8" w14:textId="77777777" w:rsidR="009F5FF8" w:rsidRPr="005F464B" w:rsidRDefault="009F5FF8" w:rsidP="009F5FF8">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time</w:t>
      </w:r>
      <w:r w:rsidRPr="007C0DCB">
        <w:rPr>
          <w:rStyle w:val="Emphasis"/>
          <w:highlight w:val="yellow"/>
        </w:rPr>
        <w:t>.</w:t>
      </w:r>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w:t>
      </w:r>
      <w:r w:rsidRPr="0038093A">
        <w:rPr>
          <w:rFonts w:eastAsia="Times New Roman" w:cs="Times New Roman"/>
          <w:sz w:val="12"/>
        </w:rPr>
        <w:t xml:space="preserve">lives considered as "unreal"? Does violence effect that unreality? Does violence take place on the condition of that unreality?¶ If violence is done </w:t>
      </w:r>
      <w:r w:rsidRPr="0038093A">
        <w:rPr>
          <w:sz w:val="12"/>
        </w:rPr>
        <w:t>against those who are unreal, then, from the perspective of violence, it fails to injure or negate those lives since those lives are already negated. But they have a strange way of remaining animated and so must be negated again (and again).</w:t>
      </w:r>
      <w:r w:rsidRPr="0038093A">
        <w:rPr>
          <w:rFonts w:eastAsia="Times New Roman" w:cs="Times New Roman"/>
          <w:sz w:val="2"/>
        </w:rPr>
        <w:t xml:space="preserve"> </w:t>
      </w:r>
      <w:r w:rsidRPr="0038093A">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w:t>
      </w:r>
      <w:r w:rsidRPr="005F464B">
        <w:rPr>
          <w:rFonts w:eastAsia="Times New Roman" w:cs="Times New Roman"/>
          <w:sz w:val="12"/>
        </w:rPr>
        <w:t xml:space="preserv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17E71384" w14:textId="77777777" w:rsidR="009F5FF8" w:rsidRDefault="009F5FF8" w:rsidP="009F5FF8">
      <w:pPr>
        <w:spacing w:after="0" w:line="240" w:lineRule="auto"/>
        <w:ind w:left="720" w:right="720"/>
        <w:rPr>
          <w:rFonts w:eastAsia="Times New Roman" w:cs="Times New Roman"/>
          <w:sz w:val="24"/>
        </w:rPr>
      </w:pPr>
    </w:p>
    <w:p w14:paraId="16E46B0C" w14:textId="77777777" w:rsidR="009F5FF8" w:rsidRPr="003C5A91" w:rsidRDefault="009F5FF8" w:rsidP="009F5FF8">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 xml:space="preserve">That logic is the basis for colonialism, </w:t>
      </w:r>
      <w:r>
        <w:rPr>
          <w:rFonts w:eastAsia="MS Gothic"/>
          <w:b/>
          <w:iCs/>
          <w:sz w:val="26"/>
        </w:rPr>
        <w:t>enslavement</w:t>
      </w:r>
      <w:r w:rsidRPr="003C5A91">
        <w:rPr>
          <w:rFonts w:eastAsia="MS Gothic"/>
          <w:b/>
          <w:iCs/>
          <w:sz w:val="26"/>
        </w:rPr>
        <w:t>, genocide</w:t>
      </w:r>
      <w:r>
        <w:rPr>
          <w:rFonts w:eastAsia="MS Gothic"/>
          <w:b/>
          <w:iCs/>
          <w:sz w:val="26"/>
        </w:rPr>
        <w:t>, war, and global poverty</w:t>
      </w:r>
      <w:r w:rsidRPr="003C5A91">
        <w:rPr>
          <w:rFonts w:eastAsia="MS Gothic"/>
          <w:b/>
          <w:iCs/>
          <w:sz w:val="26"/>
        </w:rPr>
        <w:t xml:space="preserve">. </w:t>
      </w:r>
    </w:p>
    <w:p w14:paraId="53EB78C2" w14:textId="77777777" w:rsidR="009F5FF8" w:rsidRPr="003C5A91" w:rsidRDefault="009F5FF8" w:rsidP="009F5FF8">
      <w:pPr>
        <w:tabs>
          <w:tab w:val="left" w:pos="2745"/>
        </w:tabs>
        <w:rPr>
          <w:rFonts w:eastAsia="Cambria"/>
          <w:szCs w:val="20"/>
        </w:rPr>
      </w:pPr>
      <w:r w:rsidRPr="003C5A91">
        <w:rPr>
          <w:rFonts w:eastAsia="Cambria"/>
          <w:b/>
          <w:bCs/>
          <w:sz w:val="26"/>
        </w:rPr>
        <w:t xml:space="preserve">Santos 3 </w:t>
      </w:r>
      <w:r w:rsidRPr="003C5A91">
        <w:rPr>
          <w:rFonts w:eastAsia="Cambria"/>
        </w:rPr>
        <w:t>2003, Boaventura de Souza Santos is a Professor of Sociology at the University of Coimbra, “Collective Suicide?”, Bad Subjects, Issue # 63 , http://www.ces.fe.uc.pt/opiniao/bss/072en.php</w:t>
      </w:r>
    </w:p>
    <w:p w14:paraId="0B849CAC" w14:textId="77777777" w:rsidR="009F5FF8" w:rsidRPr="00DA48B2" w:rsidRDefault="009F5FF8" w:rsidP="009F5FF8">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opened up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w:t>
      </w:r>
      <w:r w:rsidRPr="003C5A91">
        <w:rPr>
          <w:rFonts w:eastAsia="Cambria"/>
          <w:sz w:val="12"/>
        </w:rPr>
        <w:lastRenderedPageBreak/>
        <w:t>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 ,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797B1F10" w14:textId="77777777" w:rsidR="009F5FF8" w:rsidRDefault="009F5FF8" w:rsidP="009F5FF8">
      <w:pPr>
        <w:pStyle w:val="Heading2"/>
        <w:rPr>
          <w:rFonts w:eastAsia="MS Gothic"/>
        </w:rPr>
      </w:pPr>
      <w:r>
        <w:rPr>
          <w:rFonts w:eastAsia="MS Gothic"/>
        </w:rPr>
        <w:lastRenderedPageBreak/>
        <w:t>Underview</w:t>
      </w:r>
    </w:p>
    <w:p w14:paraId="0363ABF1" w14:textId="77777777" w:rsidR="009F5FF8" w:rsidRPr="00A50C23" w:rsidRDefault="009F5FF8" w:rsidP="009F5FF8">
      <w:pPr>
        <w:keepNext/>
        <w:keepLines/>
        <w:spacing w:before="40" w:after="0"/>
        <w:outlineLvl w:val="3"/>
        <w:rPr>
          <w:rFonts w:eastAsia="MS Gothic" w:cs="Times New Roman"/>
          <w:b/>
          <w:iCs/>
          <w:sz w:val="26"/>
        </w:rPr>
      </w:pP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21C7EB3C" w14:textId="77777777" w:rsidR="009F5FF8" w:rsidRPr="00A50C23" w:rsidRDefault="009F5FF8" w:rsidP="009F5FF8">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0D98167F" w14:textId="77777777" w:rsidR="009F5FF8" w:rsidRPr="00A50C23" w:rsidRDefault="009F5FF8" w:rsidP="009F5FF8">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loss goes to infinity</w:t>
      </w:r>
      <w:r w:rsidRPr="00A50C23">
        <w:rPr>
          <w:rFonts w:eastAsia="Cambria"/>
          <w:sz w:val="16"/>
        </w:rPr>
        <w:t xml:space="preserve">.^o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motives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mirrors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In particular, catastrophes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r w:rsidRPr="00A50C23">
        <w:rPr>
          <w:rFonts w:eastAsia="Cambria"/>
          <w:u w:val="single"/>
        </w:rPr>
        <w:t>South East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a catastrophe points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xml:space="preserve">, "^i </w:t>
      </w:r>
      <w:r w:rsidRPr="00A50C23">
        <w:rPr>
          <w:rFonts w:eastAsia="Cambria"/>
          <w:u w:val="single"/>
        </w:rPr>
        <w:t>In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D21CD7">
        <w:rPr>
          <w:rFonts w:eastAsia="Cambria"/>
          <w:highlight w:val="yellow"/>
          <w:u w:val="single"/>
        </w:rPr>
        <w:t>By constructing a</w:t>
      </w:r>
      <w:r w:rsidRPr="00A50C23">
        <w:rPr>
          <w:rFonts w:eastAsia="Cambria"/>
          <w:u w:val="single"/>
        </w:rPr>
        <w:t xml:space="preserve">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lastRenderedPageBreak/>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1EA3B45F" w14:textId="77777777" w:rsidR="009F5FF8" w:rsidRDefault="009F5FF8" w:rsidP="009F5FF8">
      <w:pPr>
        <w:pStyle w:val="Heading4"/>
      </w:pPr>
      <w:r>
        <w:t>Reject extinction-first framing:</w:t>
      </w:r>
    </w:p>
    <w:p w14:paraId="094B56C3" w14:textId="77777777" w:rsidR="009F5FF8" w:rsidRPr="00DF7958" w:rsidRDefault="009F5FF8" w:rsidP="009F5FF8">
      <w:pPr>
        <w:pStyle w:val="Heading4"/>
        <w:numPr>
          <w:ilvl w:val="0"/>
          <w:numId w:val="12"/>
        </w:numPr>
        <w:tabs>
          <w:tab w:val="num" w:pos="360"/>
        </w:tabs>
        <w:ind w:left="360"/>
      </w:pPr>
      <w:r w:rsidRPr="00DF7958">
        <w:t>Apocalyptic rhetoric is an independent voter – justifies violence, trades off with addressing real risks, and causes nihilism.</w:t>
      </w:r>
    </w:p>
    <w:p w14:paraId="2A4C3DCC" w14:textId="77777777" w:rsidR="009F5FF8" w:rsidRPr="00DF7958" w:rsidRDefault="009F5FF8" w:rsidP="009F5FF8">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49EB9579" w14:textId="77777777" w:rsidR="009F5FF8" w:rsidRDefault="009F5FF8" w:rsidP="009F5FF8">
      <w:pPr>
        <w:ind w:left="720"/>
        <w:rPr>
          <w:highlight w:val="yellow"/>
          <w:u w:val="single"/>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unnecessary.¶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 xml:space="preserve">A second hazard of enumerating </w:t>
      </w:r>
    </w:p>
    <w:p w14:paraId="6DD21F0B" w14:textId="77777777" w:rsidR="009F5FF8" w:rsidRPr="00925FBF" w:rsidRDefault="009F5FF8" w:rsidP="009F5FF8">
      <w:pPr>
        <w:ind w:left="720"/>
        <w:rPr>
          <w:sz w:val="12"/>
          <w:szCs w:val="12"/>
        </w:rPr>
      </w:pPr>
      <w:r w:rsidRPr="00DF7958">
        <w:rPr>
          <w:highlight w:val="yellow"/>
          <w:u w:val="single"/>
        </w:rPr>
        <w:t>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grim so we have to focus on looking after ourselves and those we love.”4¶ </w:t>
      </w:r>
      <w:r w:rsidRPr="00DF7958">
        <w:rPr>
          <w:sz w:val="12"/>
          <w:szCs w:val="12"/>
        </w:rPr>
        <w:t>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second grade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30FDCBE7" w14:textId="77777777" w:rsidR="009F5FF8" w:rsidRDefault="009F5FF8" w:rsidP="009F5FF8">
      <w:pPr>
        <w:keepNext/>
        <w:keepLines/>
        <w:spacing w:before="40" w:after="0"/>
        <w:outlineLvl w:val="3"/>
        <w:rPr>
          <w:rFonts w:eastAsia="MS Gothic"/>
          <w:b/>
          <w:iCs/>
          <w:sz w:val="26"/>
        </w:rPr>
      </w:pPr>
    </w:p>
    <w:p w14:paraId="13842DC5" w14:textId="77777777" w:rsidR="009F5FF8" w:rsidRPr="003C5A91" w:rsidRDefault="009F5FF8" w:rsidP="009F5FF8">
      <w:pPr>
        <w:keepNext/>
        <w:keepLines/>
        <w:spacing w:before="40" w:after="0"/>
        <w:outlineLvl w:val="3"/>
        <w:rPr>
          <w:rFonts w:eastAsia="MS Gothic"/>
          <w:b/>
          <w:iCs/>
          <w:sz w:val="26"/>
        </w:rPr>
      </w:pPr>
      <w:r w:rsidRPr="003C5A91">
        <w:rPr>
          <w:rFonts w:eastAsia="MS Gothic"/>
          <w:b/>
          <w:iCs/>
          <w:sz w:val="26"/>
        </w:rPr>
        <w:t>Their disads will surely be ridiculous.</w:t>
      </w:r>
    </w:p>
    <w:p w14:paraId="50DC91AB" w14:textId="77777777" w:rsidR="009F5FF8" w:rsidRPr="003C5A91" w:rsidRDefault="009F5FF8" w:rsidP="009F5FF8">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38CD2251" w14:textId="77777777" w:rsidR="009F5FF8" w:rsidRPr="003C5A91" w:rsidRDefault="009F5FF8" w:rsidP="009F5FF8">
      <w:pPr>
        <w:rPr>
          <w:rFonts w:eastAsia="Cambria"/>
        </w:rPr>
      </w:pPr>
    </w:p>
    <w:p w14:paraId="30AA450F" w14:textId="77777777" w:rsidR="009F5FF8" w:rsidRPr="003C5A91" w:rsidRDefault="009F5FF8" w:rsidP="009F5FF8">
      <w:pPr>
        <w:keepNext/>
        <w:keepLines/>
        <w:spacing w:before="40" w:after="0"/>
        <w:outlineLvl w:val="3"/>
        <w:rPr>
          <w:rFonts w:eastAsia="MS Gothic"/>
          <w:b/>
          <w:iCs/>
          <w:sz w:val="26"/>
        </w:rPr>
      </w:pPr>
      <w:r w:rsidRPr="003C5A91">
        <w:rPr>
          <w:rFonts w:eastAsia="MS Gothic"/>
          <w:b/>
          <w:iCs/>
          <w:sz w:val="26"/>
        </w:rPr>
        <w:lastRenderedPageBreak/>
        <w:t>(B) Compound Probability - Multiplied probabilities of long link chains have negligible net probabilities. This is the slippery slope fallacy.</w:t>
      </w:r>
    </w:p>
    <w:p w14:paraId="0F281CCE" w14:textId="77777777" w:rsidR="009F5FF8" w:rsidRPr="003C5A91" w:rsidRDefault="009F5FF8" w:rsidP="009F5FF8">
      <w:pPr>
        <w:rPr>
          <w:rFonts w:eastAsia="Cambria"/>
        </w:rPr>
      </w:pPr>
    </w:p>
    <w:p w14:paraId="10E5C1D6" w14:textId="77777777" w:rsidR="009F5FF8" w:rsidRPr="003C5A91" w:rsidRDefault="009F5FF8" w:rsidP="009F5FF8">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5949EEA8" w14:textId="77777777" w:rsidR="009F5FF8" w:rsidRPr="003C5A91" w:rsidRDefault="009F5FF8" w:rsidP="009F5FF8">
      <w:pPr>
        <w:rPr>
          <w:rFonts w:eastAsia="Cambria"/>
        </w:rPr>
      </w:pPr>
    </w:p>
    <w:p w14:paraId="04557A8D" w14:textId="77777777" w:rsidR="009F5FF8" w:rsidRPr="003C5A91" w:rsidRDefault="009F5FF8" w:rsidP="009F5FF8">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5E4B2CB1" w14:textId="77777777" w:rsidR="009F5FF8" w:rsidRPr="003C5A91" w:rsidRDefault="009F5FF8" w:rsidP="009F5FF8">
      <w:pPr>
        <w:rPr>
          <w:rFonts w:eastAsia="Cambria"/>
        </w:rPr>
      </w:pPr>
    </w:p>
    <w:p w14:paraId="04FE685B" w14:textId="77777777" w:rsidR="009F5FF8" w:rsidRDefault="009F5FF8" w:rsidP="009F5FF8">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2EF62DAC" w14:textId="77777777" w:rsidR="009F5FF8" w:rsidRDefault="009F5FF8" w:rsidP="009F5FF8">
      <w:pPr>
        <w:pStyle w:val="Heading4"/>
      </w:pPr>
    </w:p>
    <w:p w14:paraId="3542E552" w14:textId="77777777" w:rsidR="009F5FF8" w:rsidRPr="00495380" w:rsidRDefault="009F5FF8" w:rsidP="009F5FF8"/>
    <w:p w14:paraId="6264395A" w14:textId="77777777" w:rsidR="009F5FF8" w:rsidRPr="006213BA" w:rsidRDefault="009F5FF8" w:rsidP="009F5FF8">
      <w:pPr>
        <w:pStyle w:val="Heading4"/>
      </w:pPr>
      <w:r w:rsidRPr="006213BA">
        <w:t>Scholarly discourse and engagement with politics is key to effective structural reform - critique is insufficient.</w:t>
      </w:r>
    </w:p>
    <w:p w14:paraId="39F9253C" w14:textId="77777777" w:rsidR="009F5FF8" w:rsidRPr="00AD1EE8" w:rsidRDefault="009F5FF8" w:rsidP="009F5FF8">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Jedediah S. Britton-Purdy et al, 20 - ("Building a Law-and-Political-Economy Framework: Beyond the Twentieth-Century Synthesis by Jedediah S. Britton-Purdy, David Singh Grewal, Amy Kapczynski, K. Sabeel Rahman :: SSRN," 3-2-2020, https://papers.ssrn.com/sol3/papers.cfm?abstract_id=3547312)//ey/</w:t>
      </w:r>
    </w:p>
    <w:p w14:paraId="26164C16" w14:textId="77777777" w:rsidR="009F5FF8" w:rsidRDefault="009F5FF8" w:rsidP="009F5FF8">
      <w:pPr>
        <w:ind w:left="720"/>
        <w:rPr>
          <w:rFonts w:eastAsia="Cambria"/>
          <w:sz w:val="8"/>
        </w:rPr>
      </w:pPr>
    </w:p>
    <w:p w14:paraId="4071A0F0" w14:textId="77777777" w:rsidR="009F5FF8" w:rsidRDefault="009F5FF8" w:rsidP="009F5FF8">
      <w:pPr>
        <w:ind w:left="720"/>
        <w:rPr>
          <w:rFonts w:eastAsia="Cambria"/>
          <w:b/>
          <w:bCs/>
          <w:highlight w:val="yellow"/>
          <w:u w:val="single"/>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AD1EE8">
        <w:rPr>
          <w:rFonts w:eastAsia="Cambria"/>
          <w:u w:val="single"/>
        </w:rPr>
        <w:t xml:space="preserve">Thus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 xml:space="preserve">control of poor people and people of color </w:t>
      </w:r>
      <w:r w:rsidRPr="00542864">
        <w:rPr>
          <w:rFonts w:eastAsia="Cambria"/>
          <w:b/>
          <w:bCs/>
          <w:highlight w:val="yellow"/>
          <w:u w:val="single"/>
        </w:rPr>
        <w:lastRenderedPageBreak/>
        <w:t>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 xml:space="preserve">thought whose critique and policy imagination </w:t>
      </w:r>
    </w:p>
    <w:p w14:paraId="6237F2D3" w14:textId="77777777" w:rsidR="009F5FF8" w:rsidRDefault="009F5FF8" w:rsidP="009F5FF8">
      <w:pPr>
        <w:ind w:left="720"/>
        <w:rPr>
          <w:rFonts w:eastAsia="Cambria"/>
          <w:b/>
          <w:bCs/>
          <w:highlight w:val="yellow"/>
          <w:u w:val="single"/>
        </w:rPr>
      </w:pPr>
    </w:p>
    <w:p w14:paraId="176B681D" w14:textId="77777777" w:rsidR="009F5FF8" w:rsidRPr="00623E01" w:rsidRDefault="009F5FF8" w:rsidP="009F5FF8">
      <w:pPr>
        <w:ind w:left="720"/>
        <w:rPr>
          <w:rFonts w:eastAsia="Cambria"/>
          <w:u w:val="single"/>
        </w:rPr>
      </w:pPr>
      <w:r w:rsidRPr="00542864">
        <w:rPr>
          <w:rFonts w:eastAsia="Cambria"/>
          <w:b/>
          <w:bCs/>
          <w:highlight w:val="yellow"/>
          <w:u w:val="single"/>
        </w:rPr>
        <w:t>can amplify and accelerate these movements for structural reform</w:t>
      </w:r>
      <w:r w:rsidRPr="00AD1EE8">
        <w:rPr>
          <w:rFonts w:eastAsia="Cambria"/>
          <w:sz w:val="8"/>
        </w:rPr>
        <w:t xml:space="preserve"> and, if we are lucky, help remake our polity in more deeply democratic ways.</w:t>
      </w:r>
    </w:p>
    <w:p w14:paraId="0E85E3C0" w14:textId="77777777" w:rsidR="009F5FF8" w:rsidRPr="006213BA" w:rsidRDefault="009F5FF8" w:rsidP="009F5FF8">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417EED9A" w14:textId="77777777" w:rsidR="009F5FF8" w:rsidRPr="006213BA" w:rsidRDefault="009F5FF8" w:rsidP="009F5FF8">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3D6E1745" w14:textId="77777777" w:rsidR="009F5FF8" w:rsidRPr="006213BA" w:rsidRDefault="009F5FF8" w:rsidP="009F5FF8">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has to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437F823D" w14:textId="77777777" w:rsidR="009F5FF8" w:rsidRPr="006213BA" w:rsidRDefault="009F5FF8" w:rsidP="009F5FF8">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0DB445A4" w14:textId="77777777" w:rsidR="009F5FF8" w:rsidRPr="006213BA" w:rsidRDefault="009F5FF8" w:rsidP="009F5FF8">
      <w:pPr>
        <w:rPr>
          <w:rFonts w:eastAsia="Cambria"/>
          <w:sz w:val="18"/>
          <w:szCs w:val="18"/>
        </w:rPr>
      </w:pPr>
      <w:r>
        <w:rPr>
          <w:rStyle w:val="Style13ptBold"/>
        </w:rPr>
        <w:t xml:space="preserve">Zannoti ’13 - </w:t>
      </w:r>
      <w:r w:rsidRPr="006213BA">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57E05222" w14:textId="77777777" w:rsidR="009F5FF8" w:rsidRPr="00724829" w:rsidRDefault="009F5FF8" w:rsidP="009F5FF8">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 xml:space="preserve">It invites </w:t>
      </w:r>
      <w:r w:rsidRPr="00724829">
        <w:rPr>
          <w:rFonts w:eastAsia="Cambria"/>
          <w:sz w:val="12"/>
        </w:rPr>
        <w:lastRenderedPageBreak/>
        <w:t>historically situated explorations and careful differentiations rather than overarching demonizations of ‘‘power,’’ romanticizations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w:t>
      </w:r>
    </w:p>
    <w:p w14:paraId="53BBCCF9" w14:textId="77777777" w:rsidR="009F5FF8" w:rsidRPr="00542864" w:rsidRDefault="009F5FF8" w:rsidP="009F5FF8">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66B35880" w14:textId="77777777" w:rsidR="009F5FF8" w:rsidRPr="00542864" w:rsidRDefault="009F5FF8" w:rsidP="009F5FF8">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095723DC" w14:textId="77777777" w:rsidR="009F5FF8" w:rsidRPr="00542864" w:rsidRDefault="009F5FF8" w:rsidP="009F5FF8">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6F075DF9" w14:textId="77777777" w:rsidR="009F5FF8" w:rsidRPr="00542864" w:rsidRDefault="009F5FF8" w:rsidP="009F5FF8">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may postpone the revolution, or it may not. In the meantime, the order keeps a number of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08AD1C5C" w14:textId="77777777" w:rsidR="009F5FF8" w:rsidRPr="00837646" w:rsidRDefault="009F5FF8" w:rsidP="009F5FF8">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7425B57C" w14:textId="77777777" w:rsidR="009F5FF8" w:rsidRPr="00F601E6" w:rsidRDefault="009F5FF8" w:rsidP="009F5FF8"/>
    <w:p w14:paraId="171F9427" w14:textId="21B124CE" w:rsidR="00E42E4C" w:rsidRDefault="009F5FF8" w:rsidP="009F5FF8">
      <w:pPr>
        <w:pStyle w:val="Heading1"/>
      </w:pPr>
      <w:r>
        <w:lastRenderedPageBreak/>
        <w:t>1ar cards</w:t>
      </w:r>
    </w:p>
    <w:p w14:paraId="0B72A385" w14:textId="77777777" w:rsidR="009F5FF8" w:rsidRPr="009B1205" w:rsidRDefault="009F5FF8" w:rsidP="009F5FF8">
      <w:pPr>
        <w:pStyle w:val="Heading4"/>
        <w:numPr>
          <w:ilvl w:val="0"/>
          <w:numId w:val="13"/>
        </w:numPr>
        <w:tabs>
          <w:tab w:val="num" w:pos="360"/>
        </w:tabs>
        <w:ind w:left="0" w:firstLine="0"/>
        <w:rPr>
          <w:rFonts w:eastAsia="Times New Roman" w:cs="Times New Roman"/>
        </w:rPr>
      </w:pPr>
      <w:r>
        <w:t xml:space="preserve">No link - </w:t>
      </w:r>
      <w:r>
        <w:rPr>
          <w:rFonts w:eastAsia="Times New Roman" w:cs="Times New Roman"/>
        </w:rPr>
        <w:t>Companies</w:t>
      </w:r>
      <w:r w:rsidRPr="009B1205">
        <w:rPr>
          <w:rFonts w:eastAsia="Times New Roman" w:cs="Times New Roman"/>
        </w:rPr>
        <w:t xml:space="preserve"> can be compensated for </w:t>
      </w:r>
      <w:r>
        <w:rPr>
          <w:rFonts w:eastAsia="Times New Roman" w:cs="Times New Roman"/>
        </w:rPr>
        <w:t>the waiver</w:t>
      </w:r>
      <w:r w:rsidRPr="009B1205">
        <w:rPr>
          <w:rFonts w:eastAsia="Times New Roman" w:cs="Times New Roman"/>
        </w:rPr>
        <w:t>.</w:t>
      </w:r>
      <w:r>
        <w:rPr>
          <w:rFonts w:eastAsia="Times New Roman" w:cs="Times New Roman"/>
        </w:rPr>
        <w:t xml:space="preserve"> </w:t>
      </w:r>
    </w:p>
    <w:p w14:paraId="47F7DA5E" w14:textId="77777777" w:rsidR="009F5FF8" w:rsidRPr="009B1205" w:rsidRDefault="009F5FF8" w:rsidP="009F5FF8">
      <w:pPr>
        <w:rPr>
          <w:rFonts w:eastAsia="Calibri"/>
        </w:rPr>
      </w:pPr>
      <w:r w:rsidRPr="009B1205">
        <w:rPr>
          <w:rFonts w:eastAsia="Calibri"/>
          <w:b/>
          <w:bCs/>
          <w:sz w:val="26"/>
        </w:rPr>
        <w:t xml:space="preserve">Public Citizen 3/29 - </w:t>
      </w:r>
      <w:r w:rsidRPr="009B1205">
        <w:rPr>
          <w:rFonts w:eastAsia="Calibri"/>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9B1205">
        <w:rPr>
          <w:rFonts w:eastAsia="Calibri"/>
          <w:i/>
        </w:rPr>
        <w:t>Public Citizen Global Trade Watch Series</w:t>
      </w:r>
      <w:r w:rsidRPr="009B1205">
        <w:rPr>
          <w:rFonts w:eastAsia="Calibri"/>
        </w:rPr>
        <w:t>.  March 29, 2021. Accessed Aug. 10, 2021. &lt;https://www.citizen.org/article/waiver-of-the-wtos-intellectual-property-rules-myths-vs-facts/&gt; AT</w:t>
      </w:r>
    </w:p>
    <w:p w14:paraId="0A8112B5" w14:textId="77777777" w:rsidR="009F5FF8" w:rsidRPr="009B1205" w:rsidRDefault="009F5FF8" w:rsidP="009F5FF8">
      <w:pPr>
        <w:pStyle w:val="Heading4"/>
        <w:ind w:left="720"/>
        <w:rPr>
          <w:sz w:val="12"/>
        </w:rPr>
      </w:pPr>
      <w:r w:rsidRPr="009B1205">
        <w:rPr>
          <w:rFonts w:eastAsia="Calibri" w:cs="Calibri"/>
          <w:b w:val="0"/>
          <w:sz w:val="12"/>
        </w:rPr>
        <w:t xml:space="preserve">In October 2020, South Africa and India proposed a waiver from certain WTO rules during the COVID-19 crisis. Countries would not have to comply with TRIPS terms on patent, copyright, industrial design and undisclosed information exclusivities in so far as these rules hinder the production of health products and technologies for prevention, treatment and control of the COVID-19 pandemic. Under this proposal, countries’ domestic patent and other intellectual property laws would still apply. However, the TRIPS waiver would provide countries freedom to adjust their policies and practices to be responsive to the pandemic, for instance temporarily removing domestic intellectual property restrictions to support vaccine manufacturing. Temporarily waiving some TRIPS and domestic rules during the COVID-19 health emergency is critical to facilitate investment in more vaccine production capacity and can help address deadly supply shortages caused both by insufficient production volumes and countries being outbid by the wealthiest for limited supply. Instead of discussing possible changes to the October waiver text so as to address any legitimate concerns, the United States and a handful of other mainly wealthy WTO members have simply blocked any and all text-based discussions. If some countries think that the current waiver text is too broad in its coverage or the duration of the waiver is not clear, then the answer is to engage in negotiations on the text to address those concerns. Moreover, </w:t>
      </w:r>
      <w:r w:rsidRPr="009B1205">
        <w:rPr>
          <w:rStyle w:val="StyleUnderline"/>
          <w:highlight w:val="yellow"/>
        </w:rPr>
        <w:t>if</w:t>
      </w:r>
      <w:r w:rsidRPr="009B1205">
        <w:rPr>
          <w:rFonts w:eastAsia="Calibri" w:cs="Calibri"/>
          <w:b w:val="0"/>
          <w:sz w:val="12"/>
        </w:rPr>
        <w:t xml:space="preserve"> some </w:t>
      </w:r>
      <w:r w:rsidRPr="009B1205">
        <w:rPr>
          <w:rStyle w:val="StyleUnderline"/>
          <w:highlight w:val="yellow"/>
        </w:rPr>
        <w:t>countries</w:t>
      </w:r>
      <w:r w:rsidRPr="009B1205">
        <w:rPr>
          <w:rFonts w:eastAsia="Calibri" w:cs="Calibri"/>
          <w:b w:val="0"/>
          <w:sz w:val="12"/>
        </w:rPr>
        <w:t xml:space="preserve">, </w:t>
      </w:r>
      <w:r w:rsidRPr="009B1205">
        <w:rPr>
          <w:rStyle w:val="StyleUnderline"/>
          <w:highlight w:val="yellow"/>
        </w:rPr>
        <w:t>are intent on protecting</w:t>
      </w:r>
      <w:r w:rsidRPr="009B1205">
        <w:rPr>
          <w:rFonts w:eastAsia="Calibri" w:cs="Calibri"/>
          <w:b w:val="0"/>
          <w:sz w:val="12"/>
        </w:rPr>
        <w:t xml:space="preserve"> Big Pharma’s precious “</w:t>
      </w:r>
      <w:r w:rsidRPr="009B1205">
        <w:rPr>
          <w:rStyle w:val="StyleUnderline"/>
          <w:highlight w:val="yellow"/>
        </w:rPr>
        <w:t>i</w:t>
      </w:r>
      <w:r w:rsidRPr="009B1205">
        <w:rPr>
          <w:rFonts w:eastAsia="Calibri" w:cs="Calibri"/>
          <w:b w:val="0"/>
          <w:sz w:val="12"/>
        </w:rPr>
        <w:t xml:space="preserve">ntellectual </w:t>
      </w:r>
      <w:r w:rsidRPr="009B1205">
        <w:rPr>
          <w:rStyle w:val="StyleUnderline"/>
          <w:highlight w:val="yellow"/>
        </w:rPr>
        <w:t>p</w:t>
      </w:r>
      <w:r w:rsidRPr="009B1205">
        <w:rPr>
          <w:rFonts w:eastAsia="Calibri" w:cs="Calibri"/>
          <w:b w:val="0"/>
          <w:sz w:val="12"/>
        </w:rPr>
        <w:t xml:space="preserve">roperty incentives” </w:t>
      </w:r>
      <w:r w:rsidRPr="009B1205">
        <w:rPr>
          <w:rStyle w:val="StyleUnderline"/>
          <w:highlight w:val="yellow"/>
        </w:rPr>
        <w:t>for innovation, they can pay compensation for</w:t>
      </w:r>
      <w:r w:rsidRPr="009B1205">
        <w:rPr>
          <w:rFonts w:eastAsia="Calibri" w:cs="Calibri"/>
          <w:b w:val="0"/>
          <w:sz w:val="12"/>
        </w:rPr>
        <w:t xml:space="preserve"> the </w:t>
      </w:r>
      <w:r w:rsidRPr="009B1205">
        <w:rPr>
          <w:rStyle w:val="StyleUnderline"/>
          <w:highlight w:val="yellow"/>
        </w:rPr>
        <w:t>suspended rights and</w:t>
      </w:r>
      <w:r w:rsidRPr="009B1205">
        <w:rPr>
          <w:rFonts w:eastAsia="Calibri" w:cs="Calibri"/>
          <w:b w:val="0"/>
          <w:sz w:val="12"/>
        </w:rPr>
        <w:t xml:space="preserve"> for </w:t>
      </w:r>
      <w:r w:rsidRPr="009B1205">
        <w:rPr>
          <w:rStyle w:val="StyleUnderline"/>
          <w:highlight w:val="yellow"/>
        </w:rPr>
        <w:t>tech</w:t>
      </w:r>
      <w:r w:rsidRPr="009B1205">
        <w:rPr>
          <w:rFonts w:eastAsia="Calibri" w:cs="Calibri"/>
          <w:b w:val="0"/>
          <w:sz w:val="12"/>
        </w:rPr>
        <w:t xml:space="preserve">nology </w:t>
      </w:r>
      <w:r w:rsidRPr="009B1205">
        <w:rPr>
          <w:rStyle w:val="StyleUnderline"/>
          <w:highlight w:val="yellow"/>
        </w:rPr>
        <w:t>transfer</w:t>
      </w:r>
      <w:r w:rsidRPr="009B1205">
        <w:rPr>
          <w:rFonts w:eastAsia="Calibri" w:cs="Calibri"/>
          <w:b w:val="0"/>
          <w:sz w:val="12"/>
        </w:rPr>
        <w:t>, though they should take care to allow export of IP protected components to manufacturers in other countries.</w:t>
      </w:r>
    </w:p>
    <w:p w14:paraId="23DDB4ED" w14:textId="77777777" w:rsidR="009F5FF8" w:rsidRPr="009F5FF8" w:rsidRDefault="009F5FF8" w:rsidP="009F5FF8"/>
    <w:sectPr w:rsidR="009F5FF8" w:rsidRPr="009F5F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854C20"/>
    <w:multiLevelType w:val="hybridMultilevel"/>
    <w:tmpl w:val="49F80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687706"/>
    <w:multiLevelType w:val="hybridMultilevel"/>
    <w:tmpl w:val="55181526"/>
    <w:lvl w:ilvl="0" w:tplc="919CA618">
      <w:start w:val="1"/>
      <w:numFmt w:val="decimal"/>
      <w:lvlText w:val="%1."/>
      <w:lvlJc w:val="left"/>
      <w:pPr>
        <w:ind w:left="720" w:hanging="360"/>
      </w:pPr>
      <w:rPr>
        <w:rFonts w:eastAsiaTheme="majorEastAsia" w:cstheme="maj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72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8721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FF8"/>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4E41B8"/>
  <w14:defaultImageDpi w14:val="300"/>
  <w15:docId w15:val="{342B9BDB-8107-4443-B6E8-0E99D23B0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5FF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72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72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72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a"/>
    <w:basedOn w:val="Normal"/>
    <w:next w:val="Normal"/>
    <w:link w:val="Heading4Char"/>
    <w:uiPriority w:val="9"/>
    <w:unhideWhenUsed/>
    <w:qFormat/>
    <w:rsid w:val="003872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72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721D"/>
  </w:style>
  <w:style w:type="character" w:customStyle="1" w:styleId="Heading1Char">
    <w:name w:val="Heading 1 Char"/>
    <w:aliases w:val="Pocket Char"/>
    <w:basedOn w:val="DefaultParagraphFont"/>
    <w:link w:val="Heading1"/>
    <w:uiPriority w:val="9"/>
    <w:rsid w:val="003872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72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721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872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721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38721D"/>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38721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8721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38721D"/>
    <w:rPr>
      <w:color w:val="auto"/>
      <w:u w:val="none"/>
    </w:rPr>
  </w:style>
  <w:style w:type="paragraph" w:styleId="DocumentMap">
    <w:name w:val="Document Map"/>
    <w:basedOn w:val="Normal"/>
    <w:link w:val="DocumentMapChar"/>
    <w:uiPriority w:val="99"/>
    <w:semiHidden/>
    <w:unhideWhenUsed/>
    <w:rsid w:val="003872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721D"/>
    <w:rPr>
      <w:rFonts w:ascii="Lucida Grande" w:hAnsi="Lucida Grande" w:cs="Lucida Grande"/>
    </w:rPr>
  </w:style>
  <w:style w:type="paragraph" w:customStyle="1" w:styleId="textbold">
    <w:name w:val="text bold"/>
    <w:basedOn w:val="Normal"/>
    <w:link w:val="Emphasis"/>
    <w:uiPriority w:val="20"/>
    <w:qFormat/>
    <w:rsid w:val="009F5FF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12949</Words>
  <Characters>73812</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cp:revision>
  <dcterms:created xsi:type="dcterms:W3CDTF">2021-10-17T20:26:00Z</dcterms:created>
  <dcterms:modified xsi:type="dcterms:W3CDTF">2021-10-17T20:28:00Z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