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AC7E4" w14:textId="77777777" w:rsidR="00090B23" w:rsidRDefault="00090B23" w:rsidP="00090B23">
      <w:pPr>
        <w:pStyle w:val="Heading2"/>
      </w:pPr>
      <w:r>
        <w:t>I. Vaccine Apartheid</w:t>
      </w:r>
    </w:p>
    <w:p w14:paraId="13435225" w14:textId="77777777" w:rsidR="00090B23" w:rsidRPr="00BB588A" w:rsidRDefault="00090B23" w:rsidP="00090B23">
      <w:pPr>
        <w:pStyle w:val="Heading4"/>
        <w:rPr>
          <w:rFonts w:cs="Calibri"/>
          <w:color w:val="FF0000"/>
        </w:rPr>
      </w:pPr>
      <w:r w:rsidRPr="00BB588A">
        <w:rPr>
          <w:rFonts w:cs="Calibri"/>
        </w:rPr>
        <w:t xml:space="preserve">A TRIPS waiver for covid vaccines will not pass in the squo. Baschuk 7/26 </w:t>
      </w:r>
    </w:p>
    <w:p w14:paraId="18B30087" w14:textId="77777777" w:rsidR="00090B23" w:rsidRPr="00BB588A" w:rsidRDefault="00090B23" w:rsidP="00090B23">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2627FF88" w14:textId="77777777" w:rsidR="00090B23" w:rsidRPr="003C7242" w:rsidRDefault="00090B23" w:rsidP="00090B23">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6782B8A1" w14:textId="77777777" w:rsidR="00090B23" w:rsidRPr="00161F0C" w:rsidRDefault="00090B23" w:rsidP="00090B23">
      <w:pPr>
        <w:pStyle w:val="Heading4"/>
      </w:pPr>
      <w:r>
        <w:t>The only way to solve the pandemic is global vaccination, but current production is woefully short.</w:t>
      </w:r>
    </w:p>
    <w:p w14:paraId="1CF1E97C" w14:textId="77777777" w:rsidR="00090B23" w:rsidRPr="00E16557" w:rsidRDefault="00090B23" w:rsidP="00090B2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0796EA3B" w14:textId="77777777" w:rsidR="00090B23" w:rsidRPr="002C3011" w:rsidRDefault="00090B23" w:rsidP="00090B23">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43A4850B" w14:textId="77777777" w:rsidR="00090B23" w:rsidRPr="00161F0C" w:rsidRDefault="00090B23" w:rsidP="00090B23">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1990C5E6" w14:textId="77777777" w:rsidR="00090B23" w:rsidRPr="00161F0C" w:rsidRDefault="00090B23" w:rsidP="00090B23">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6204C64B" w14:textId="77777777" w:rsidR="00090B23" w:rsidRPr="00161F0C" w:rsidRDefault="00090B23" w:rsidP="00090B23">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w:t>
      </w:r>
      <w:r w:rsidRPr="22DF304D">
        <w:rPr>
          <w:rFonts w:eastAsia="Cambria"/>
          <w:u w:val="single"/>
        </w:rPr>
        <w:lastRenderedPageBreak/>
        <w:t>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that continue to devastate the health of low- and </w:t>
      </w:r>
      <w:r w:rsidRPr="22DF304D">
        <w:rPr>
          <w:rFonts w:eastAsia="Cambria"/>
          <w:highlight w:val="yellow"/>
          <w:u w:val="single"/>
        </w:rPr>
        <w:lastRenderedPageBreak/>
        <w:t>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6C381EDC" w14:textId="77777777" w:rsidR="00090B23" w:rsidRPr="00E16557" w:rsidRDefault="00090B23" w:rsidP="00090B23">
      <w:pPr>
        <w:pStyle w:val="Heading4"/>
      </w:pPr>
      <w:r w:rsidRPr="00E16557">
        <w:t>Compulsory licensing is not sufficient – drug company resistance, IP thickets, and devolved decision-making.</w:t>
      </w:r>
    </w:p>
    <w:p w14:paraId="4004C22D" w14:textId="77777777" w:rsidR="00090B23" w:rsidRPr="00E16557" w:rsidRDefault="00090B23" w:rsidP="00090B23">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119A13B0" w14:textId="77777777" w:rsidR="00090B23" w:rsidRPr="002F264B" w:rsidRDefault="00090B23" w:rsidP="00090B23">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5EF20A85" w14:textId="77777777" w:rsidR="00090B23" w:rsidRPr="007108BA" w:rsidRDefault="00090B23" w:rsidP="00090B23">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068A8A61" w14:textId="77777777" w:rsidR="00090B23" w:rsidRPr="007108BA" w:rsidRDefault="00090B23" w:rsidP="00090B23">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0BEB5A99" w14:textId="77777777" w:rsidR="00090B23" w:rsidRPr="00DC78EB" w:rsidRDefault="00090B23" w:rsidP="00090B23">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5EFF4B43" w14:textId="77777777" w:rsidR="00090B23" w:rsidRDefault="00090B23" w:rsidP="00090B23">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02F74593" w14:textId="77777777" w:rsidR="00090B23" w:rsidRPr="00076CD9" w:rsidRDefault="00090B23" w:rsidP="00090B23">
      <w:pPr>
        <w:keepNext/>
        <w:keepLines/>
        <w:spacing w:before="40" w:after="0"/>
        <w:outlineLvl w:val="3"/>
        <w:rPr>
          <w:rFonts w:eastAsiaTheme="majorEastAsia" w:cstheme="majorBidi"/>
          <w:b/>
          <w:iCs/>
          <w:sz w:val="26"/>
        </w:rPr>
      </w:pPr>
      <w:r>
        <w:rPr>
          <w:rFonts w:eastAsiaTheme="majorEastAsia" w:cstheme="majorBidi"/>
          <w:b/>
          <w:iCs/>
          <w:sz w:val="26"/>
        </w:rPr>
        <w:lastRenderedPageBreak/>
        <w:t>Poverty and disease are mutually reinforcing, causing staggering suffering and injustice</w:t>
      </w:r>
      <w:r w:rsidRPr="00076CD9">
        <w:rPr>
          <w:rFonts w:eastAsiaTheme="majorEastAsia" w:cstheme="majorBidi"/>
          <w:b/>
          <w:iCs/>
          <w:sz w:val="26"/>
        </w:rPr>
        <w:t>.</w:t>
      </w:r>
    </w:p>
    <w:p w14:paraId="6334D205" w14:textId="77777777" w:rsidR="00090B23" w:rsidRPr="00076CD9" w:rsidRDefault="00090B23" w:rsidP="00090B23">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7C69FDCE" w14:textId="77777777" w:rsidR="00090B23" w:rsidRPr="000A3F40" w:rsidRDefault="00090B23" w:rsidP="00090B23">
      <w:pPr>
        <w:ind w:left="720"/>
        <w:rPr>
          <w:sz w:val="12"/>
        </w:rPr>
      </w:pPr>
      <w:r w:rsidRPr="000A3F40">
        <w:rPr>
          <w:sz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ve and 17 (218 million) are child laborers, more than half in hazardous work (ILO 2006, 6)</w:t>
      </w:r>
      <w:r w:rsidRPr="00F2476B">
        <w:rPr>
          <w:rStyle w:val="Emphasis"/>
          <w:highlight w:val="yellow"/>
        </w:rPr>
        <w:t>.</w:t>
      </w:r>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nutritionrelated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(onethird of all deaths), severe poverty would kill some 16,000 Americans and 26,000 citizens of the European Union each week.¶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093ABF93" w14:textId="77777777" w:rsidR="00090B23" w:rsidRPr="00DC78EB" w:rsidRDefault="00090B23" w:rsidP="00090B23">
      <w:pPr>
        <w:rPr>
          <w:sz w:val="12"/>
        </w:rPr>
      </w:pPr>
    </w:p>
    <w:p w14:paraId="2DD42812" w14:textId="77777777" w:rsidR="00090B23" w:rsidRPr="00DC78EB" w:rsidRDefault="00090B23" w:rsidP="00090B23">
      <w:pPr>
        <w:rPr>
          <w:sz w:val="12"/>
        </w:rPr>
      </w:pPr>
    </w:p>
    <w:p w14:paraId="3F1200D2" w14:textId="77777777" w:rsidR="00090B23" w:rsidRDefault="00090B23" w:rsidP="00090B23">
      <w:pPr>
        <w:pStyle w:val="Heading2"/>
      </w:pPr>
      <w:r>
        <w:lastRenderedPageBreak/>
        <w:t>II. Solvency</w:t>
      </w:r>
    </w:p>
    <w:p w14:paraId="30B660AA" w14:textId="77777777" w:rsidR="00090B23" w:rsidRPr="00E16557" w:rsidRDefault="00090B23" w:rsidP="00090B23">
      <w:pPr>
        <w:pStyle w:val="Heading4"/>
      </w:pPr>
      <w:r>
        <w:t>Plan text: The member nations of the World Trade Organization ought to waive intellectual property protections for Covid-19 related medicines.</w:t>
      </w:r>
    </w:p>
    <w:p w14:paraId="5FA73492" w14:textId="77777777" w:rsidR="00090B23" w:rsidRPr="00E16557" w:rsidRDefault="00090B23" w:rsidP="00090B23">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2C98A493" w14:textId="77777777" w:rsidR="00090B23" w:rsidRPr="00DC5CFA" w:rsidRDefault="00090B23" w:rsidP="00090B23">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76EE6594" w14:textId="77777777" w:rsidR="00090B23" w:rsidRPr="00E16557" w:rsidRDefault="00090B23" w:rsidP="00090B23">
      <w:pPr>
        <w:pStyle w:val="Heading4"/>
      </w:pPr>
      <w:r w:rsidRPr="00E16557">
        <w:t>A waiver would increase leverage over pharma and provide legal certainty needed to spur critical production.</w:t>
      </w:r>
    </w:p>
    <w:p w14:paraId="32BBD83A" w14:textId="77777777" w:rsidR="00090B23" w:rsidRPr="00E16557" w:rsidRDefault="00090B23" w:rsidP="00090B23">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B62ED7A" w14:textId="77777777" w:rsidR="00090B23" w:rsidRPr="00D308C4" w:rsidRDefault="00090B23" w:rsidP="00090B23">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4D3D5B4E" w14:textId="77777777" w:rsidR="00090B23" w:rsidRPr="00E16557" w:rsidRDefault="00090B23" w:rsidP="00090B23">
      <w:pPr>
        <w:pStyle w:val="Heading4"/>
      </w:pPr>
      <w:r>
        <w:lastRenderedPageBreak/>
        <w:t>Legal certainty unlocks global production.</w:t>
      </w:r>
    </w:p>
    <w:p w14:paraId="45E48E16" w14:textId="77777777" w:rsidR="00090B23" w:rsidRPr="00E16557" w:rsidRDefault="00090B23" w:rsidP="00090B2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C2BB828" w14:textId="77777777" w:rsidR="00090B23" w:rsidRPr="0061477E" w:rsidRDefault="00090B23" w:rsidP="00090B23">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t>
      </w:r>
      <w:r w:rsidRPr="005D32A7">
        <w:rPr>
          <w:rStyle w:val="Emphasis"/>
        </w:rPr>
        <w:t>with skilled teams from local universities, government agencies and pharmaceutical manufacturers</w:t>
      </w:r>
      <w:r w:rsidRPr="005D32A7">
        <w:rPr>
          <w:sz w:val="12"/>
        </w:rPr>
        <w:t xml:space="preserve"> —</w:t>
      </w:r>
      <w:r w:rsidRPr="0061477E">
        <w:rPr>
          <w:sz w:val="12"/>
        </w:rPr>
        <w:t xml:space="preserve">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6444D263" w14:textId="77777777" w:rsidR="00090B23" w:rsidRDefault="00090B23" w:rsidP="00090B23">
      <w:pPr>
        <w:pStyle w:val="Heading4"/>
        <w:rPr>
          <w:rFonts w:cs="Calibri"/>
        </w:rPr>
      </w:pPr>
      <w:r>
        <w:rPr>
          <w:rFonts w:cs="Calibri"/>
        </w:rPr>
        <w:t>Countries can rapidly ramp up covid vaccine production. Nolen 10/22</w:t>
      </w:r>
    </w:p>
    <w:p w14:paraId="3F48038B" w14:textId="77777777" w:rsidR="00090B23" w:rsidRPr="000A529A" w:rsidRDefault="00090B23" w:rsidP="00090B23">
      <w:r w:rsidRPr="000A529A">
        <w:t>Stephanie Nolen [Stephanie Nolen covers global health for The New York Times. She has reported on public health, economic development and humanitarian crises from more than 80 countries around the world.], 10/22 - ("Here’s Why Developing Countries Can Make mRNA Covid Vaccines," NY Timesn, 10/22/2021, accessed 10-26-2021, https://www.nytimes.com/interactive/2021/10/22/science/developing-country-covid-vaccines.html)//ML</w:t>
      </w:r>
    </w:p>
    <w:p w14:paraId="48BCD4B2" w14:textId="77777777" w:rsidR="00090B23" w:rsidRPr="0005656C" w:rsidRDefault="00090B23" w:rsidP="00090B23">
      <w:pPr>
        <w:rPr>
          <w:sz w:val="12"/>
        </w:rPr>
      </w:pPr>
      <w:r w:rsidRPr="0005656C">
        <w:rPr>
          <w:sz w:val="12"/>
        </w:rPr>
        <w:t>Across the developing world, hundreds of millions of people are unable to get a vaccine to protect themselves from the ravages of Covid-19, and millions of them have already become infected and died</w:t>
      </w:r>
      <w:r w:rsidRPr="00645160">
        <w:rPr>
          <w:sz w:val="12"/>
        </w:rPr>
        <w:t xml:space="preserve">.¶ </w:t>
      </w:r>
      <w:r w:rsidRPr="00645160">
        <w:rPr>
          <w:rStyle w:val="StyleUnderline"/>
        </w:rPr>
        <w:t xml:space="preserve">Depending on wealthy nations to donate billions of doses is not working, public health experts say. The solution, many now believe, is for the countries to do something that the big American mRNA vaccine makers say is not feasible: Manufacture the gold-standard mRNA shots themselves.¶ </w:t>
      </w:r>
      <w:r w:rsidRPr="00645160">
        <w:rPr>
          <w:sz w:val="12"/>
        </w:rPr>
        <w:t xml:space="preserve">Despite mounting pressure, the chief executives of Moderna and Pfizer have declined to license their mRNA technology in developing countries, arguing it makes no sense to do so. They say that the process is too complex, that it would be too time- and labor- intensive to establish facilities that could do it, and that they cannot spare the staff because of the urgent need to maximize production at their own network of facilities.¶ “You cannot go hire people who know how to make mRNA: Those people don’t exist,” the chief executive of Moderna, Stéphane Bancel, told analysts.¶ But </w:t>
      </w:r>
      <w:r w:rsidRPr="00645160">
        <w:rPr>
          <w:rStyle w:val="StyleUnderline"/>
        </w:rPr>
        <w:t>public health experts in both rich and poor countries argue that expanding production to the regions most in need is not only possible, it is essential for safeguarding the world against dangerous variants of the virus and ending the pandemic.¶</w:t>
      </w:r>
      <w:r w:rsidRPr="00645160">
        <w:rPr>
          <w:sz w:val="12"/>
        </w:rPr>
        <w:t xml:space="preserve"> </w:t>
      </w:r>
      <w:r w:rsidRPr="00645160">
        <w:rPr>
          <w:rStyle w:val="StyleUnderline"/>
        </w:rPr>
        <w:t xml:space="preserve">Setting up mRNA manufacturing operations in other countries should start immediately, said Tom Frieden, the former </w:t>
      </w:r>
      <w:r w:rsidRPr="00645160">
        <w:rPr>
          <w:rStyle w:val="Emphasis"/>
        </w:rPr>
        <w:t xml:space="preserve">director of the Centers for Disease Control </w:t>
      </w:r>
      <w:r w:rsidRPr="00645160">
        <w:rPr>
          <w:rStyle w:val="StyleUnderline"/>
        </w:rPr>
        <w:t>and Prevention in the United States, adding: “They are our insurance policy against variants and production failure” and “absolutely can be produced in a variety of settings</w:t>
      </w:r>
      <w:r w:rsidRPr="00645160">
        <w:rPr>
          <w:sz w:val="12"/>
        </w:rPr>
        <w:t>.”¶ The vaccine needs of poorer countries were supposed to be met through Covax</w:t>
      </w:r>
      <w:r w:rsidRPr="0005656C">
        <w:rPr>
          <w:sz w:val="12"/>
        </w:rPr>
        <w:t xml:space="preserve">, a multinational body meant to facilitate global vaccine distribution — but donations have been slow and limited. Wealthier countries have locked up supply. Just 4 percent of people in low-income countries are fully vaccinated.¶ Experts in both </w:t>
      </w:r>
      <w:r w:rsidRPr="0005656C">
        <w:rPr>
          <w:rStyle w:val="Emphasis"/>
          <w:highlight w:val="yellow"/>
        </w:rPr>
        <w:t>the</w:t>
      </w:r>
      <w:r w:rsidRPr="000A529A">
        <w:rPr>
          <w:rStyle w:val="Emphasis"/>
        </w:rPr>
        <w:t xml:space="preserve"> development and </w:t>
      </w:r>
      <w:r w:rsidRPr="0005656C">
        <w:rPr>
          <w:rStyle w:val="Emphasis"/>
          <w:highlight w:val="yellow"/>
        </w:rPr>
        <w:t>production of</w:t>
      </w:r>
      <w:r w:rsidRPr="000A529A">
        <w:rPr>
          <w:rStyle w:val="Emphasis"/>
        </w:rPr>
        <w:t xml:space="preserve"> vaccines say the </w:t>
      </w:r>
      <w:r w:rsidRPr="0005656C">
        <w:rPr>
          <w:rStyle w:val="Emphasis"/>
          <w:highlight w:val="yellow"/>
        </w:rPr>
        <w:t xml:space="preserve">mRNA </w:t>
      </w:r>
      <w:r w:rsidRPr="0005656C">
        <w:rPr>
          <w:rStyle w:val="Emphasis"/>
          <w:highlight w:val="yellow"/>
        </w:rPr>
        <w:lastRenderedPageBreak/>
        <w:t>vaccines involve fewer steps, fewer ingredients and less physical capacity than traditional vaccines. Companies in Africa, South America and</w:t>
      </w:r>
      <w:r w:rsidRPr="0005656C">
        <w:rPr>
          <w:rStyle w:val="Emphasis"/>
        </w:rPr>
        <w:t xml:space="preserve"> parts of </w:t>
      </w:r>
      <w:r w:rsidRPr="0005656C">
        <w:rPr>
          <w:rStyle w:val="Emphasis"/>
          <w:highlight w:val="yellow"/>
        </w:rPr>
        <w:t>Asia already have</w:t>
      </w:r>
      <w:r w:rsidRPr="0005656C">
        <w:rPr>
          <w:rStyle w:val="Emphasis"/>
        </w:rPr>
        <w:t xml:space="preserve"> much of </w:t>
      </w:r>
      <w:r w:rsidRPr="0005656C">
        <w:rPr>
          <w:rStyle w:val="Emphasis"/>
          <w:highlight w:val="yellow"/>
        </w:rPr>
        <w:t>what they would need to make them</w:t>
      </w:r>
      <w:r w:rsidRPr="0005656C">
        <w:rPr>
          <w:sz w:val="12"/>
        </w:rPr>
        <w:t xml:space="preserve">, they say; the technology specific to the mRNA production process can be delivered as a ready-to-use modular kit.¶ Ten Candidates for mRNA Production¶ </w:t>
      </w:r>
      <w:r w:rsidRPr="0005656C">
        <w:rPr>
          <w:rStyle w:val="StyleUnderline"/>
          <w:highlight w:val="yellow"/>
        </w:rPr>
        <w:t xml:space="preserve">The Times assessed 10 companies </w:t>
      </w:r>
      <w:r w:rsidRPr="00C40EA2">
        <w:rPr>
          <w:rStyle w:val="StyleUnderline"/>
        </w:rPr>
        <w:t xml:space="preserve">around the world </w:t>
      </w:r>
      <w:r w:rsidRPr="0005656C">
        <w:rPr>
          <w:rStyle w:val="StyleUnderline"/>
          <w:highlight w:val="yellow"/>
        </w:rPr>
        <w:t xml:space="preserve">that are strong candidates to manufacture mRNA </w:t>
      </w:r>
      <w:r w:rsidRPr="001019CD">
        <w:rPr>
          <w:rStyle w:val="StyleUnderline"/>
          <w:highlight w:val="yellow"/>
        </w:rPr>
        <w:t>vaccines</w:t>
      </w:r>
      <w:r w:rsidRPr="000A529A">
        <w:rPr>
          <w:rStyle w:val="StyleUnderline"/>
        </w:rPr>
        <w:t>.</w:t>
      </w:r>
      <w:r>
        <w:rPr>
          <w:rStyle w:val="StyleUnderline"/>
        </w:rPr>
        <w:t xml:space="preserve">¶ </w:t>
      </w:r>
      <w:r w:rsidRPr="0005656C">
        <w:rPr>
          <w:sz w:val="12"/>
        </w:rPr>
        <w:t xml:space="preserve">Most estimates put the cost of setting up production at $100 million to $200 million. A few large pharmaceutical producers in developing countries have these funds at hand; others would need loans or investors. </w:t>
      </w:r>
      <w:r w:rsidRPr="000A529A">
        <w:rPr>
          <w:rStyle w:val="StyleUnderline"/>
        </w:rPr>
        <w:t>The U.S. International Development Finance Corporation and the International Finance Corporation both have billions of dollars in funding available for this kind of proje</w:t>
      </w:r>
      <w:r w:rsidRPr="0005656C">
        <w:rPr>
          <w:sz w:val="12"/>
        </w:rPr>
        <w:t>ct, as low-interest loans or a share of equity.¶ The New York Times interviewed dozens of executives and scientists at vaccine, drug and biotechnology companies across the developing world and from those conversations, found 10 strong candidates to produce mRNA Covid vaccines in six countries on three continents. The key criteria include existing facilities, human capital, the regulatory system for medicines and the political and economic climate.¶ Which Companies Could Produce mRNA Vaccines?¶</w:t>
      </w:r>
      <w:r w:rsidRPr="001D267C">
        <w:rPr>
          <w:sz w:val="12"/>
        </w:rPr>
        <w:t xml:space="preserve"> </w:t>
      </w:r>
      <w:r w:rsidRPr="0005656C">
        <w:rPr>
          <w:sz w:val="12"/>
        </w:rPr>
        <w:fldChar w:fldCharType="begin"/>
      </w:r>
      <w:r w:rsidRPr="0005656C">
        <w:rPr>
          <w:sz w:val="12"/>
        </w:rPr>
        <w:instrText xml:space="preserve"> INCLUDEPICTURE "https://static01.nyt.com/newsgraphics/2021/10/08/vaccine-production/c87b73749fc45aa23492c0e2a6f66cc694dfe027/companies-600.jpg" \* MERGEFORMATINET </w:instrText>
      </w:r>
      <w:r w:rsidRPr="0005656C">
        <w:rPr>
          <w:sz w:val="12"/>
        </w:rPr>
        <w:fldChar w:fldCharType="separate"/>
      </w:r>
      <w:r w:rsidRPr="0005656C">
        <w:rPr>
          <w:noProof/>
          <w:sz w:val="12"/>
        </w:rPr>
        <w:drawing>
          <wp:inline distT="0" distB="0" distL="0" distR="0" wp14:anchorId="69B2D136" wp14:editId="0C110460">
            <wp:extent cx="1276157" cy="3245485"/>
            <wp:effectExtent l="0" t="0" r="0" b="0"/>
            <wp:docPr id="2" name="Picture 2" descr="Graphical user interface, 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with medium confidence"/>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293805" cy="3290367"/>
                    </a:xfrm>
                    <a:prstGeom prst="rect">
                      <a:avLst/>
                    </a:prstGeom>
                    <a:noFill/>
                    <a:ln>
                      <a:noFill/>
                    </a:ln>
                  </pic:spPr>
                </pic:pic>
              </a:graphicData>
            </a:graphic>
          </wp:inline>
        </w:drawing>
      </w:r>
      <w:r w:rsidRPr="0005656C">
        <w:rPr>
          <w:sz w:val="12"/>
        </w:rPr>
        <w:fldChar w:fldCharType="end"/>
      </w:r>
      <w:r w:rsidRPr="0005656C">
        <w:rPr>
          <w:sz w:val="12"/>
        </w:rPr>
        <w:t xml:space="preserve"> The Times assessed leading companies based on suitable production facilities and the availability of skilled workers, the country’s history of drug regulation and certification for drug export, and other political and economic factors that affect research and trade.¶ Production Experience and Facilities¶ Regulatory Environment and Status¶ Political and Economic Context¶ Human Capital ¶ Company¶ The Serum Institute of India, the world’s largest vaccine maker, has huge capacity and extensive supply chains. It already produces Covid vaccines for Oxford-AstraZeneca and Novavax, as well as other vaccines for the W.H.O. and Unicef, and is investing in mRNA production. The Indian government barred exports of its Covid vaccines for months this year.¶ Based in Hyderabad</w:t>
      </w:r>
      <w:r w:rsidRPr="0005656C">
        <w:rPr>
          <w:rStyle w:val="StyleUnderline"/>
        </w:rPr>
        <w:t>,</w:t>
      </w:r>
      <w:r>
        <w:rPr>
          <w:rStyle w:val="StyleUnderline"/>
        </w:rPr>
        <w:t xml:space="preserve"> </w:t>
      </w:r>
      <w:r w:rsidRPr="0005656C">
        <w:rPr>
          <w:rStyle w:val="StyleUnderline"/>
          <w:highlight w:val="yellow"/>
        </w:rPr>
        <w:t>Biological E</w:t>
      </w:r>
      <w:r w:rsidRPr="0005656C">
        <w:rPr>
          <w:sz w:val="12"/>
        </w:rPr>
        <w:t xml:space="preserve"> is a large and experienced company that has its own protein subunit Covid vaccine in Phase 3 trials. The Indian company has a contract to bottle the Johnson &amp; Johnson Covid vaccine. It says it </w:t>
      </w:r>
      <w:r w:rsidRPr="0005656C">
        <w:rPr>
          <w:rStyle w:val="StyleUnderline"/>
          <w:highlight w:val="yellow"/>
        </w:rPr>
        <w:t>could make 100 million mRNA doses a month</w:t>
      </w:r>
      <w:r w:rsidRPr="0005656C">
        <w:rPr>
          <w:rStyle w:val="StyleUnderline"/>
        </w:rPr>
        <w:t>.</w:t>
      </w:r>
      <w:r w:rsidRPr="0005656C">
        <w:rPr>
          <w:sz w:val="12"/>
        </w:rPr>
        <w:t xml:space="preserve"> It has W.H.O. prequalification for seven products.¶ Based in Rio de Janeiro, Bio-Manguinhos already produces more than 120 million doses of vaccine each year and has W.H.O.-prequalified products. As a public institution, it can’t access funding from bodies such as the U.S. International Development Finance Corporation, but it has solid support from Brazil’s government.¶ Instituto Butantan, a renowned scientific research institute in São Paulo, produces two-thirds of Brazil’s vaccines and has strong government support. Butantan is already producing China’s Sinovac vaccine, and is testing its own Covid vaccine.¶ Gennova Biopharmaceuticals in Pune is testing its own Phase 2/3 mRNA Covid vaccine. The CEO worked on vaccines at the U.S. National Institutes of Health. The company developed new mRNA technology with HDT Bio of Seattle. Gennova has limited manufacturing capacity of its own but its parent is a large generics maker, and it has strong Indian government support.¶ Based in Bangkok, BioNet-Asia is a growing private vaccine maker currently testing a Phase 2 Covid vaccine candidate invented at Chulalongkorn University. It uses mRNA encapsulation technology developed with the University of Pennsylvania.¶ </w:t>
      </w:r>
      <w:r w:rsidRPr="0005656C">
        <w:rPr>
          <w:rStyle w:val="StyleUnderline"/>
        </w:rPr>
        <w:t>Durban-based</w:t>
      </w:r>
      <w:r>
        <w:rPr>
          <w:rStyle w:val="StyleUnderline"/>
        </w:rPr>
        <w:t xml:space="preserve"> </w:t>
      </w:r>
      <w:r w:rsidRPr="0005656C">
        <w:rPr>
          <w:rStyle w:val="StyleUnderline"/>
          <w:highlight w:val="yellow"/>
        </w:rPr>
        <w:t>Aspen Pharmacare</w:t>
      </w:r>
      <w:r>
        <w:rPr>
          <w:rStyle w:val="StyleUnderline"/>
        </w:rPr>
        <w:t xml:space="preserve"> </w:t>
      </w:r>
      <w:r w:rsidRPr="0005656C">
        <w:rPr>
          <w:rStyle w:val="StyleUnderline"/>
        </w:rPr>
        <w:t xml:space="preserve">bottles the Johnson &amp; Johnson vaccine and says it </w:t>
      </w:r>
      <w:r w:rsidRPr="0005656C">
        <w:rPr>
          <w:rStyle w:val="StyleUnderline"/>
          <w:highlight w:val="yellow"/>
        </w:rPr>
        <w:t xml:space="preserve">could produce a billion </w:t>
      </w:r>
      <w:r w:rsidRPr="002F7E0E">
        <w:rPr>
          <w:rStyle w:val="StyleUnderline"/>
        </w:rPr>
        <w:t xml:space="preserve">mRNA vaccine </w:t>
      </w:r>
      <w:r w:rsidRPr="0005656C">
        <w:rPr>
          <w:rStyle w:val="StyleUnderline"/>
          <w:highlight w:val="yellow"/>
        </w:rPr>
        <w:t>doses within a year</w:t>
      </w:r>
      <w:r w:rsidRPr="0005656C">
        <w:rPr>
          <w:sz w:val="12"/>
        </w:rPr>
        <w:t xml:space="preserve"> with a $100 million investment and a partner for the drug substance. Aspen has strong facilities and a footprint across Africa; constraints include the country’s smaller pool of experienced biotech personnel and infrastructure challenges in South Africa.¶ Cape Town’s Biovac Institute has a contract to bottle the Pfizer-BioNTech vaccine. Biovac is a partner in the W.H.O. mRNA tech transfer hub, and has solid government backing. Cape Town has a strong clinical trials infrastructure.¶ Based in Argentina, Sinergium Biotech was selected by the W.H.O. as an mRNA development center. The company bottles vaccines, but does not produce drug substance. The country is politically and economically fragile.¶ BioFarma is a large state-owned company in Indonesia which currently bottles China’s Sinovac vaccine. It has W.H.O prequalification. Its halal production process makes its vaccines suitable for use across the Muslim world.¶ </w:t>
      </w:r>
      <w:r w:rsidRPr="0005656C">
        <w:rPr>
          <w:rStyle w:val="StyleUnderline"/>
        </w:rPr>
        <w:t>The candidates include companies that are already making other Covid vaccines, such as the Serum Institute of India, the world’s largest vaccine maker; public institutions that are already testing their own mRNA vaccines for the coronavirus; and firms tapped by the World Health Organization to be regional centers for mRNA development.</w:t>
      </w:r>
      <w:r>
        <w:rPr>
          <w:rStyle w:val="StyleUnderline"/>
        </w:rPr>
        <w:t xml:space="preserve">¶ </w:t>
      </w:r>
      <w:r w:rsidRPr="0005656C">
        <w:rPr>
          <w:sz w:val="12"/>
        </w:rPr>
        <w:t xml:space="preserve">Two companies in Asia are already making their own mRNA vaccines against Covid.¶ Gennova Biopharmaceuticals in Pune, India, has one in Phase 2 and 3 clinical trials. Gennova says that unlike the mRNA shots currently in use, its vaccine can be stored at the temperature of a standard medical refrigerator.¶ Gennova’s manufacturing site in Pune, India.Karan Deep Singh/The New York Times¶ </w:t>
      </w:r>
      <w:r w:rsidRPr="0005656C">
        <w:rPr>
          <w:rStyle w:val="StyleUnderline"/>
          <w:highlight w:val="yellow"/>
        </w:rPr>
        <w:t>Gennova</w:t>
      </w:r>
      <w:r w:rsidRPr="0005656C">
        <w:rPr>
          <w:sz w:val="12"/>
        </w:rPr>
        <w:t xml:space="preserve"> is headed by Sanjay Singh, a biochemist who worked on malaria vaccines at the National Institutes of Health in the United States for six years before returning to India. The company </w:t>
      </w:r>
      <w:r w:rsidRPr="0005656C">
        <w:rPr>
          <w:rStyle w:val="StyleUnderline"/>
        </w:rPr>
        <w:t>is</w:t>
      </w:r>
      <w:r w:rsidRPr="0005656C">
        <w:rPr>
          <w:sz w:val="12"/>
        </w:rPr>
        <w:t xml:space="preserve"> negotiating with contract manufacturers to </w:t>
      </w:r>
      <w:r w:rsidRPr="0005656C">
        <w:rPr>
          <w:sz w:val="12"/>
        </w:rPr>
        <w:lastRenderedPageBreak/>
        <w:t xml:space="preserve">make its vaccine while also </w:t>
      </w:r>
      <w:r w:rsidRPr="00893A48">
        <w:rPr>
          <w:rStyle w:val="StyleUnderline"/>
          <w:highlight w:val="yellow"/>
        </w:rPr>
        <w:t xml:space="preserve">working to expand its existing production </w:t>
      </w:r>
      <w:r w:rsidRPr="00151557">
        <w:rPr>
          <w:rStyle w:val="StyleUnderline"/>
        </w:rPr>
        <w:t xml:space="preserve">capacity from 100 million </w:t>
      </w:r>
      <w:r w:rsidRPr="00893A48">
        <w:rPr>
          <w:rStyle w:val="StyleUnderline"/>
          <w:highlight w:val="yellow"/>
        </w:rPr>
        <w:t>to one billion doses a year, and it could be in production with its Covid shot within month</w:t>
      </w:r>
      <w:r w:rsidRPr="0005656C">
        <w:rPr>
          <w:rStyle w:val="StyleUnderline"/>
        </w:rPr>
        <w:t>s,</w:t>
      </w:r>
      <w:r w:rsidRPr="0005656C">
        <w:rPr>
          <w:sz w:val="12"/>
        </w:rPr>
        <w:t xml:space="preserve"> Dr. Singh said.¶ BioNet-Asia, a Thai drug maker, is producing test batches of a Covid mRNA vaccine developed at Chula Vaccine Research Center in Bangkok that is in Phase 2 trials.¶ If results continue to be positive, the vaccine could go to Thailand’s drug regulator by March, and BioNet would be ready for commercial production on approval, said Kiat Ruxrungtham, who heads the research team making the ChulaCov19 vaccine.¶ BioNet employees inspecting and testing a pre-filled syringe packing machine at a factory in Ayutthaya, Thailand.Adam Dean for The New York Times¶ “Having this capability and capacity of this technology platform within the country — the goal is when you have a new variant spreading or you have the next pandemic, you can start things very quickly instead of waiting to buy vaccines like we have been doing so far,” Dr. Ruxrungtham said.¶ Other drug companies would like to license one of the existing mRNA vaccines — pay a fee to receive the formulation and instructions, then share a royalty on each dose they sell — and start making it as quickly as possible. Stephen Saad, </w:t>
      </w:r>
      <w:r w:rsidRPr="001C2B5E">
        <w:rPr>
          <w:rStyle w:val="StyleUnderline"/>
        </w:rPr>
        <w:t>chief executive of Aspen Pharmacar</w:t>
      </w:r>
      <w:r w:rsidRPr="0005656C">
        <w:rPr>
          <w:sz w:val="12"/>
        </w:rPr>
        <w:t xml:space="preserve">e in Durban, South Africa, </w:t>
      </w:r>
      <w:r w:rsidRPr="001C2B5E">
        <w:rPr>
          <w:rStyle w:val="StyleUnderline"/>
        </w:rPr>
        <w:t>said that</w:t>
      </w:r>
      <w:r w:rsidRPr="0005656C">
        <w:rPr>
          <w:sz w:val="12"/>
        </w:rPr>
        <w:t xml:space="preserve"> with an investment he estimated at $100 million</w:t>
      </w:r>
      <w:r w:rsidRPr="001C2B5E">
        <w:rPr>
          <w:rStyle w:val="StyleUnderline"/>
        </w:rPr>
        <w:t>, his firm could be producing a billion doses of mRNA vaccine within a year — more than enough to supply all of Africa, across which Aspen already has a distribution network</w:t>
      </w:r>
      <w:r w:rsidRPr="0005656C">
        <w:rPr>
          <w:sz w:val="12"/>
        </w:rPr>
        <w:t>.¶ Bio-Manguinhos, the immunobiology arm of a venerated Brazilian public health research organization, will soon start clinical trials of an RNA-based Covid vaccine, said Sotiris Missailidis, deputy director of technology development for the research center.</w:t>
      </w:r>
    </w:p>
    <w:p w14:paraId="0F388B68" w14:textId="77777777" w:rsidR="00090B23" w:rsidRDefault="00090B23" w:rsidP="00090B23">
      <w:pPr>
        <w:pStyle w:val="Heading2"/>
      </w:pPr>
      <w:r>
        <w:lastRenderedPageBreak/>
        <w:t>III. Framing</w:t>
      </w:r>
    </w:p>
    <w:p w14:paraId="0748C6FD" w14:textId="77777777" w:rsidR="00090B23" w:rsidRDefault="00090B23" w:rsidP="00090B23">
      <w:pPr>
        <w:pStyle w:val="Heading4"/>
      </w:pPr>
      <w:r>
        <w:t>The Aff challenges dehumanizing cultural frames that allow us to ignore human suffering. Recognition of common vulnerability is key to a politics that rejects violence, oppression, and indifference.</w:t>
      </w:r>
    </w:p>
    <w:p w14:paraId="0E067FDA" w14:textId="77777777" w:rsidR="00090B23" w:rsidRPr="00896404" w:rsidRDefault="00090B23" w:rsidP="00090B23">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2A637A8E" w14:textId="77777777" w:rsidR="00090B23" w:rsidRPr="005F464B" w:rsidRDefault="00090B23" w:rsidP="00090B23">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w:t>
      </w:r>
      <w:r w:rsidRPr="0038093A">
        <w:rPr>
          <w:rFonts w:eastAsia="Times New Roman" w:cs="Times New Roman"/>
          <w:sz w:val="12"/>
        </w:rPr>
        <w:t xml:space="preserve">lives considered as "unreal"? Does violence effect that unreality? Does violence take place on the condition of that unreality?¶ If violence is done </w:t>
      </w:r>
      <w:r w:rsidRPr="0038093A">
        <w:rPr>
          <w:sz w:val="12"/>
        </w:rPr>
        <w:t>against those who are unreal, then, from the perspective of violence, it fails to injure or negate those lives since those lives are already negated. But they have a strange way of remaining animated and so must be negated again (and again).</w:t>
      </w:r>
      <w:r w:rsidRPr="0038093A">
        <w:rPr>
          <w:rFonts w:eastAsia="Times New Roman" w:cs="Times New Roman"/>
          <w:sz w:val="2"/>
        </w:rPr>
        <w:t xml:space="preserve"> </w:t>
      </w:r>
      <w:r w:rsidRPr="0038093A">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w:t>
      </w:r>
      <w:r w:rsidRPr="005F464B">
        <w:rPr>
          <w:rFonts w:eastAsia="Times New Roman" w:cs="Times New Roman"/>
          <w:sz w:val="12"/>
        </w:rPr>
        <w:t xml:space="preserv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45616171" w14:textId="77777777" w:rsidR="00090B23" w:rsidRDefault="00090B23" w:rsidP="00090B23">
      <w:pPr>
        <w:spacing w:after="0" w:line="240" w:lineRule="auto"/>
        <w:ind w:left="720" w:right="720"/>
        <w:rPr>
          <w:rFonts w:eastAsia="Times New Roman" w:cs="Times New Roman"/>
          <w:sz w:val="24"/>
        </w:rPr>
      </w:pPr>
    </w:p>
    <w:p w14:paraId="43E40D4F" w14:textId="77777777" w:rsidR="00090B23" w:rsidRPr="003C5A91" w:rsidRDefault="00090B23" w:rsidP="00090B23">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 xml:space="preserve">That logic is the basis for colonialism, </w:t>
      </w:r>
      <w:r>
        <w:rPr>
          <w:rFonts w:eastAsia="MS Gothic"/>
          <w:b/>
          <w:iCs/>
          <w:sz w:val="26"/>
        </w:rPr>
        <w:t>enslavement</w:t>
      </w:r>
      <w:r w:rsidRPr="003C5A91">
        <w:rPr>
          <w:rFonts w:eastAsia="MS Gothic"/>
          <w:b/>
          <w:iCs/>
          <w:sz w:val="26"/>
        </w:rPr>
        <w:t>, genocide</w:t>
      </w:r>
      <w:r>
        <w:rPr>
          <w:rFonts w:eastAsia="MS Gothic"/>
          <w:b/>
          <w:iCs/>
          <w:sz w:val="26"/>
        </w:rPr>
        <w:t>, war, and global poverty</w:t>
      </w:r>
      <w:r w:rsidRPr="003C5A91">
        <w:rPr>
          <w:rFonts w:eastAsia="MS Gothic"/>
          <w:b/>
          <w:iCs/>
          <w:sz w:val="26"/>
        </w:rPr>
        <w:t xml:space="preserve">. </w:t>
      </w:r>
    </w:p>
    <w:p w14:paraId="1EDF60B3" w14:textId="77777777" w:rsidR="00090B23" w:rsidRPr="003C5A91" w:rsidRDefault="00090B23" w:rsidP="00090B23">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7A8D7410" w14:textId="77777777" w:rsidR="00090B23" w:rsidRPr="00DA48B2" w:rsidRDefault="00090B23" w:rsidP="00090B23">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w:t>
      </w:r>
      <w:r w:rsidRPr="003C5A91">
        <w:rPr>
          <w:rFonts w:eastAsia="Cambria"/>
          <w:sz w:val="12"/>
        </w:rPr>
        <w:lastRenderedPageBreak/>
        <w:t>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1FAA7D21" w14:textId="77777777" w:rsidR="00090B23" w:rsidRDefault="00090B23" w:rsidP="00090B23">
      <w:pPr>
        <w:pStyle w:val="Heading2"/>
        <w:rPr>
          <w:rFonts w:eastAsia="MS Gothic"/>
        </w:rPr>
      </w:pPr>
      <w:r>
        <w:rPr>
          <w:rFonts w:eastAsia="MS Gothic"/>
        </w:rPr>
        <w:lastRenderedPageBreak/>
        <w:t>Underview</w:t>
      </w:r>
    </w:p>
    <w:p w14:paraId="6A8F2371" w14:textId="77777777" w:rsidR="00090B23" w:rsidRPr="00A50C23" w:rsidRDefault="00090B23" w:rsidP="00090B23">
      <w:pPr>
        <w:keepNext/>
        <w:keepLines/>
        <w:spacing w:before="40" w:after="0"/>
        <w:outlineLvl w:val="3"/>
        <w:rPr>
          <w:rFonts w:eastAsia="MS Gothic" w:cs="Times New Roman"/>
          <w:b/>
          <w:iCs/>
          <w:sz w:val="26"/>
        </w:rPr>
      </w:pPr>
      <w:r w:rsidRPr="00A50C23">
        <w:rPr>
          <w:rFonts w:eastAsia="MS Gothic" w:cs="Times New Roman"/>
          <w:b/>
          <w:iCs/>
          <w:sz w:val="26"/>
        </w:rPr>
        <w:t xml:space="preserve">Prioritize </w:t>
      </w:r>
      <w:r w:rsidRPr="00A50C23">
        <w:rPr>
          <w:rFonts w:eastAsia="MS Gothic" w:cs="Times New Roman"/>
          <w:b/>
          <w:iCs/>
          <w:sz w:val="26"/>
          <w:u w:val="single"/>
        </w:rPr>
        <w:t>probability</w:t>
      </w:r>
      <w:r w:rsidRPr="00A50C23">
        <w:rPr>
          <w:rFonts w:eastAsia="MS Gothic" w:cs="Times New Roman"/>
          <w:b/>
          <w:iCs/>
          <w:sz w:val="26"/>
        </w:rPr>
        <w:t>.</w:t>
      </w:r>
    </w:p>
    <w:p w14:paraId="104F98B2" w14:textId="77777777" w:rsidR="00090B23" w:rsidRPr="00A50C23" w:rsidRDefault="00090B23" w:rsidP="00090B23">
      <w:pPr>
        <w:rPr>
          <w:rFonts w:eastAsia="Cambria"/>
          <w:sz w:val="16"/>
          <w:szCs w:val="16"/>
        </w:rPr>
      </w:pPr>
      <w:r w:rsidRPr="00A50C23">
        <w:rPr>
          <w:rFonts w:eastAsia="Cambria"/>
          <w:b/>
          <w:bCs/>
          <w:sz w:val="26"/>
        </w:rPr>
        <w:t xml:space="preserve">Kessler 08 </w:t>
      </w:r>
      <w:r w:rsidRPr="00A50C23">
        <w:rPr>
          <w:rFonts w:eastAsia="Cambria"/>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58A194B1" w14:textId="77777777" w:rsidR="00090B23" w:rsidRPr="00A50C23" w:rsidRDefault="00090B23" w:rsidP="00090B23">
      <w:pPr>
        <w:ind w:left="720"/>
        <w:rPr>
          <w:rFonts w:eastAsia="Cambria"/>
          <w:sz w:val="16"/>
        </w:rPr>
      </w:pPr>
      <w:r w:rsidRPr="00A50C23">
        <w:rPr>
          <w:rFonts w:eastAsia="Cambria"/>
          <w:sz w:val="16"/>
        </w:rPr>
        <w:t xml:space="preserve">The problem of the second method is that </w:t>
      </w:r>
      <w:r w:rsidRPr="00A50C23">
        <w:rPr>
          <w:rFonts w:eastAsia="Cambria"/>
          <w:u w:val="single"/>
        </w:rPr>
        <w:t>it is very difficult to "calculate"</w:t>
      </w:r>
      <w:r w:rsidRPr="00A50C23">
        <w:rPr>
          <w:rFonts w:eastAsia="Cambria"/>
          <w:sz w:val="16"/>
        </w:rPr>
        <w:t xml:space="preserve"> politically </w:t>
      </w:r>
      <w:r w:rsidRPr="00A50C23">
        <w:rPr>
          <w:rFonts w:eastAsia="Cambria"/>
          <w:u w:val="single"/>
        </w:rPr>
        <w:t>unacceptable losses</w:t>
      </w:r>
      <w:r w:rsidRPr="00A50C23">
        <w:rPr>
          <w:rFonts w:eastAsia="Cambria"/>
          <w:sz w:val="16"/>
        </w:rPr>
        <w:t xml:space="preserve">. </w:t>
      </w:r>
      <w:r w:rsidRPr="00DF7958">
        <w:rPr>
          <w:rFonts w:eastAsia="Cambria"/>
          <w:highlight w:val="yellow"/>
          <w:u w:val="single"/>
        </w:rPr>
        <w:t>If</w:t>
      </w:r>
      <w:r w:rsidRPr="00A50C23">
        <w:rPr>
          <w:rFonts w:eastAsia="Cambria"/>
          <w:sz w:val="16"/>
        </w:rPr>
        <w:t xml:space="preserve"> the </w:t>
      </w:r>
      <w:r w:rsidRPr="00DF7958">
        <w:rPr>
          <w:rFonts w:eastAsia="Cambria"/>
          <w:highlight w:val="yellow"/>
          <w:u w:val="single"/>
        </w:rPr>
        <w:t>risk</w:t>
      </w:r>
      <w:r w:rsidRPr="00A50C23">
        <w:rPr>
          <w:rFonts w:eastAsia="Cambria"/>
          <w:sz w:val="16"/>
        </w:rPr>
        <w:t xml:space="preserve"> of terrorism </w:t>
      </w:r>
      <w:r w:rsidRPr="00DF7958">
        <w:rPr>
          <w:rFonts w:eastAsia="Cambria"/>
          <w:highlight w:val="yellow"/>
          <w:u w:val="single"/>
        </w:rPr>
        <w:t xml:space="preserve">is </w:t>
      </w:r>
      <w:r w:rsidRPr="00A50C23">
        <w:rPr>
          <w:rFonts w:eastAsia="Cambria"/>
          <w:u w:val="single"/>
        </w:rPr>
        <w:t>defined</w:t>
      </w:r>
      <w:r w:rsidRPr="00A50C23">
        <w:rPr>
          <w:rFonts w:eastAsia="Cambria"/>
          <w:sz w:val="16"/>
        </w:rPr>
        <w:t xml:space="preserve"> in traditional terms </w:t>
      </w:r>
      <w:r w:rsidRPr="00A50C23">
        <w:rPr>
          <w:rFonts w:eastAsia="Cambria"/>
          <w:u w:val="single"/>
        </w:rPr>
        <w:t>by</w:t>
      </w:r>
      <w:r w:rsidRPr="00A50C23">
        <w:rPr>
          <w:rFonts w:eastAsia="Cambria"/>
          <w:sz w:val="16"/>
        </w:rPr>
        <w:t xml:space="preserve"> probability and </w:t>
      </w:r>
      <w:r w:rsidRPr="00DF7958">
        <w:rPr>
          <w:rFonts w:eastAsia="Cambria"/>
          <w:highlight w:val="yellow"/>
          <w:u w:val="single"/>
        </w:rPr>
        <w:t>potential loss</w:t>
      </w:r>
      <w:r w:rsidRPr="00A50C23">
        <w:rPr>
          <w:rFonts w:eastAsia="Cambria"/>
          <w:u w:val="single"/>
        </w:rPr>
        <w:t>, then</w:t>
      </w:r>
      <w:r w:rsidRPr="00A50C23">
        <w:rPr>
          <w:rFonts w:eastAsia="Cambria"/>
          <w:sz w:val="16"/>
        </w:rPr>
        <w:t xml:space="preserve"> the </w:t>
      </w:r>
      <w:r w:rsidRPr="00DF7958">
        <w:rPr>
          <w:rFonts w:eastAsia="Cambria"/>
          <w:highlight w:val="yellow"/>
          <w:u w:val="single"/>
        </w:rPr>
        <w:t>focus on</w:t>
      </w:r>
      <w:r w:rsidRPr="00A50C23">
        <w:rPr>
          <w:rFonts w:eastAsia="Cambria"/>
          <w:u w:val="single"/>
        </w:rPr>
        <w:t xml:space="preserve"> </w:t>
      </w:r>
      <w:r w:rsidRPr="00DF7958">
        <w:rPr>
          <w:rFonts w:eastAsia="Cambria"/>
          <w:highlight w:val="yellow"/>
          <w:u w:val="single"/>
        </w:rPr>
        <w:t>dramatic</w:t>
      </w:r>
      <w:r w:rsidRPr="00A50C23">
        <w:rPr>
          <w:rFonts w:eastAsia="Cambria"/>
          <w:sz w:val="16"/>
        </w:rPr>
        <w:t xml:space="preserve"> terror </w:t>
      </w:r>
      <w:r w:rsidRPr="00A50C23">
        <w:rPr>
          <w:rFonts w:eastAsia="Cambria"/>
          <w:u w:val="single"/>
        </w:rPr>
        <w:t xml:space="preserve">attacks </w:t>
      </w:r>
      <w:r w:rsidRPr="00DF7958">
        <w:rPr>
          <w:rFonts w:eastAsia="Cambria"/>
          <w:highlight w:val="yellow"/>
          <w:u w:val="single"/>
        </w:rPr>
        <w:t>leads to</w:t>
      </w:r>
      <w:r w:rsidRPr="00A50C23">
        <w:rPr>
          <w:rFonts w:eastAsia="Cambria"/>
          <w:sz w:val="16"/>
        </w:rPr>
        <w:t xml:space="preserve"> the </w:t>
      </w:r>
      <w:r w:rsidRPr="00DF7958">
        <w:rPr>
          <w:rFonts w:eastAsia="Cambria"/>
          <w:b/>
          <w:iCs/>
          <w:highlight w:val="yellow"/>
          <w:u w:val="single"/>
        </w:rPr>
        <w:t>marginalization of probabilities</w:t>
      </w:r>
      <w:r w:rsidRPr="00DF7958">
        <w:rPr>
          <w:rFonts w:eastAsia="Cambria"/>
          <w:sz w:val="16"/>
          <w:highlight w:val="yellow"/>
        </w:rPr>
        <w:t>.</w:t>
      </w:r>
      <w:r w:rsidRPr="00A50C23">
        <w:rPr>
          <w:rFonts w:eastAsia="Cambria"/>
          <w:sz w:val="16"/>
        </w:rPr>
        <w:t xml:space="preserve"> The reason is that </w:t>
      </w:r>
      <w:r w:rsidRPr="00A50C23">
        <w:rPr>
          <w:rFonts w:eastAsia="Cambria"/>
          <w:u w:val="single"/>
        </w:rPr>
        <w:t xml:space="preserve">even the </w:t>
      </w:r>
      <w:r w:rsidRPr="00DF7958">
        <w:rPr>
          <w:rFonts w:eastAsia="Cambria"/>
          <w:highlight w:val="yellow"/>
          <w:u w:val="single"/>
        </w:rPr>
        <w:t>highest</w:t>
      </w:r>
      <w:r w:rsidRPr="00A50C23">
        <w:rPr>
          <w:rFonts w:eastAsia="Cambria"/>
          <w:u w:val="single"/>
        </w:rPr>
        <w:t xml:space="preserve"> degree of </w:t>
      </w:r>
      <w:r w:rsidRPr="00DF7958">
        <w:rPr>
          <w:rFonts w:eastAsia="Cambria"/>
          <w:highlight w:val="yellow"/>
          <w:u w:val="single"/>
        </w:rPr>
        <w:t xml:space="preserve">improbability </w:t>
      </w:r>
      <w:r w:rsidRPr="00DF7958">
        <w:rPr>
          <w:rFonts w:eastAsia="Cambria"/>
          <w:b/>
          <w:iCs/>
          <w:highlight w:val="yellow"/>
          <w:u w:val="single"/>
        </w:rPr>
        <w:t>becomes irrelevant</w:t>
      </w:r>
      <w:r w:rsidRPr="00DF7958">
        <w:rPr>
          <w:rFonts w:eastAsia="Cambria"/>
          <w:highlight w:val="yellow"/>
          <w:u w:val="single"/>
        </w:rPr>
        <w:t xml:space="preserve"> as</w:t>
      </w:r>
      <w:r w:rsidRPr="00A50C23">
        <w:rPr>
          <w:rFonts w:eastAsia="Cambria"/>
          <w:u w:val="single"/>
        </w:rPr>
        <w:t xml:space="preserve"> the measure of </w:t>
      </w:r>
      <w:r w:rsidRPr="00DF7958">
        <w:rPr>
          <w:rFonts w:eastAsia="Cambria"/>
          <w:highlight w:val="yellow"/>
          <w:u w:val="single"/>
        </w:rPr>
        <w:t>loss goes to infinity</w:t>
      </w:r>
      <w:r w:rsidRPr="00A50C23">
        <w:rPr>
          <w:rFonts w:eastAsia="Cambria"/>
          <w:sz w:val="16"/>
        </w:rPr>
        <w:t xml:space="preserve">.^o </w:t>
      </w:r>
      <w:r w:rsidRPr="00A50C23">
        <w:rPr>
          <w:rFonts w:eastAsia="Cambria"/>
          <w:u w:val="single"/>
        </w:rPr>
        <w:t>The</w:t>
      </w:r>
      <w:r w:rsidRPr="00A50C23">
        <w:rPr>
          <w:rFonts w:eastAsia="Cambria"/>
          <w:sz w:val="16"/>
        </w:rPr>
        <w:t xml:space="preserve"> mathematical </w:t>
      </w:r>
      <w:r w:rsidRPr="00DF7958">
        <w:rPr>
          <w:rFonts w:eastAsia="Cambria"/>
          <w:highlight w:val="yellow"/>
          <w:u w:val="single"/>
        </w:rPr>
        <w:t>calculation</w:t>
      </w:r>
      <w:r w:rsidRPr="00A50C23">
        <w:rPr>
          <w:rFonts w:eastAsia="Cambria"/>
          <w:u w:val="single"/>
        </w:rPr>
        <w:t xml:space="preserve"> of the risk</w:t>
      </w:r>
      <w:r w:rsidRPr="00A50C23">
        <w:rPr>
          <w:rFonts w:eastAsia="Cambria"/>
          <w:sz w:val="16"/>
        </w:rPr>
        <w:t xml:space="preserve"> of terrorism thus </w:t>
      </w:r>
      <w:r w:rsidRPr="00A50C23">
        <w:rPr>
          <w:rFonts w:eastAsia="Cambria"/>
          <w:u w:val="single"/>
        </w:rPr>
        <w:t xml:space="preserve">tends to </w:t>
      </w:r>
      <w:r w:rsidRPr="00DF7958">
        <w:rPr>
          <w:rFonts w:eastAsia="Cambria"/>
          <w:highlight w:val="yellow"/>
          <w:u w:val="single"/>
        </w:rPr>
        <w:t>overestimate and</w:t>
      </w:r>
      <w:r w:rsidRPr="00A50C23">
        <w:rPr>
          <w:rFonts w:eastAsia="Cambria"/>
          <w:sz w:val="16"/>
        </w:rPr>
        <w:t xml:space="preserve"> to </w:t>
      </w:r>
      <w:r w:rsidRPr="00DF7958">
        <w:rPr>
          <w:rFonts w:eastAsia="Cambria"/>
          <w:highlight w:val="yellow"/>
          <w:u w:val="single"/>
        </w:rPr>
        <w:t>dramatize</w:t>
      </w:r>
      <w:r w:rsidRPr="00A50C23">
        <w:rPr>
          <w:rFonts w:eastAsia="Cambria"/>
          <w:sz w:val="16"/>
        </w:rPr>
        <w:t xml:space="preserve"> the </w:t>
      </w:r>
      <w:r w:rsidRPr="00DF7958">
        <w:rPr>
          <w:rFonts w:eastAsia="Cambria"/>
          <w:highlight w:val="yellow"/>
          <w:u w:val="single"/>
        </w:rPr>
        <w:t>danger</w:t>
      </w:r>
      <w:r w:rsidRPr="00A50C23">
        <w:rPr>
          <w:rFonts w:eastAsia="Cambria"/>
          <w:sz w:val="16"/>
        </w:rPr>
        <w:t xml:space="preserve">. </w:t>
      </w:r>
      <w:r w:rsidRPr="00A50C23">
        <w:rPr>
          <w:rFonts w:eastAsia="Cambria"/>
          <w:u w:val="single"/>
        </w:rPr>
        <w:t>This has consequences beyond</w:t>
      </w:r>
      <w:r w:rsidRPr="00A50C23">
        <w:rPr>
          <w:rFonts w:eastAsia="Cambria"/>
          <w:sz w:val="16"/>
        </w:rPr>
        <w:t xml:space="preserve"> the actual </w:t>
      </w:r>
      <w:r w:rsidRPr="00A50C23">
        <w:rPr>
          <w:rFonts w:eastAsia="Cambria"/>
          <w:u w:val="single"/>
        </w:rPr>
        <w:t>risk assessment for the formulation</w:t>
      </w:r>
      <w:r w:rsidRPr="00A50C23">
        <w:rPr>
          <w:rFonts w:eastAsia="Cambria"/>
          <w:sz w:val="16"/>
        </w:rPr>
        <w:t xml:space="preserve"> and execution </w:t>
      </w:r>
      <w:r w:rsidRPr="00A50C23">
        <w:rPr>
          <w:rFonts w:eastAsia="Cambria"/>
          <w:u w:val="single"/>
        </w:rPr>
        <w:t>of "risk policies"</w:t>
      </w:r>
      <w:r w:rsidRPr="00A50C23">
        <w:rPr>
          <w:rFonts w:eastAsia="Cambria"/>
          <w:sz w:val="16"/>
        </w:rPr>
        <w:t xml:space="preserve">: </w:t>
      </w:r>
      <w:r w:rsidRPr="00DF7958">
        <w:rPr>
          <w:rFonts w:eastAsia="Cambria"/>
          <w:highlight w:val="yellow"/>
          <w:u w:val="single"/>
        </w:rPr>
        <w:t>If one factor</w:t>
      </w:r>
      <w:r w:rsidRPr="00A50C23">
        <w:rPr>
          <w:rFonts w:eastAsia="Cambria"/>
          <w:sz w:val="16"/>
        </w:rPr>
        <w:t xml:space="preserve"> of the risk calculation </w:t>
      </w:r>
      <w:r w:rsidRPr="00DF7958">
        <w:rPr>
          <w:rFonts w:eastAsia="Cambria"/>
          <w:highlight w:val="yellow"/>
          <w:u w:val="single"/>
        </w:rPr>
        <w:t>approaches infinity</w:t>
      </w:r>
      <w:r w:rsidRPr="00A50C23">
        <w:rPr>
          <w:rFonts w:eastAsia="Cambria"/>
          <w:sz w:val="16"/>
        </w:rPr>
        <w:t xml:space="preserve"> (e.g., if a case of nuclear terrorism is envisaged), then </w:t>
      </w:r>
      <w:r w:rsidRPr="00A50C23">
        <w:rPr>
          <w:rFonts w:eastAsia="Cambria"/>
          <w:u w:val="single"/>
        </w:rPr>
        <w:t>there is no balanced measure</w:t>
      </w:r>
      <w:r w:rsidRPr="00A50C23">
        <w:rPr>
          <w:rFonts w:eastAsia="Cambria"/>
          <w:sz w:val="16"/>
        </w:rPr>
        <w:t xml:space="preserve"> for antiterrorist efforts, </w:t>
      </w:r>
      <w:r w:rsidRPr="00A50C23">
        <w:rPr>
          <w:rFonts w:eastAsia="Cambria"/>
          <w:u w:val="single"/>
        </w:rPr>
        <w:t xml:space="preserve">and </w:t>
      </w:r>
      <w:r w:rsidRPr="00DF7958">
        <w:rPr>
          <w:rFonts w:eastAsia="Cambria"/>
          <w:b/>
          <w:iCs/>
          <w:highlight w:val="yellow"/>
          <w:u w:val="single"/>
        </w:rPr>
        <w:t xml:space="preserve">risk management </w:t>
      </w:r>
      <w:r w:rsidRPr="00A50C23">
        <w:rPr>
          <w:rFonts w:eastAsia="Cambria"/>
          <w:b/>
          <w:iCs/>
          <w:u w:val="single"/>
        </w:rPr>
        <w:t xml:space="preserve">as a rational endeavor </w:t>
      </w:r>
      <w:r w:rsidRPr="00DF7958">
        <w:rPr>
          <w:rFonts w:eastAsia="Cambria"/>
          <w:b/>
          <w:iCs/>
          <w:highlight w:val="yellow"/>
          <w:u w:val="single"/>
        </w:rPr>
        <w:t>breaks down</w:t>
      </w:r>
      <w:r w:rsidRPr="00A50C23">
        <w:rPr>
          <w:rFonts w:eastAsia="Cambria"/>
          <w:sz w:val="16"/>
        </w:rPr>
        <w:t xml:space="preserve">. Under the historical condition of bipolarity, the "ultimate" threat with nuclear weapons could be balanced by a similar counterthreat, and new equilibria could be achieved, albeit on higher levels of nuclear overkill. </w:t>
      </w:r>
      <w:r w:rsidRPr="00A50C23">
        <w:rPr>
          <w:rFonts w:eastAsia="Cambria"/>
          <w:u w:val="single"/>
        </w:rPr>
        <w:t>Under</w:t>
      </w:r>
      <w:r w:rsidRPr="00A50C23">
        <w:rPr>
          <w:rFonts w:eastAsia="Cambria"/>
          <w:sz w:val="16"/>
        </w:rPr>
        <w:t xml:space="preserve"> the new condition of </w:t>
      </w:r>
      <w:r w:rsidRPr="00A50C23">
        <w:rPr>
          <w:rFonts w:eastAsia="Cambria"/>
          <w:u w:val="single"/>
        </w:rPr>
        <w:t>uncertainty, no</w:t>
      </w:r>
      <w:r w:rsidRPr="00A50C23">
        <w:rPr>
          <w:rFonts w:eastAsia="Cambria"/>
          <w:sz w:val="16"/>
        </w:rPr>
        <w:t xml:space="preserve"> such </w:t>
      </w:r>
      <w:r w:rsidRPr="00A50C23">
        <w:rPr>
          <w:rFonts w:eastAsia="Cambria"/>
          <w:u w:val="single"/>
        </w:rPr>
        <w:t>rational balancing is possible since knowledge</w:t>
      </w:r>
      <w:r w:rsidRPr="00A50C23">
        <w:rPr>
          <w:rFonts w:eastAsia="Cambria"/>
          <w:sz w:val="16"/>
        </w:rPr>
        <w:t xml:space="preserve"> about actors, their motives and capabilities, </w:t>
      </w:r>
      <w:r w:rsidRPr="00A50C23">
        <w:rPr>
          <w:rFonts w:eastAsia="Cambria"/>
          <w:u w:val="single"/>
        </w:rPr>
        <w:t>is largely absent</w:t>
      </w:r>
      <w:r w:rsidRPr="00A50C23">
        <w:rPr>
          <w:rFonts w:eastAsia="Cambria"/>
          <w:sz w:val="16"/>
        </w:rPr>
        <w:t xml:space="preserve">. The second form of </w:t>
      </w:r>
      <w:r w:rsidRPr="00A50C23">
        <w:rPr>
          <w:rFonts w:eastAsia="Cambria"/>
          <w:u w:val="single"/>
        </w:rPr>
        <w:t>security policy</w:t>
      </w:r>
      <w:r w:rsidRPr="00A50C23">
        <w:rPr>
          <w:rFonts w:eastAsia="Cambria"/>
          <w:sz w:val="16"/>
        </w:rPr>
        <w:t xml:space="preserve"> that emerges when the deterrence model collapses mirrors the "social probability" approach. It </w:t>
      </w:r>
      <w:r w:rsidRPr="00A50C23">
        <w:rPr>
          <w:rFonts w:eastAsia="Cambria"/>
          <w:u w:val="single"/>
        </w:rPr>
        <w:t xml:space="preserve">represents a </w:t>
      </w:r>
      <w:r w:rsidRPr="00A50C23">
        <w:rPr>
          <w:rFonts w:eastAsia="Cambria"/>
          <w:b/>
          <w:iCs/>
          <w:u w:val="single"/>
        </w:rPr>
        <w:t>logic of catastrophe</w:t>
      </w:r>
      <w:r w:rsidRPr="00A50C23">
        <w:rPr>
          <w:rFonts w:eastAsia="Cambria"/>
          <w:sz w:val="16"/>
        </w:rPr>
        <w:t xml:space="preserve">. </w:t>
      </w:r>
      <w:r w:rsidRPr="00DF7958">
        <w:rPr>
          <w:rFonts w:eastAsia="Cambria"/>
          <w:highlight w:val="yellow"/>
          <w:u w:val="single"/>
        </w:rPr>
        <w:t xml:space="preserve">In contrast </w:t>
      </w:r>
      <w:r w:rsidRPr="00A50C23">
        <w:rPr>
          <w:rFonts w:eastAsia="Cambria"/>
          <w:u w:val="single"/>
        </w:rPr>
        <w:t>to risk</w:t>
      </w:r>
      <w:r w:rsidRPr="00A50C23">
        <w:rPr>
          <w:rFonts w:eastAsia="Cambria"/>
          <w:sz w:val="16"/>
        </w:rPr>
        <w:t xml:space="preserve"> management </w:t>
      </w:r>
      <w:r w:rsidRPr="00A50C23">
        <w:rPr>
          <w:rFonts w:eastAsia="Cambria"/>
          <w:u w:val="single"/>
        </w:rPr>
        <w:t>framed</w:t>
      </w:r>
      <w:r w:rsidRPr="00A50C23">
        <w:rPr>
          <w:rFonts w:eastAsia="Cambria"/>
          <w:sz w:val="16"/>
        </w:rPr>
        <w:t xml:space="preserve"> in line </w:t>
      </w:r>
      <w:r w:rsidRPr="00DF7958">
        <w:rPr>
          <w:rFonts w:eastAsia="Cambria"/>
          <w:highlight w:val="yellow"/>
          <w:u w:val="single"/>
        </w:rPr>
        <w:t>with logical probability</w:t>
      </w:r>
      <w:r w:rsidRPr="00A50C23">
        <w:rPr>
          <w:rFonts w:eastAsia="Cambria"/>
          <w:sz w:val="16"/>
        </w:rPr>
        <w:t xml:space="preserve"> theory, </w:t>
      </w:r>
      <w:r w:rsidRPr="00A50C23">
        <w:rPr>
          <w:rFonts w:eastAsia="Cambria"/>
          <w:u w:val="single"/>
        </w:rPr>
        <w:t xml:space="preserve">the </w:t>
      </w:r>
      <w:r w:rsidRPr="00DF7958">
        <w:rPr>
          <w:rFonts w:eastAsia="Cambria"/>
          <w:highlight w:val="yellow"/>
          <w:u w:val="single"/>
        </w:rPr>
        <w:t xml:space="preserve">logic of catastrophe does not </w:t>
      </w:r>
      <w:r w:rsidRPr="00A50C23">
        <w:rPr>
          <w:rFonts w:eastAsia="Cambria"/>
          <w:u w:val="single"/>
        </w:rPr>
        <w:t xml:space="preserve">attempt to provide means of </w:t>
      </w:r>
      <w:r w:rsidRPr="00DF7958">
        <w:rPr>
          <w:rFonts w:eastAsia="Cambria"/>
          <w:highlight w:val="yellow"/>
          <w:u w:val="single"/>
        </w:rPr>
        <w:t>absorb</w:t>
      </w:r>
      <w:r w:rsidRPr="00A50C23">
        <w:rPr>
          <w:rFonts w:eastAsia="Cambria"/>
          <w:u w:val="single"/>
        </w:rPr>
        <w:t>ing</w:t>
      </w:r>
      <w:r w:rsidRPr="00DF7958">
        <w:rPr>
          <w:rFonts w:eastAsia="Cambria"/>
          <w:highlight w:val="yellow"/>
          <w:u w:val="single"/>
        </w:rPr>
        <w:t xml:space="preserve"> uncertaint</w:t>
      </w:r>
      <w:r w:rsidRPr="00A50C23">
        <w:rPr>
          <w:rFonts w:eastAsia="Cambria"/>
          <w:u w:val="single"/>
        </w:rPr>
        <w:t>y</w:t>
      </w:r>
      <w:r w:rsidRPr="00A50C23">
        <w:rPr>
          <w:rFonts w:eastAsia="Cambria"/>
          <w:sz w:val="16"/>
        </w:rPr>
        <w:t xml:space="preserve">. Rather, </w:t>
      </w:r>
      <w:r w:rsidRPr="00A50C23">
        <w:rPr>
          <w:rFonts w:eastAsia="Cambria"/>
          <w:u w:val="single"/>
        </w:rPr>
        <w:t>it takes uncertainty as constitutive for</w:t>
      </w:r>
      <w:r w:rsidRPr="00A50C23">
        <w:rPr>
          <w:rFonts w:eastAsia="Cambria"/>
          <w:sz w:val="16"/>
        </w:rPr>
        <w:t xml:space="preserve"> the </w:t>
      </w:r>
      <w:r w:rsidRPr="00A50C23">
        <w:rPr>
          <w:rFonts w:eastAsia="Cambria"/>
          <w:u w:val="single"/>
        </w:rPr>
        <w:t>logic</w:t>
      </w:r>
      <w:r w:rsidRPr="00A50C23">
        <w:rPr>
          <w:rFonts w:eastAsia="Cambria"/>
          <w:sz w:val="16"/>
        </w:rPr>
        <w:t xml:space="preserve"> itself; </w:t>
      </w:r>
      <w:r w:rsidRPr="00A50C23">
        <w:rPr>
          <w:rFonts w:eastAsia="Cambria"/>
          <w:u w:val="single"/>
        </w:rPr>
        <w:t>uncertainty is a</w:t>
      </w:r>
      <w:r w:rsidRPr="00A50C23">
        <w:rPr>
          <w:rFonts w:eastAsia="Cambria"/>
          <w:sz w:val="16"/>
        </w:rPr>
        <w:t xml:space="preserve"> crucial </w:t>
      </w:r>
      <w:r w:rsidRPr="00A50C23">
        <w:rPr>
          <w:rFonts w:eastAsia="Cambria"/>
          <w:u w:val="single"/>
        </w:rPr>
        <w:t>precondition for catastrophes</w:t>
      </w:r>
      <w:r w:rsidRPr="00A50C23">
        <w:rPr>
          <w:rFonts w:eastAsia="Cambria"/>
          <w:sz w:val="16"/>
        </w:rPr>
        <w:t xml:space="preserve">. In particular, catastrophes happen at once, </w:t>
      </w:r>
      <w:r w:rsidRPr="00A50C23">
        <w:rPr>
          <w:rFonts w:eastAsia="Cambria"/>
          <w:u w:val="single"/>
        </w:rPr>
        <w:t>without</w:t>
      </w:r>
      <w:r w:rsidRPr="00A50C23">
        <w:rPr>
          <w:rFonts w:eastAsia="Cambria"/>
          <w:sz w:val="16"/>
        </w:rPr>
        <w:t xml:space="preserve"> a </w:t>
      </w:r>
      <w:r w:rsidRPr="00A50C23">
        <w:rPr>
          <w:rFonts w:eastAsia="Cambria"/>
          <w:u w:val="single"/>
        </w:rPr>
        <w:t>warning</w:t>
      </w:r>
      <w:r w:rsidRPr="00A50C23">
        <w:rPr>
          <w:rFonts w:eastAsia="Cambria"/>
          <w:sz w:val="16"/>
        </w:rPr>
        <w:t xml:space="preserve">, but with major implications for the world polity. In this category, </w:t>
      </w:r>
      <w:r w:rsidRPr="00A50C23">
        <w:rPr>
          <w:rFonts w:eastAsia="Cambria"/>
          <w:u w:val="single"/>
        </w:rPr>
        <w:t>we find</w:t>
      </w:r>
      <w:r w:rsidRPr="00A50C23">
        <w:rPr>
          <w:rFonts w:eastAsia="Cambria"/>
          <w:sz w:val="16"/>
        </w:rPr>
        <w:t xml:space="preserve"> the impact of </w:t>
      </w:r>
      <w:r w:rsidRPr="00A50C23">
        <w:rPr>
          <w:rFonts w:eastAsia="Cambria"/>
          <w:u w:val="single"/>
        </w:rPr>
        <w:t>meteorites</w:t>
      </w:r>
      <w:r w:rsidRPr="00A50C23">
        <w:rPr>
          <w:rFonts w:eastAsia="Cambria"/>
          <w:sz w:val="16"/>
        </w:rPr>
        <w:t xml:space="preserve">. Mars attacks, the tsunami in </w:t>
      </w:r>
      <w:r w:rsidRPr="00A50C23">
        <w:rPr>
          <w:rFonts w:eastAsia="Cambria"/>
          <w:u w:val="single"/>
        </w:rPr>
        <w:t>South East Asia, and 9/11</w:t>
      </w:r>
      <w:r w:rsidRPr="00A50C23">
        <w:rPr>
          <w:rFonts w:eastAsia="Cambria"/>
          <w:sz w:val="16"/>
        </w:rPr>
        <w:t xml:space="preserve">. </w:t>
      </w:r>
      <w:r w:rsidRPr="00A50C23">
        <w:rPr>
          <w:rFonts w:eastAsia="Cambria"/>
          <w:u w:val="single"/>
        </w:rPr>
        <w:t>To conceive of</w:t>
      </w:r>
      <w:r w:rsidRPr="00A50C23">
        <w:rPr>
          <w:rFonts w:eastAsia="Cambria"/>
          <w:sz w:val="16"/>
        </w:rPr>
        <w:t xml:space="preserve"> terrorism as </w:t>
      </w:r>
      <w:r w:rsidRPr="00A50C23">
        <w:rPr>
          <w:rFonts w:eastAsia="Cambria"/>
          <w:u w:val="single"/>
        </w:rPr>
        <w:t>catastrophe has consequences for</w:t>
      </w:r>
      <w:r w:rsidRPr="00A50C23">
        <w:rPr>
          <w:rFonts w:eastAsia="Cambria"/>
          <w:sz w:val="16"/>
        </w:rPr>
        <w:t xml:space="preserve"> the </w:t>
      </w:r>
      <w:r w:rsidRPr="00A50C23">
        <w:rPr>
          <w:rFonts w:eastAsia="Cambria"/>
          <w:u w:val="single"/>
        </w:rPr>
        <w:t>formulation of</w:t>
      </w:r>
      <w:r w:rsidRPr="00A50C23">
        <w:rPr>
          <w:rFonts w:eastAsia="Cambria"/>
          <w:sz w:val="16"/>
        </w:rPr>
        <w:t xml:space="preserve"> an </w:t>
      </w:r>
      <w:r w:rsidRPr="00A50C23">
        <w:rPr>
          <w:rFonts w:eastAsia="Cambria"/>
          <w:u w:val="single"/>
        </w:rPr>
        <w:t>adequate security policy</w:t>
      </w:r>
      <w:r w:rsidRPr="00A50C23">
        <w:rPr>
          <w:rFonts w:eastAsia="Cambria"/>
          <w:sz w:val="16"/>
        </w:rPr>
        <w:t xml:space="preserve">. Since </w:t>
      </w:r>
      <w:r w:rsidRPr="00A50C23">
        <w:rPr>
          <w:rFonts w:eastAsia="Cambria"/>
          <w:u w:val="single"/>
        </w:rPr>
        <w:t>catastrophes hap-pen irrespectively of human activity</w:t>
      </w:r>
      <w:r w:rsidRPr="00A50C23">
        <w:rPr>
          <w:rFonts w:eastAsia="Cambria"/>
          <w:sz w:val="16"/>
        </w:rPr>
        <w:t xml:space="preserve"> or inactivity, </w:t>
      </w:r>
      <w:r w:rsidRPr="00A50C23">
        <w:rPr>
          <w:rFonts w:eastAsia="Cambria"/>
          <w:b/>
          <w:iCs/>
          <w:u w:val="single"/>
        </w:rPr>
        <w:t>no political action</w:t>
      </w:r>
      <w:r w:rsidRPr="00A50C23">
        <w:rPr>
          <w:rFonts w:eastAsia="Cambria"/>
          <w:u w:val="single"/>
        </w:rPr>
        <w:t xml:space="preserve"> could</w:t>
      </w:r>
      <w:r w:rsidRPr="00A50C23">
        <w:rPr>
          <w:rFonts w:eastAsia="Cambria"/>
          <w:sz w:val="16"/>
        </w:rPr>
        <w:t xml:space="preserve"> possibly </w:t>
      </w:r>
      <w:r w:rsidRPr="00A50C23">
        <w:rPr>
          <w:rFonts w:eastAsia="Cambria"/>
          <w:u w:val="single"/>
        </w:rPr>
        <w:t>prevent them</w:t>
      </w:r>
      <w:r w:rsidRPr="00A50C23">
        <w:rPr>
          <w:rFonts w:eastAsia="Cambria"/>
          <w:sz w:val="16"/>
        </w:rPr>
        <w:t xml:space="preserve">. Of course, there are precautions that can be taken, but </w:t>
      </w:r>
      <w:r w:rsidRPr="00A50C23">
        <w:rPr>
          <w:rFonts w:eastAsia="Cambria"/>
          <w:u w:val="single"/>
        </w:rPr>
        <w:t>the framing of</w:t>
      </w:r>
      <w:r w:rsidRPr="00A50C23">
        <w:rPr>
          <w:rFonts w:eastAsia="Cambria"/>
          <w:sz w:val="16"/>
        </w:rPr>
        <w:t xml:space="preserve"> terrorist attack as </w:t>
      </w:r>
      <w:r w:rsidRPr="00A50C23">
        <w:rPr>
          <w:rFonts w:eastAsia="Cambria"/>
          <w:u w:val="single"/>
        </w:rPr>
        <w:t>a catastrophe points to spatial and temporal characteristics that are beyond "rationality." Thus</w:t>
      </w:r>
      <w:r w:rsidRPr="00A50C23">
        <w:rPr>
          <w:rFonts w:eastAsia="Cambria"/>
          <w:sz w:val="16"/>
        </w:rPr>
        <w:t xml:space="preserve">, political </w:t>
      </w:r>
      <w:r w:rsidRPr="00A50C23">
        <w:rPr>
          <w:rFonts w:eastAsia="Cambria"/>
          <w:u w:val="single"/>
        </w:rPr>
        <w:t>decision makers are exempt</w:t>
      </w:r>
      <w:r w:rsidRPr="00A50C23">
        <w:rPr>
          <w:rFonts w:eastAsia="Cambria"/>
          <w:sz w:val="16"/>
        </w:rPr>
        <w:t xml:space="preserve">ed </w:t>
      </w:r>
      <w:r w:rsidRPr="00A50C23">
        <w:rPr>
          <w:rFonts w:eastAsia="Cambria"/>
          <w:u w:val="single"/>
        </w:rPr>
        <w:t>from the responsibility to provide security</w:t>
      </w:r>
      <w:r w:rsidRPr="00A50C23">
        <w:rPr>
          <w:rFonts w:eastAsia="Cambria"/>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A50C23">
        <w:rPr>
          <w:rFonts w:eastAsia="Cambria"/>
          <w:u w:val="single"/>
        </w:rPr>
        <w:t>the framework of</w:t>
      </w:r>
      <w:r w:rsidRPr="00A50C23">
        <w:rPr>
          <w:rFonts w:eastAsia="Cambria"/>
          <w:sz w:val="16"/>
        </w:rPr>
        <w:t xml:space="preserve"> the </w:t>
      </w:r>
      <w:r w:rsidRPr="00A50C23">
        <w:rPr>
          <w:rFonts w:eastAsia="Cambria"/>
          <w:u w:val="single"/>
        </w:rPr>
        <w:t>security</w:t>
      </w:r>
      <w:r w:rsidRPr="00A50C23">
        <w:rPr>
          <w:rFonts w:eastAsia="Cambria"/>
          <w:sz w:val="16"/>
        </w:rPr>
        <w:t xml:space="preserve"> dilemma </w:t>
      </w:r>
      <w:r w:rsidRPr="00A50C23">
        <w:rPr>
          <w:rFonts w:eastAsia="Cambria"/>
          <w:u w:val="single"/>
        </w:rPr>
        <w:t>fails to capture</w:t>
      </w:r>
      <w:r w:rsidRPr="00A50C23">
        <w:rPr>
          <w:rFonts w:eastAsia="Cambria"/>
          <w:sz w:val="16"/>
        </w:rPr>
        <w:t xml:space="preserve"> the </w:t>
      </w:r>
      <w:r w:rsidRPr="00A50C23">
        <w:rPr>
          <w:rFonts w:eastAsia="Cambria"/>
          <w:u w:val="single"/>
        </w:rPr>
        <w:t>basic uncertainties</w:t>
      </w:r>
      <w:r w:rsidRPr="00A50C23">
        <w:rPr>
          <w:rFonts w:eastAsia="Cambria"/>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A50C23">
        <w:rPr>
          <w:rFonts w:eastAsia="Cambria"/>
          <w:u w:val="single"/>
        </w:rPr>
        <w:t>we do not</w:t>
      </w:r>
      <w:r w:rsidRPr="00A50C23">
        <w:rPr>
          <w:rFonts w:eastAsia="Cambria"/>
          <w:sz w:val="16"/>
        </w:rPr>
        <w:t xml:space="preserve"> even </w:t>
      </w:r>
      <w:r w:rsidRPr="00A50C23">
        <w:rPr>
          <w:rFonts w:eastAsia="Cambria"/>
          <w:u w:val="single"/>
        </w:rPr>
        <w:t>know</w:t>
      </w:r>
      <w:r w:rsidRPr="00A50C23">
        <w:rPr>
          <w:rFonts w:eastAsia="Cambria"/>
          <w:sz w:val="16"/>
        </w:rPr>
        <w:t xml:space="preserve"> who or what will constitute </w:t>
      </w:r>
      <w:r w:rsidRPr="00A50C23">
        <w:rPr>
          <w:rFonts w:eastAsia="Cambria"/>
          <w:u w:val="single"/>
        </w:rPr>
        <w:t>the most serious future threat</w:t>
      </w:r>
      <w:r w:rsidRPr="00A50C23">
        <w:rPr>
          <w:rFonts w:eastAsia="Cambria"/>
          <w:sz w:val="16"/>
        </w:rPr>
        <w:t xml:space="preserve">, "^i </w:t>
      </w:r>
      <w:r w:rsidRPr="00A50C23">
        <w:rPr>
          <w:rFonts w:eastAsia="Cambria"/>
          <w:u w:val="single"/>
        </w:rPr>
        <w:t>In order to cope</w:t>
      </w:r>
      <w:r w:rsidRPr="00A50C23">
        <w:rPr>
          <w:rFonts w:eastAsia="Cambria"/>
          <w:sz w:val="16"/>
        </w:rPr>
        <w:t xml:space="preserve"> with this challenge it would be essential, another Rand researcher wrote, to break free from </w:t>
      </w:r>
      <w:r w:rsidRPr="00A50C23">
        <w:rPr>
          <w:rFonts w:eastAsia="Cambria"/>
          <w:u w:val="single"/>
        </w:rPr>
        <w:t>the</w:t>
      </w:r>
      <w:r w:rsidRPr="00A50C23">
        <w:rPr>
          <w:rFonts w:eastAsia="Cambria"/>
          <w:sz w:val="16"/>
        </w:rPr>
        <w:t xml:space="preserve"> "tyranny" of plausible scenario planning. The decisive </w:t>
      </w:r>
      <w:r w:rsidRPr="00A50C23">
        <w:rPr>
          <w:rFonts w:eastAsia="Cambria"/>
          <w:u w:val="single"/>
        </w:rPr>
        <w:t xml:space="preserve">step would be to create "discontinuous scenarios ... in which there is </w:t>
      </w:r>
      <w:r w:rsidRPr="00A50C23">
        <w:rPr>
          <w:rFonts w:eastAsia="Cambria"/>
          <w:b/>
          <w:iCs/>
          <w:u w:val="single"/>
        </w:rPr>
        <w:t>no plausible</w:t>
      </w:r>
      <w:r w:rsidRPr="00A50C23">
        <w:rPr>
          <w:rFonts w:eastAsia="Cambria"/>
          <w:sz w:val="16"/>
        </w:rPr>
        <w:t xml:space="preserve"> audit </w:t>
      </w:r>
      <w:r w:rsidRPr="00A50C23">
        <w:rPr>
          <w:rFonts w:eastAsia="Cambria"/>
          <w:b/>
          <w:iCs/>
          <w:u w:val="single"/>
        </w:rPr>
        <w:t>trail</w:t>
      </w:r>
      <w:r w:rsidRPr="00A50C23">
        <w:rPr>
          <w:rFonts w:eastAsia="Cambria"/>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50C23">
        <w:rPr>
          <w:rFonts w:eastAsia="Cambria"/>
          <w:u w:val="single"/>
        </w:rPr>
        <w:t xml:space="preserve">even </w:t>
      </w:r>
      <w:r w:rsidRPr="00DF7958">
        <w:rPr>
          <w:rFonts w:eastAsia="Cambria"/>
          <w:highlight w:val="yellow"/>
          <w:u w:val="single"/>
        </w:rPr>
        <w:t xml:space="preserve">the most </w:t>
      </w:r>
      <w:r w:rsidRPr="00DF7958">
        <w:rPr>
          <w:rFonts w:eastAsia="Cambria"/>
          <w:b/>
          <w:iCs/>
          <w:highlight w:val="yellow"/>
          <w:u w:val="single"/>
        </w:rPr>
        <w:t>absurd scenarios</w:t>
      </w:r>
      <w:r w:rsidRPr="00A50C23">
        <w:rPr>
          <w:rFonts w:eastAsia="Cambria"/>
          <w:sz w:val="16"/>
        </w:rPr>
        <w:t xml:space="preserve"> can </w:t>
      </w:r>
      <w:r w:rsidRPr="00DF7958">
        <w:rPr>
          <w:rFonts w:eastAsia="Cambria"/>
          <w:highlight w:val="yellow"/>
          <w:u w:val="single"/>
        </w:rPr>
        <w:t>gain plausibility</w:t>
      </w:r>
      <w:r w:rsidRPr="00A50C23">
        <w:rPr>
          <w:rFonts w:eastAsia="Cambria"/>
          <w:sz w:val="16"/>
        </w:rPr>
        <w:t xml:space="preserve">. </w:t>
      </w:r>
      <w:r w:rsidRPr="00D21CD7">
        <w:rPr>
          <w:rFonts w:eastAsia="Cambria"/>
          <w:highlight w:val="yellow"/>
          <w:u w:val="single"/>
        </w:rPr>
        <w:t>By constructing a</w:t>
      </w:r>
      <w:r w:rsidRPr="00A50C23">
        <w:rPr>
          <w:rFonts w:eastAsia="Cambria"/>
          <w:u w:val="single"/>
        </w:rPr>
        <w:t xml:space="preserve"> </w:t>
      </w:r>
      <w:r w:rsidRPr="00DF7958">
        <w:rPr>
          <w:rFonts w:eastAsia="Cambria"/>
          <w:b/>
          <w:iCs/>
          <w:highlight w:val="yellow"/>
          <w:u w:val="single"/>
        </w:rPr>
        <w:t>chain of potentialities</w:t>
      </w:r>
      <w:r w:rsidRPr="00A50C23">
        <w:rPr>
          <w:rFonts w:eastAsia="Cambria"/>
          <w:u w:val="single"/>
        </w:rPr>
        <w:t>, improbable events are linked and brought into</w:t>
      </w:r>
      <w:r w:rsidRPr="00A50C23">
        <w:rPr>
          <w:rFonts w:eastAsia="Cambria"/>
          <w:sz w:val="16"/>
        </w:rPr>
        <w:t xml:space="preserve"> the realm of </w:t>
      </w:r>
      <w:r w:rsidRPr="00A50C23">
        <w:rPr>
          <w:rFonts w:eastAsia="Cambria"/>
          <w:u w:val="single"/>
        </w:rPr>
        <w:t>the possible, if not</w:t>
      </w:r>
      <w:r w:rsidRPr="00A50C23">
        <w:rPr>
          <w:rFonts w:eastAsia="Cambria"/>
          <w:sz w:val="16"/>
        </w:rPr>
        <w:t xml:space="preserve"> even the </w:t>
      </w:r>
      <w:r w:rsidRPr="00A50C23">
        <w:rPr>
          <w:rFonts w:eastAsia="Cambria"/>
          <w:u w:val="single"/>
        </w:rPr>
        <w:t>probable</w:t>
      </w:r>
      <w:r w:rsidRPr="00A50C23">
        <w:rPr>
          <w:rFonts w:eastAsia="Cambria"/>
          <w:sz w:val="16"/>
        </w:rPr>
        <w:t>. "</w:t>
      </w:r>
      <w:r w:rsidRPr="00A50C23">
        <w:rPr>
          <w:rFonts w:eastAsia="Cambria"/>
          <w:u w:val="single"/>
        </w:rPr>
        <w:t>Although</w:t>
      </w:r>
      <w:r w:rsidRPr="00A50C23">
        <w:rPr>
          <w:rFonts w:eastAsia="Cambria"/>
          <w:sz w:val="16"/>
        </w:rPr>
        <w:t xml:space="preserve"> the </w:t>
      </w:r>
      <w:r w:rsidRPr="00A50C23">
        <w:rPr>
          <w:rFonts w:eastAsia="Cambria"/>
          <w:u w:val="single"/>
        </w:rPr>
        <w:t>likelihood</w:t>
      </w:r>
      <w:r w:rsidRPr="00A50C23">
        <w:rPr>
          <w:rFonts w:eastAsia="Cambria"/>
          <w:sz w:val="16"/>
        </w:rPr>
        <w:t xml:space="preserve"> of the scenario </w:t>
      </w:r>
      <w:r w:rsidRPr="00A50C23">
        <w:rPr>
          <w:rFonts w:eastAsia="Cambria"/>
          <w:u w:val="single"/>
        </w:rPr>
        <w:t xml:space="preserve">dwindles with each step, the </w:t>
      </w:r>
      <w:r w:rsidRPr="00A50C23">
        <w:rPr>
          <w:rFonts w:eastAsia="Cambria"/>
          <w:sz w:val="16"/>
        </w:rPr>
        <w:t xml:space="preserve">residual </w:t>
      </w:r>
      <w:r w:rsidRPr="00A50C23">
        <w:rPr>
          <w:rFonts w:eastAsia="Cambria"/>
          <w:u w:val="single"/>
        </w:rPr>
        <w:t>impression is</w:t>
      </w:r>
      <w:r w:rsidRPr="00A50C23">
        <w:rPr>
          <w:rFonts w:eastAsia="Cambria"/>
          <w:sz w:val="16"/>
        </w:rPr>
        <w:t xml:space="preserve"> one </w:t>
      </w:r>
      <w:r w:rsidRPr="00A50C23">
        <w:rPr>
          <w:rFonts w:eastAsia="Cambria"/>
          <w:u w:val="single"/>
        </w:rPr>
        <w:t>of plausibility</w:t>
      </w:r>
      <w:r w:rsidRPr="00A50C23">
        <w:rPr>
          <w:rFonts w:eastAsia="Cambria"/>
          <w:sz w:val="16"/>
        </w:rPr>
        <w:t xml:space="preserve">. "54 This so-called Othello effect has been effective in the dawn of the recent war in Iraq. </w:t>
      </w:r>
      <w:r w:rsidRPr="00A50C23">
        <w:rPr>
          <w:rFonts w:eastAsia="Cambria"/>
          <w:u w:val="single"/>
        </w:rPr>
        <w:lastRenderedPageBreak/>
        <w:t>The connection between Saddam</w:t>
      </w:r>
      <w:r w:rsidRPr="00A50C23">
        <w:rPr>
          <w:rFonts w:eastAsia="Cambria"/>
          <w:sz w:val="16"/>
        </w:rPr>
        <w:t xml:space="preserve"> Hussein </w:t>
      </w:r>
      <w:r w:rsidRPr="00A50C23">
        <w:rPr>
          <w:rFonts w:eastAsia="Cambria"/>
          <w:u w:val="single"/>
        </w:rPr>
        <w:t>and Al Qaeda</w:t>
      </w:r>
      <w:r w:rsidRPr="00A50C23">
        <w:rPr>
          <w:rFonts w:eastAsia="Cambria"/>
          <w:sz w:val="16"/>
        </w:rPr>
        <w:t xml:space="preserve"> that the US government tried to prove </w:t>
      </w:r>
      <w:r w:rsidRPr="00A50C23">
        <w:rPr>
          <w:rFonts w:eastAsia="Cambria"/>
          <w:u w:val="single"/>
        </w:rPr>
        <w:t>was disputed from the</w:t>
      </w:r>
      <w:r w:rsidRPr="00A50C23">
        <w:rPr>
          <w:rFonts w:eastAsia="Cambria"/>
          <w:sz w:val="16"/>
        </w:rPr>
        <w:t xml:space="preserve"> very </w:t>
      </w:r>
      <w:r w:rsidRPr="00A50C23">
        <w:rPr>
          <w:rFonts w:eastAsia="Cambria"/>
          <w:u w:val="single"/>
        </w:rPr>
        <w:t>beginning. False evidence was</w:t>
      </w:r>
      <w:r w:rsidRPr="00A50C23">
        <w:rPr>
          <w:rFonts w:eastAsia="Cambria"/>
          <w:sz w:val="16"/>
        </w:rPr>
        <w:t xml:space="preserve"> again and again </w:t>
      </w:r>
      <w:r w:rsidRPr="00A50C23">
        <w:rPr>
          <w:rFonts w:eastAsia="Cambria"/>
          <w:u w:val="single"/>
        </w:rPr>
        <w:t>presented and refuted, but this did not prevent the</w:t>
      </w:r>
      <w:r w:rsidRPr="00A50C23">
        <w:rPr>
          <w:rFonts w:eastAsia="Cambria"/>
          <w:sz w:val="16"/>
        </w:rPr>
        <w:t xml:space="preserve"> administration from presenting as the main rationale for war the </w:t>
      </w:r>
      <w:r w:rsidRPr="00A50C23">
        <w:rPr>
          <w:rFonts w:eastAsia="Cambria"/>
          <w:u w:val="single"/>
        </w:rPr>
        <w:t>improbable yet possible connection</w:t>
      </w:r>
      <w:r w:rsidRPr="00A50C23">
        <w:rPr>
          <w:rFonts w:eastAsia="Cambria"/>
          <w:sz w:val="16"/>
        </w:rPr>
        <w:t xml:space="preserve"> between Iraq and the terrorist network and the improbable yet possible proliferation of an improbable yet possible nuclear weapon into the hands of Bin Laden. As Donald Rumsfeld famously said: "</w:t>
      </w:r>
      <w:r w:rsidRPr="00A50C23">
        <w:rPr>
          <w:rFonts w:eastAsia="Cambria"/>
          <w:b/>
          <w:iCs/>
          <w:u w:val="single"/>
        </w:rPr>
        <w:t>Absence of evidence is not evidence of absence</w:t>
      </w:r>
      <w:r w:rsidRPr="00A50C23">
        <w:rPr>
          <w:rFonts w:eastAsia="Cambria"/>
          <w:sz w:val="16"/>
        </w:rPr>
        <w:t>." This sentence indicates that under the condition of genuine uncertainty, different evidence criteria prevail than in situations where security problems can be assessed with relative certainty.</w:t>
      </w:r>
    </w:p>
    <w:p w14:paraId="49D234B3" w14:textId="77777777" w:rsidR="00090B23" w:rsidRDefault="00090B23" w:rsidP="00090B23">
      <w:pPr>
        <w:pStyle w:val="Heading4"/>
      </w:pPr>
      <w:r>
        <w:t>Reject extinction-first framing:</w:t>
      </w:r>
    </w:p>
    <w:p w14:paraId="203C8E2C" w14:textId="77777777" w:rsidR="00090B23" w:rsidRPr="00DF7958" w:rsidRDefault="00090B23" w:rsidP="00090B23">
      <w:pPr>
        <w:pStyle w:val="Heading4"/>
        <w:numPr>
          <w:ilvl w:val="0"/>
          <w:numId w:val="12"/>
        </w:numPr>
        <w:tabs>
          <w:tab w:val="num" w:pos="360"/>
        </w:tabs>
        <w:ind w:left="360"/>
      </w:pPr>
      <w:r w:rsidRPr="00DF7958">
        <w:t>Apocalyptic rhetoric is an independent voter – justifies violence, trades off with addressing real risks, and causes nihilism.</w:t>
      </w:r>
    </w:p>
    <w:p w14:paraId="4E26EAFA" w14:textId="77777777" w:rsidR="00090B23" w:rsidRPr="00DF7958" w:rsidRDefault="00090B23" w:rsidP="00090B23">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46114D1D" w14:textId="77777777" w:rsidR="00090B23" w:rsidRPr="00256B73" w:rsidRDefault="00090B23" w:rsidP="00090B23">
      <w:pPr>
        <w:ind w:left="720"/>
        <w:rPr>
          <w:highlight w:val="yellow"/>
          <w:u w:val="single"/>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unnecessary.¶ But </w:t>
      </w:r>
      <w:r w:rsidRPr="00DF7958">
        <w:rPr>
          <w:highlight w:val="yellow"/>
          <w:u w:val="single"/>
        </w:rPr>
        <w:t>apocalyptic thinking has serious downsides</w:t>
      </w:r>
      <w:r w:rsidRPr="00DF7958">
        <w:rPr>
          <w:sz w:val="12"/>
        </w:rPr>
        <w:t xml:space="preserve">. 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Hussein was developing nuclear weapons</w:t>
      </w:r>
      <w:r w:rsidRPr="00DF7958">
        <w:rPr>
          <w:sz w:val="12"/>
        </w:rPr>
        <w:t xml:space="preserve"> 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A second hazard of enumerating 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happen.¶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grim so we have to focus on looking after ourselves and those we love.”4¶ </w:t>
      </w:r>
      <w:r w:rsidRPr="00DF7958">
        <w:rPr>
          <w:sz w:val="12"/>
          <w:szCs w:val="12"/>
        </w:rPr>
        <w:t>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second grade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20C838A4" w14:textId="77777777" w:rsidR="00090B23" w:rsidRDefault="00090B23" w:rsidP="00090B23">
      <w:pPr>
        <w:keepNext/>
        <w:keepLines/>
        <w:spacing w:before="40" w:after="0"/>
        <w:outlineLvl w:val="3"/>
        <w:rPr>
          <w:rFonts w:eastAsia="MS Gothic"/>
          <w:b/>
          <w:iCs/>
          <w:sz w:val="26"/>
        </w:rPr>
      </w:pPr>
    </w:p>
    <w:p w14:paraId="3C319CA8" w14:textId="77777777" w:rsidR="00090B23" w:rsidRPr="003C5A91" w:rsidRDefault="00090B23" w:rsidP="00090B23">
      <w:pPr>
        <w:keepNext/>
        <w:keepLines/>
        <w:spacing w:before="40" w:after="0"/>
        <w:outlineLvl w:val="3"/>
        <w:rPr>
          <w:rFonts w:eastAsia="MS Gothic"/>
          <w:b/>
          <w:iCs/>
          <w:sz w:val="26"/>
        </w:rPr>
      </w:pPr>
      <w:r w:rsidRPr="003C5A91">
        <w:rPr>
          <w:rFonts w:eastAsia="MS Gothic"/>
          <w:b/>
          <w:iCs/>
          <w:sz w:val="26"/>
        </w:rPr>
        <w:t>Their disads will surely be ridiculous.</w:t>
      </w:r>
    </w:p>
    <w:p w14:paraId="5653B1E5" w14:textId="77777777" w:rsidR="00090B23" w:rsidRPr="003C5A91" w:rsidRDefault="00090B23" w:rsidP="00090B23">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63DC885D" w14:textId="77777777" w:rsidR="00090B23" w:rsidRPr="003C5A91" w:rsidRDefault="00090B23" w:rsidP="00090B23">
      <w:pPr>
        <w:rPr>
          <w:rFonts w:eastAsia="Cambria"/>
        </w:rPr>
      </w:pPr>
    </w:p>
    <w:p w14:paraId="1E684063" w14:textId="77777777" w:rsidR="00090B23" w:rsidRPr="003C5A91" w:rsidRDefault="00090B23" w:rsidP="00090B23">
      <w:pPr>
        <w:keepNext/>
        <w:keepLines/>
        <w:spacing w:before="40" w:after="0"/>
        <w:outlineLvl w:val="3"/>
        <w:rPr>
          <w:rFonts w:eastAsia="MS Gothic"/>
          <w:b/>
          <w:iCs/>
          <w:sz w:val="26"/>
        </w:rPr>
      </w:pPr>
      <w:r w:rsidRPr="003C5A91">
        <w:rPr>
          <w:rFonts w:eastAsia="MS Gothic"/>
          <w:b/>
          <w:iCs/>
          <w:sz w:val="26"/>
        </w:rPr>
        <w:lastRenderedPageBreak/>
        <w:t>(B) Compound Probability - Multiplied probabilities of long link chains have negligible net probabilities. This is the slippery slope fallacy.</w:t>
      </w:r>
    </w:p>
    <w:p w14:paraId="207ADF52" w14:textId="77777777" w:rsidR="00090B23" w:rsidRPr="003C5A91" w:rsidRDefault="00090B23" w:rsidP="00090B23">
      <w:pPr>
        <w:rPr>
          <w:rFonts w:eastAsia="Cambria"/>
        </w:rPr>
      </w:pPr>
    </w:p>
    <w:p w14:paraId="24D61FF6" w14:textId="77777777" w:rsidR="00090B23" w:rsidRPr="003C5A91" w:rsidRDefault="00090B23" w:rsidP="00090B23">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4594EBAC" w14:textId="77777777" w:rsidR="00090B23" w:rsidRPr="003C5A91" w:rsidRDefault="00090B23" w:rsidP="00090B23">
      <w:pPr>
        <w:rPr>
          <w:rFonts w:eastAsia="Cambria"/>
        </w:rPr>
      </w:pPr>
    </w:p>
    <w:p w14:paraId="7D21EE03" w14:textId="77777777" w:rsidR="00090B23" w:rsidRPr="003C5A91" w:rsidRDefault="00090B23" w:rsidP="00090B23">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19B4E2B3" w14:textId="77777777" w:rsidR="00090B23" w:rsidRPr="003C5A91" w:rsidRDefault="00090B23" w:rsidP="00090B23">
      <w:pPr>
        <w:rPr>
          <w:rFonts w:eastAsia="Cambria"/>
        </w:rPr>
      </w:pPr>
    </w:p>
    <w:p w14:paraId="4B69BF60" w14:textId="77777777" w:rsidR="00090B23" w:rsidRDefault="00090B23" w:rsidP="00090B23">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32DF9141" w14:textId="77777777" w:rsidR="00090B23" w:rsidRDefault="00090B23" w:rsidP="00090B23">
      <w:pPr>
        <w:pStyle w:val="Heading4"/>
      </w:pPr>
    </w:p>
    <w:p w14:paraId="45D43A1D" w14:textId="77777777" w:rsidR="00090B23" w:rsidRPr="00495380" w:rsidRDefault="00090B23" w:rsidP="00090B23"/>
    <w:p w14:paraId="79C639A8" w14:textId="77777777" w:rsidR="00090B23" w:rsidRPr="006213BA" w:rsidRDefault="00090B23" w:rsidP="00090B23">
      <w:pPr>
        <w:pStyle w:val="Heading4"/>
      </w:pPr>
      <w:r w:rsidRPr="006213BA">
        <w:t>Scholarly discourse and engagement with politics is key to effective structural reform - critique is insufficient.</w:t>
      </w:r>
    </w:p>
    <w:p w14:paraId="449EDB0A" w14:textId="77777777" w:rsidR="00090B23" w:rsidRPr="00AD1EE8" w:rsidRDefault="00090B23" w:rsidP="00090B23">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1D45F5F6" w14:textId="77777777" w:rsidR="00090B23" w:rsidRDefault="00090B23" w:rsidP="00090B23">
      <w:pPr>
        <w:ind w:left="720"/>
        <w:rPr>
          <w:rFonts w:eastAsia="Cambria"/>
          <w:sz w:val="8"/>
        </w:rPr>
      </w:pPr>
    </w:p>
    <w:p w14:paraId="1FF9A45A" w14:textId="77777777" w:rsidR="00090B23" w:rsidRDefault="00090B23" w:rsidP="00090B23">
      <w:pPr>
        <w:ind w:left="720"/>
        <w:rPr>
          <w:rFonts w:eastAsia="Cambria"/>
          <w:b/>
          <w:bCs/>
          <w:highlight w:val="yellow"/>
          <w:u w:val="single"/>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 xml:space="preserve">control of poor people and people of color </w:t>
      </w:r>
      <w:r w:rsidRPr="00542864">
        <w:rPr>
          <w:rFonts w:eastAsia="Cambria"/>
          <w:b/>
          <w:bCs/>
          <w:highlight w:val="yellow"/>
          <w:u w:val="single"/>
        </w:rPr>
        <w:lastRenderedPageBreak/>
        <w:t>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 xml:space="preserve">thought whose critique and policy imagination </w:t>
      </w:r>
    </w:p>
    <w:p w14:paraId="4722DD32" w14:textId="77777777" w:rsidR="00090B23" w:rsidRDefault="00090B23" w:rsidP="00090B23">
      <w:pPr>
        <w:ind w:left="720"/>
        <w:rPr>
          <w:rFonts w:eastAsia="Cambria"/>
          <w:b/>
          <w:bCs/>
          <w:highlight w:val="yellow"/>
          <w:u w:val="single"/>
        </w:rPr>
      </w:pPr>
    </w:p>
    <w:p w14:paraId="1F8CB277" w14:textId="77777777" w:rsidR="00090B23" w:rsidRPr="00623E01" w:rsidRDefault="00090B23" w:rsidP="00090B23">
      <w:pPr>
        <w:ind w:left="720"/>
        <w:rPr>
          <w:rFonts w:eastAsia="Cambria"/>
          <w:u w:val="single"/>
        </w:rPr>
      </w:pPr>
      <w:r w:rsidRPr="00542864">
        <w:rPr>
          <w:rFonts w:eastAsia="Cambria"/>
          <w:b/>
          <w:bCs/>
          <w:highlight w:val="yellow"/>
          <w:u w:val="single"/>
        </w:rPr>
        <w:t>can amplify and accelerate these movements for structural reform</w:t>
      </w:r>
      <w:r w:rsidRPr="00AD1EE8">
        <w:rPr>
          <w:rFonts w:eastAsia="Cambria"/>
          <w:sz w:val="8"/>
        </w:rPr>
        <w:t xml:space="preserve"> and, if we are lucky, help remake our polity in more deeply democratic ways.</w:t>
      </w:r>
    </w:p>
    <w:p w14:paraId="73A736E6" w14:textId="77777777" w:rsidR="00090B23" w:rsidRPr="006213BA" w:rsidRDefault="00090B23" w:rsidP="00090B23">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70F2142E" w14:textId="77777777" w:rsidR="00090B23" w:rsidRPr="006213BA" w:rsidRDefault="00090B23" w:rsidP="00090B23">
      <w:pPr>
        <w:rPr>
          <w:rFonts w:eastAsia="Cambria"/>
          <w:sz w:val="18"/>
          <w:szCs w:val="18"/>
        </w:rPr>
      </w:pPr>
      <w:r w:rsidRPr="006213BA">
        <w:rPr>
          <w:rFonts w:eastAsia="Cambria"/>
          <w:sz w:val="18"/>
          <w:szCs w:val="18"/>
        </w:rPr>
        <w:t>Kapoor, 2008 (Ilan, Associate Professor at the Faculty of Environmental Studies, York University, “The Postcolonial Politics of Development,” p. 138-139)</w:t>
      </w:r>
    </w:p>
    <w:p w14:paraId="11FD2804" w14:textId="77777777" w:rsidR="00090B23" w:rsidRPr="006213BA" w:rsidRDefault="00090B23" w:rsidP="00090B23">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and ideological apparatuses as deconstructible</w:t>
      </w:r>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This reflects the negotiative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37F4EC4F" w14:textId="77777777" w:rsidR="00090B23" w:rsidRPr="006213BA" w:rsidRDefault="00090B23" w:rsidP="00090B23">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4A1A57C8" w14:textId="77777777" w:rsidR="00090B23" w:rsidRPr="006213BA" w:rsidRDefault="00090B23" w:rsidP="00090B23">
      <w:pPr>
        <w:rPr>
          <w:rFonts w:eastAsia="Cambria"/>
          <w:sz w:val="18"/>
          <w:szCs w:val="18"/>
        </w:rPr>
      </w:pPr>
      <w:r>
        <w:rPr>
          <w:rStyle w:val="Style13ptBold"/>
        </w:rPr>
        <w:t xml:space="preserve">Zannoti ’13 - </w:t>
      </w:r>
      <w:r w:rsidRPr="006213BA">
        <w:rPr>
          <w:rFonts w:eastAsia="Cambria"/>
          <w:sz w:val="18"/>
          <w:szCs w:val="18"/>
        </w:rPr>
        <w:t>Zannoti,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6FA67FA0" w14:textId="77777777" w:rsidR="00090B23" w:rsidRPr="00724829" w:rsidRDefault="00090B23" w:rsidP="00090B23">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 xml:space="preserve">It invites </w:t>
      </w:r>
      <w:r w:rsidRPr="00724829">
        <w:rPr>
          <w:rFonts w:eastAsia="Cambria"/>
          <w:sz w:val="12"/>
        </w:rPr>
        <w:lastRenderedPageBreak/>
        <w:t>historically situated explorations and careful differentiations rather than overarching demonizations of ‘‘power,’’ romanticizations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w:t>
      </w:r>
    </w:p>
    <w:p w14:paraId="617B1383" w14:textId="77777777" w:rsidR="00090B23" w:rsidRPr="00542864" w:rsidRDefault="00090B23" w:rsidP="00090B23">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49A86221" w14:textId="77777777" w:rsidR="00090B23" w:rsidRPr="00542864" w:rsidRDefault="00090B23" w:rsidP="00090B23">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5BC96826" w14:textId="77777777" w:rsidR="00090B23" w:rsidRPr="00542864" w:rsidRDefault="00090B23" w:rsidP="00090B23">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58AD63AD" w14:textId="77777777" w:rsidR="00090B23" w:rsidRPr="00542864" w:rsidRDefault="00090B23" w:rsidP="00090B23">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 or it may not. In the meantime, the order keeps a number of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0ED5D6F1" w14:textId="77777777" w:rsidR="00090B23" w:rsidRPr="00837646" w:rsidRDefault="00090B23" w:rsidP="00090B23">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3CA38F07" w14:textId="77777777" w:rsidR="00090B23" w:rsidRPr="00F601E6" w:rsidRDefault="00090B23" w:rsidP="00090B23"/>
    <w:p w14:paraId="64DC7929" w14:textId="05DF15B9" w:rsidR="00E42E4C" w:rsidRDefault="00090B23" w:rsidP="00090B23">
      <w:pPr>
        <w:pStyle w:val="Heading1"/>
      </w:pPr>
      <w:r>
        <w:lastRenderedPageBreak/>
        <w:t>1ar cards</w:t>
      </w:r>
      <w:r w:rsidR="00243465">
        <w:t>+ theory</w:t>
      </w:r>
    </w:p>
    <w:p w14:paraId="4EA70E49" w14:textId="3BB42E0C" w:rsidR="00090B23" w:rsidRDefault="00634E8D" w:rsidP="00634E8D">
      <w:pPr>
        <w:pStyle w:val="Heading2"/>
      </w:pPr>
      <w:r>
        <w:lastRenderedPageBreak/>
        <w:t>Cap k</w:t>
      </w:r>
    </w:p>
    <w:p w14:paraId="55E5F1C6" w14:textId="77777777" w:rsidR="00634E8D" w:rsidRPr="008F6FA6" w:rsidRDefault="00634E8D" w:rsidP="00634E8D">
      <w:pPr>
        <w:pStyle w:val="Heading4"/>
        <w:numPr>
          <w:ilvl w:val="0"/>
          <w:numId w:val="13"/>
        </w:numPr>
        <w:tabs>
          <w:tab w:val="num" w:pos="360"/>
        </w:tabs>
        <w:ind w:left="0" w:firstLine="0"/>
        <w:rPr>
          <w:rFonts w:cs="Calibri"/>
        </w:rPr>
      </w:pPr>
      <w:r w:rsidRPr="008F6FA6">
        <w:rPr>
          <w:rFonts w:cs="Calibri"/>
        </w:rPr>
        <w:t>Movements in the Global South use the WTO to further their demands. Espera 09</w:t>
      </w:r>
    </w:p>
    <w:p w14:paraId="71792007" w14:textId="77777777" w:rsidR="00634E8D" w:rsidRPr="008F6FA6" w:rsidRDefault="00634E8D" w:rsidP="00634E8D">
      <w:r w:rsidRPr="008F6FA6">
        <w:t>Louis Edgar Espera [Stony Brook University], 2009 - ("Global Movement Coalitions: The Global South and the World Trade Organization in Cancun," Societies without Borders, June 2009, accessed 9-4-2021, https://scholarlycommons.law.case.edu/cgi/viewcontent.cgi?article=1136&amp;context=swb)//ML</w:t>
      </w:r>
    </w:p>
    <w:p w14:paraId="2059D536" w14:textId="4EA643AE" w:rsidR="00634E8D" w:rsidRPr="00372366" w:rsidRDefault="00634E8D" w:rsidP="00634E8D">
      <w:pPr>
        <w:rPr>
          <w:sz w:val="12"/>
        </w:rPr>
      </w:pPr>
      <w:r w:rsidRPr="00372366">
        <w:rPr>
          <w:sz w:val="12"/>
        </w:rPr>
        <w:t xml:space="preserve">In analyzing an international political situation such as this one, one cannot ignore the role of the nation-state. Most international relations scholarship focuses on nation-states as central actors and even includes transnational processes. But oftentimes social movements concepts, analytical categories and theories, and within the study of social behavior more generally, are developed within one nation-state context, and nearly always in a developed, Western society. ! ey explicitly or implicitly assume that existing social movement concepts will carry over into other societies and that social movements share similar boundaries as nation-states.15 This is hardly to say that the nation state is not relevant. Alongside existing analytical tools that assume the nation-state as the major factor in both domestic and international aff airs, we may add ones that factor in trans- and supra- national and territorial forces. As Sharpf, Gilpin and others argue, the nation-state continues to be the major actor in both domestic and international aff airs and we must continue to consider these political processes.16 But the literature on global social movements has made inroads, without which a distorted view of supranational processes would continue without being addressed.¶ However, skeptics, including rational choice analysts, </w:t>
      </w:r>
      <w:r w:rsidRPr="00372366">
        <w:rPr>
          <w:rStyle w:val="StyleUnderline"/>
        </w:rPr>
        <w:t>might argue that Brazil, for instance, was acting in a manner consistent with its own economic interest in Cancun. Trade ministers and President Lula worked hard to gather more members into the G22 in the weeks and days prior to the Cancun meeting because it benefi ts Brazil to do so</w:t>
      </w:r>
      <w:r w:rsidRPr="00372366">
        <w:rPr>
          <w:sz w:val="12"/>
        </w:rPr>
        <w:t xml:space="preserve">. ! is is just another case of a plurilateral agreement. Certainly, MERCOSUR (Southern Common Market), the political and economic agricultural trade bloc of the Southern Cone, provides incentives for additional partnerships and a structure on which to build the new G22 coalition. However, </w:t>
      </w:r>
      <w:r w:rsidRPr="00372366">
        <w:rPr>
          <w:rStyle w:val="StyleUnderline"/>
          <w:highlight w:val="yellow"/>
        </w:rPr>
        <w:t>forming the sort of social and economic coalition that the G22 was able to build</w:t>
      </w:r>
      <w:r w:rsidRPr="00372366">
        <w:rPr>
          <w:rStyle w:val="StyleUnderline"/>
        </w:rPr>
        <w:t xml:space="preserve">, and on the scale in which it did so, </w:t>
      </w:r>
      <w:r w:rsidRPr="00372366">
        <w:rPr>
          <w:rStyle w:val="StyleUnderline"/>
          <w:highlight w:val="yellow"/>
        </w:rPr>
        <w:t>is unprecedented as a repertoire of contention within international governmental organizations</w:t>
      </w:r>
      <w:r w:rsidRPr="00372366">
        <w:rPr>
          <w:rStyle w:val="StyleUnderline"/>
        </w:rPr>
        <w:t xml:space="preserve"> (</w:t>
      </w:r>
      <w:r w:rsidRPr="00372366">
        <w:rPr>
          <w:sz w:val="12"/>
        </w:rPr>
        <w:t>IGO) politics along the semi-periphery and core nation boundaries.17 It is, to borrow from Richard Falk</w:t>
      </w:r>
      <w:r w:rsidRPr="00372366">
        <w:rPr>
          <w:sz w:val="12"/>
          <w:highlight w:val="yellow"/>
        </w:rPr>
        <w:t xml:space="preserve">, </w:t>
      </w:r>
      <w:r w:rsidRPr="00372366">
        <w:rPr>
          <w:rStyle w:val="StyleUnderline"/>
          <w:highlight w:val="yellow"/>
        </w:rPr>
        <w:t>globalization from below reacting to “globalization from above”.</w:t>
      </w:r>
      <w:r w:rsidRPr="00372366">
        <w:rPr>
          <w:sz w:val="12"/>
        </w:rPr>
        <w:t xml:space="preserve">18 </w:t>
      </w:r>
      <w:r w:rsidRPr="00372366">
        <w:rPr>
          <w:rStyle w:val="StyleUnderline"/>
        </w:rPr>
        <w:t>It has led to a subsequent turn to the Left in Latin America, with a rally of electoral victories by Left parties aff ecting most of the region</w:t>
      </w:r>
      <w:r w:rsidRPr="00372366">
        <w:rPr>
          <w:sz w:val="12"/>
        </w:rPr>
        <w:t xml:space="preserve">. ¶Robert Gilpin argues that “many of the problems alleged to be the result of economic globalization are really the consequence of unfortunate national policies and government decisions.”19 He off ers an example of supposedly incompetent Brazilian development policies that destroyed thousands of acres of woodland and rainforest. But what Gilpin describes as “unfortunate” nation-state policies has been shown not to be simply created by the implied ignorance or misguidance of nation-state politicians. Rather, these decisions are direct or indirect results of the policies of supranational fi nancial lending institutions on which these nation-states depend. In the case of Brazil, these policies were the result of SAPs that came along with International Monetary Fund (IMF) loans. IMF program benefi ts and market signals explain nation-state development policies far better than supposed government ineptitude. Because domestic economic policy is aff ected by global processes as well as domestic ones, thinking about transnational economic policies requires a diff erent set of tools to understand these trends.20 ¶Alger discusses </w:t>
      </w:r>
      <w:r w:rsidRPr="00372366">
        <w:rPr>
          <w:rStyle w:val="StyleUnderline"/>
        </w:rPr>
        <w:t xml:space="preserve">how </w:t>
      </w:r>
      <w:r w:rsidRPr="00372366">
        <w:rPr>
          <w:rStyle w:val="StyleUnderline"/>
          <w:highlight w:val="yellow"/>
        </w:rPr>
        <w:t>global alliances across nation-states, such as the G22, make global governance, such as the WTO</w:t>
      </w:r>
      <w:r w:rsidRPr="00372366">
        <w:rPr>
          <w:rStyle w:val="StyleUnderline"/>
        </w:rPr>
        <w:t>, easier.21 It also makes sense that if global governance is made easier, that coordinated action in transnational organizations is not only possible</w:t>
      </w:r>
      <w:r w:rsidRPr="00372366">
        <w:rPr>
          <w:sz w:val="12"/>
        </w:rPr>
        <w:t xml:space="preserve">, but also easier. Stemming from Alger, </w:t>
      </w:r>
      <w:r w:rsidRPr="00372366">
        <w:rPr>
          <w:rStyle w:val="StyleUnderline"/>
          <w:highlight w:val="yellow"/>
        </w:rPr>
        <w:t xml:space="preserve">global alliances make it not only easier to govern the WTO, but it may be easier to create </w:t>
      </w:r>
      <w:r w:rsidRPr="00372366">
        <w:rPr>
          <w:rStyle w:val="StyleUnderline"/>
        </w:rPr>
        <w:t>alliances such as the G22.</w:t>
      </w:r>
      <w:r w:rsidRPr="00372366">
        <w:rPr>
          <w:sz w:val="12"/>
        </w:rPr>
        <w:t xml:space="preserve"> In more general terms</w:t>
      </w:r>
      <w:r w:rsidRPr="00372366">
        <w:rPr>
          <w:rStyle w:val="StyleUnderline"/>
        </w:rPr>
        <w:t xml:space="preserve">, not only is global governance easier, but it may be easier to create </w:t>
      </w:r>
      <w:r w:rsidRPr="00372366">
        <w:rPr>
          <w:rStyle w:val="StyleUnderline"/>
          <w:highlight w:val="yellow"/>
        </w:rPr>
        <w:t>blocs, alliances, and coalition</w:t>
      </w:r>
      <w:r w:rsidRPr="00372366">
        <w:rPr>
          <w:sz w:val="12"/>
          <w:highlight w:val="yellow"/>
        </w:rPr>
        <w:t>s</w:t>
      </w:r>
      <w:r w:rsidRPr="00372366">
        <w:rPr>
          <w:sz w:val="12"/>
        </w:rPr>
        <w:t>. It may also be the case that these alliances are also easier to govern. Just increases in democracy and human rights within countries can spur even more democratic and human rights reforms within those countries, the same strategy may be adopted at the global level.22 ¶Falk suggests that a “</w:t>
      </w:r>
      <w:r w:rsidRPr="00372366">
        <w:rPr>
          <w:rStyle w:val="StyleUnderline"/>
          <w:highlight w:val="yellow"/>
        </w:rPr>
        <w:t>globalization from below” take place as a two-pronged strategy of resistance against “globalization from above.” One prong is local grassroots resistance, which themselves are aware of global processes. The second is transnational linkages among and between these movements</w:t>
      </w:r>
      <w:r w:rsidRPr="00372366">
        <w:rPr>
          <w:sz w:val="12"/>
        </w:rPr>
        <w:t xml:space="preserve">.23 “ Think globally, act locally” has been the mantra of this grassroots movement (as well as the title of many articles and books studying the movement). </w:t>
      </w:r>
      <w:r w:rsidRPr="00372366">
        <w:rPr>
          <w:rStyle w:val="StyleUnderline"/>
        </w:rPr>
        <w:t>Falk argues that the decisions that get made in global processes eff ect real people’s lives at the local level.</w:t>
      </w:r>
      <w:r w:rsidRPr="00372366">
        <w:rPr>
          <w:sz w:val="12"/>
        </w:rPr>
        <w:t xml:space="preserve">24These people see real, direct changes happening in their lives and try to stop the changes from harming them. Much of the blame for these changes has been placed on the broad shoulders of international fi nance organizations. Many of these protests manifest into civil society groups or actions by the nation-states, as was the case for the G22. </w:t>
      </w:r>
    </w:p>
    <w:p w14:paraId="0A5765B8" w14:textId="1774735C" w:rsidR="00634E8D" w:rsidRDefault="00372366" w:rsidP="00372366">
      <w:pPr>
        <w:pStyle w:val="Heading2"/>
      </w:pPr>
      <w:r>
        <w:lastRenderedPageBreak/>
        <w:t>Abolish WTO PIC</w:t>
      </w:r>
    </w:p>
    <w:p w14:paraId="697A4E9C" w14:textId="064908F7" w:rsidR="00372366" w:rsidRPr="00372366" w:rsidRDefault="00372366" w:rsidP="00372366">
      <w:pPr>
        <w:pStyle w:val="Heading4"/>
        <w:numPr>
          <w:ilvl w:val="0"/>
          <w:numId w:val="14"/>
        </w:numPr>
        <w:tabs>
          <w:tab w:val="num" w:pos="360"/>
        </w:tabs>
        <w:ind w:left="0" w:firstLine="0"/>
      </w:pPr>
      <w:r>
        <w:rPr>
          <w:rFonts w:cs="Calibri"/>
        </w:rPr>
        <w:t>Agent</w:t>
      </w:r>
      <w:r w:rsidRPr="008F6FA6">
        <w:rPr>
          <w:rFonts w:cs="Calibri"/>
        </w:rPr>
        <w:t xml:space="preserve"> CPs are a voting issue for deterrence - If the neg is able to fiat any specific mechanism they want into existence, there’s no limits for their ground – means a) we can never predict what they’re going to say, which leads to worse debates because there’s never enough prep, b) We can never generate carded answers because people don’t write about </w:t>
      </w:r>
      <w:r>
        <w:rPr>
          <w:rFonts w:cs="Calibri"/>
        </w:rPr>
        <w:t>the mechanisms of the plan</w:t>
      </w:r>
      <w:r w:rsidRPr="008F6FA6">
        <w:rPr>
          <w:rFonts w:cs="Calibri"/>
        </w:rPr>
        <w:t>, but about the plan itself</w:t>
      </w:r>
    </w:p>
    <w:sectPr w:rsidR="00372366" w:rsidRPr="003723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854C20"/>
    <w:multiLevelType w:val="hybridMultilevel"/>
    <w:tmpl w:val="49F80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EC12FE"/>
    <w:multiLevelType w:val="hybridMultilevel"/>
    <w:tmpl w:val="9F365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F35616"/>
    <w:multiLevelType w:val="hybridMultilevel"/>
    <w:tmpl w:val="44723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0B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B23"/>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465"/>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366"/>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E8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A3346B"/>
  <w14:defaultImageDpi w14:val="300"/>
  <w15:docId w15:val="{C16A787C-9F5A-2848-9E72-C30567B58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0B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90B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0B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0B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a"/>
    <w:basedOn w:val="Normal"/>
    <w:next w:val="Normal"/>
    <w:link w:val="Heading4Char"/>
    <w:uiPriority w:val="9"/>
    <w:unhideWhenUsed/>
    <w:qFormat/>
    <w:rsid w:val="00090B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0B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0B23"/>
  </w:style>
  <w:style w:type="character" w:customStyle="1" w:styleId="Heading1Char">
    <w:name w:val="Heading 1 Char"/>
    <w:aliases w:val="Pocket Char"/>
    <w:basedOn w:val="DefaultParagraphFont"/>
    <w:link w:val="Heading1"/>
    <w:uiPriority w:val="9"/>
    <w:rsid w:val="00090B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0B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0B2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90B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90B23"/>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090B23"/>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090B2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90B2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090B23"/>
    <w:rPr>
      <w:color w:val="auto"/>
      <w:u w:val="none"/>
    </w:rPr>
  </w:style>
  <w:style w:type="paragraph" w:styleId="DocumentMap">
    <w:name w:val="Document Map"/>
    <w:basedOn w:val="Normal"/>
    <w:link w:val="DocumentMapChar"/>
    <w:uiPriority w:val="99"/>
    <w:semiHidden/>
    <w:unhideWhenUsed/>
    <w:rsid w:val="00090B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0B23"/>
    <w:rPr>
      <w:rFonts w:ascii="Lucida Grande" w:hAnsi="Lucida Grande" w:cs="Lucida Grande"/>
    </w:rPr>
  </w:style>
  <w:style w:type="paragraph" w:customStyle="1" w:styleId="textbold">
    <w:name w:val="text bold"/>
    <w:basedOn w:val="Normal"/>
    <w:link w:val="Emphasis"/>
    <w:uiPriority w:val="20"/>
    <w:qFormat/>
    <w:rsid w:val="00090B2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image" Target="media/image1.jpeg"/><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14228</Words>
  <Characters>81106</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4</cp:revision>
  <dcterms:created xsi:type="dcterms:W3CDTF">2021-10-30T18:48:00Z</dcterms:created>
  <dcterms:modified xsi:type="dcterms:W3CDTF">2021-10-30T18:50:00Z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