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3AF4E" w14:textId="77777777" w:rsidR="00041F76" w:rsidRDefault="00041F76" w:rsidP="00041F76">
      <w:pPr>
        <w:pStyle w:val="Heading1"/>
      </w:pPr>
      <w:r>
        <w:t xml:space="preserve">Aff </w:t>
      </w:r>
    </w:p>
    <w:p w14:paraId="35090580" w14:textId="77777777" w:rsidR="00041F76" w:rsidRDefault="00041F76" w:rsidP="00041F76">
      <w:pPr>
        <w:pStyle w:val="Heading2"/>
      </w:pPr>
      <w:r>
        <w:t>AC</w:t>
      </w:r>
    </w:p>
    <w:p w14:paraId="3624C1E3" w14:textId="77777777" w:rsidR="00041F76" w:rsidRPr="0079304C" w:rsidRDefault="00041F76" w:rsidP="00041F76">
      <w:pPr>
        <w:pStyle w:val="Heading4"/>
        <w:rPr>
          <w:rFonts w:cs="Calibri"/>
        </w:rPr>
      </w:pPr>
      <w:r w:rsidRPr="0079304C">
        <w:rPr>
          <w:rFonts w:cs="Calibri"/>
        </w:rPr>
        <w:t xml:space="preserve">Incarcerated workers do not </w:t>
      </w:r>
      <w:r>
        <w:rPr>
          <w:rFonts w:cs="Calibri"/>
        </w:rPr>
        <w:t xml:space="preserve">currently </w:t>
      </w:r>
      <w:r w:rsidRPr="0079304C">
        <w:rPr>
          <w:rFonts w:cs="Calibri"/>
        </w:rPr>
        <w:t>have a right to strike in the US</w:t>
      </w:r>
      <w:r>
        <w:rPr>
          <w:rFonts w:cs="Calibri"/>
        </w:rPr>
        <w:t>.</w:t>
      </w:r>
    </w:p>
    <w:p w14:paraId="3B2EF8C2" w14:textId="77777777" w:rsidR="00041F76" w:rsidRPr="0079304C" w:rsidRDefault="00041F76" w:rsidP="00041F7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1409F568" w14:textId="77777777" w:rsidR="00041F76" w:rsidRDefault="00041F76" w:rsidP="00041F76">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5D1862D5" w14:textId="77777777" w:rsidR="00041F76" w:rsidRPr="00DF073A" w:rsidRDefault="00041F76" w:rsidP="00041F76">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0B946D3C" w14:textId="77777777" w:rsidR="00041F76" w:rsidRPr="00DF073A" w:rsidRDefault="00041F76" w:rsidP="00041F76">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82F40D5" w14:textId="77777777" w:rsidR="00041F76" w:rsidRPr="00ED06A4" w:rsidRDefault="00041F76" w:rsidP="00041F76">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27D70166" w14:textId="77777777" w:rsidR="00041F76" w:rsidRDefault="00041F76" w:rsidP="00041F76">
      <w:pPr>
        <w:pStyle w:val="Heading4"/>
        <w:rPr>
          <w:rFonts w:cs="Calibri"/>
        </w:rPr>
      </w:pPr>
      <w:r>
        <w:rPr>
          <w:rFonts w:cs="Calibri"/>
        </w:rPr>
        <w:t>Prison working conditions are terrible—prisoners work in unsafe environments and accrue thousands of dollars in debt. Eisen 20</w:t>
      </w:r>
    </w:p>
    <w:p w14:paraId="7E5D6D9C" w14:textId="77777777" w:rsidR="00041F76" w:rsidRPr="00DF5337" w:rsidRDefault="00041F76" w:rsidP="00041F76">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6142E56B" w14:textId="77777777" w:rsidR="00041F76" w:rsidRPr="00A43A7F" w:rsidRDefault="00041F76" w:rsidP="00041F76">
      <w:pPr>
        <w:ind w:left="720"/>
        <w:rPr>
          <w:sz w:val="14"/>
        </w:rPr>
      </w:pPr>
      <w:r w:rsidRPr="00A43A7F">
        <w:rPr>
          <w:sz w:val="14"/>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A43A7F">
        <w:rPr>
          <w:sz w:val="14"/>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A43A7F">
        <w:rPr>
          <w:sz w:val="14"/>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A43A7F">
          <w:rPr>
            <w:rStyle w:val="Hyperlink"/>
            <w:sz w:val="14"/>
          </w:rPr>
          <w:t>held</w:t>
        </w:r>
      </w:hyperlink>
      <w:r w:rsidRPr="00A43A7F">
        <w:rPr>
          <w:sz w:val="14"/>
        </w:rPr>
        <w:t xml:space="preserve"> that it is up to Congress, not the courts, to decide whether the FLSA applies to incarcerated workers.¶ Courts have also </w:t>
      </w:r>
      <w:hyperlink r:id="rId17" w:tgtFrame="_blank" w:history="1">
        <w:r w:rsidRPr="00A43A7F">
          <w:rPr>
            <w:rStyle w:val="Hyperlink"/>
            <w:sz w:val="14"/>
          </w:rPr>
          <w:t>ruled</w:t>
        </w:r>
      </w:hyperlink>
      <w:r w:rsidRPr="00A43A7F">
        <w:rPr>
          <w:sz w:val="14"/>
        </w:rPr>
        <w:t xml:space="preserve"> that the National Labor Relations Act, which guarantees the right of private sector employees to collective bargaining, does not apply in prisoners.¶ Even worse</w:t>
      </w:r>
      <w:r w:rsidRPr="00A43A7F">
        <w:rPr>
          <w:sz w:val="14"/>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w:t>
        </w:r>
        <w:r w:rsidRPr="00652222">
          <w:rPr>
            <w:rStyle w:val="StyleUnderline"/>
          </w:rPr>
          <w:t xml:space="preserve"> physical</w:t>
        </w:r>
        <w:r w:rsidRPr="00DF5337">
          <w:rPr>
            <w:rStyle w:val="StyleUnderline"/>
            <w:highlight w:val="yellow"/>
          </w:rPr>
          <w:t xml:space="preserve">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A43A7F">
        <w:rPr>
          <w:sz w:val="14"/>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A43A7F">
          <w:rPr>
            <w:rStyle w:val="Hyperlink"/>
            <w:sz w:val="14"/>
          </w:rPr>
          <w:t>poorly</w:t>
        </w:r>
      </w:hyperlink>
      <w:r w:rsidRPr="00A43A7F">
        <w:rPr>
          <w:sz w:val="14"/>
        </w:rPr>
        <w:t xml:space="preserve"> as they had been as slaves. Records </w:t>
      </w:r>
      <w:hyperlink r:id="rId21" w:anchor="v=onepage&amp;q=Robert%20Zieger%2C%20%E2%80%9CFor%20Jobs%20and%20Freedom%3A%20Race%20and%20Labor%20in%20America%20Since%201965.%E2%80%9D&amp;f=false" w:tgtFrame="_blank" w:history="1">
        <w:r w:rsidRPr="00A43A7F">
          <w:rPr>
            <w:rStyle w:val="Hyperlink"/>
            <w:sz w:val="14"/>
          </w:rPr>
          <w:t>approximate</w:t>
        </w:r>
      </w:hyperlink>
      <w:r w:rsidRPr="00A43A7F">
        <w:rPr>
          <w:sz w:val="14"/>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A43A7F">
          <w:rPr>
            <w:rStyle w:val="Hyperlink"/>
            <w:sz w:val="14"/>
          </w:rPr>
          <w:t>series of laws</w:t>
        </w:r>
      </w:hyperlink>
      <w:r w:rsidRPr="00A43A7F">
        <w:rPr>
          <w:sz w:val="14"/>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A43A7F">
          <w:rPr>
            <w:rStyle w:val="Hyperlink"/>
            <w:sz w:val="14"/>
          </w:rPr>
          <w:t>legislation</w:t>
        </w:r>
      </w:hyperlink>
      <w:r w:rsidRPr="00A43A7F">
        <w:rPr>
          <w:sz w:val="14"/>
        </w:rPr>
        <w:t xml:space="preserve"> allowing state corrections officials to collaborate with private industries to produce prison-made goods, birthing the modern era of prison labor. ¶ Today, </w:t>
      </w:r>
      <w:hyperlink r:id="rId24" w:tgtFrame="_blank" w:history="1">
        <w:r w:rsidRPr="00A43A7F">
          <w:rPr>
            <w:rStyle w:val="Hyperlink"/>
            <w:sz w:val="14"/>
          </w:rPr>
          <w:t>approximately 55 percent</w:t>
        </w:r>
      </w:hyperlink>
      <w:r w:rsidRPr="00A43A7F">
        <w:rPr>
          <w:sz w:val="14"/>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A43A7F">
        <w:rPr>
          <w:sz w:val="14"/>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551F22">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A43A7F">
        <w:rPr>
          <w:sz w:val="14"/>
        </w:rPr>
        <w:t xml:space="preserve">In 2018, prisoners in dozens of facilities across the country went on strike and issued a </w:t>
      </w:r>
      <w:hyperlink r:id="rId25" w:tgtFrame="_blank" w:history="1">
        <w:r w:rsidRPr="00A43A7F">
          <w:rPr>
            <w:rStyle w:val="Hyperlink"/>
            <w:sz w:val="14"/>
          </w:rPr>
          <w:t>list of demands</w:t>
        </w:r>
      </w:hyperlink>
      <w:r w:rsidRPr="00A43A7F">
        <w:rPr>
          <w:sz w:val="14"/>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A43A7F">
        <w:rPr>
          <w:sz w:val="14"/>
        </w:rPr>
        <w:t>. To fail to do so is not far off from the devaluation and brutalization of slave labor that was ostensibly abandoned a century and a half ago.</w:t>
      </w:r>
    </w:p>
    <w:p w14:paraId="5E681B80" w14:textId="77777777" w:rsidR="00041F76" w:rsidRPr="0079304C" w:rsidRDefault="00041F76" w:rsidP="00041F76">
      <w:pPr>
        <w:pStyle w:val="Heading4"/>
        <w:rPr>
          <w:rFonts w:cs="Calibri"/>
        </w:rPr>
      </w:pPr>
      <w:r w:rsidRPr="0079304C">
        <w:rPr>
          <w:rFonts w:cs="Calibri"/>
        </w:rPr>
        <w:t xml:space="preserve">Prisoners </w:t>
      </w:r>
      <w:r>
        <w:rPr>
          <w:rFonts w:cs="Calibri"/>
        </w:rPr>
        <w:t xml:space="preserve">get virtually zero pay for their labor. </w:t>
      </w:r>
      <w:r w:rsidRPr="0079304C">
        <w:rPr>
          <w:rFonts w:cs="Calibri"/>
        </w:rPr>
        <w:t>Fulcher 15</w:t>
      </w:r>
    </w:p>
    <w:p w14:paraId="5AF3F156" w14:textId="77777777" w:rsidR="00041F76" w:rsidRPr="00557219" w:rsidRDefault="00041F76" w:rsidP="00041F76">
      <w:r w:rsidRPr="000F0E69">
        <w:t>Patrice A. Fulcher [Associate Professor at The John Marshall Law School], 15 - ("," Journal of Civil Rights and Economic Development, Winter 2015, accessed 10-28-2021, https://scholarship.law.stjohns.edu/cgi/viewcontent.cgi?article=1759&amp;context=jcred)//ML</w:t>
      </w:r>
    </w:p>
    <w:p w14:paraId="5B7E6966" w14:textId="77777777" w:rsidR="00041F76" w:rsidRDefault="00041F76" w:rsidP="00041F76">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 xml:space="preserve">private prisons </w:t>
      </w:r>
      <w:r w:rsidRPr="005F1051">
        <w:rPr>
          <w:rStyle w:val="Emphasis"/>
        </w:rPr>
        <w:t xml:space="preserve">on average </w:t>
      </w:r>
      <w:r w:rsidRPr="00952FE1">
        <w:rPr>
          <w:rStyle w:val="Emphasis"/>
          <w:highlight w:val="yellow"/>
        </w:rPr>
        <w:t>pay</w:t>
      </w:r>
      <w:r w:rsidRPr="005F1051">
        <w:rPr>
          <w:rStyle w:val="Emphasis"/>
        </w:rPr>
        <w:t xml:space="preserve"> </w:t>
      </w:r>
      <w:r w:rsidRPr="008B08AC">
        <w:rPr>
          <w:rStyle w:val="Emphasis"/>
          <w:highlight w:val="yellow"/>
        </w:rPr>
        <w:t>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1B9E633F" w14:textId="77777777" w:rsidR="00041F76" w:rsidRDefault="00041F76" w:rsidP="00041F76">
      <w:pPr>
        <w:pStyle w:val="Heading4"/>
      </w:pPr>
      <w:r>
        <w:t>Low wages for prisoners create cycles of recidivism. Fulcher 15</w:t>
      </w:r>
    </w:p>
    <w:p w14:paraId="26521EA9" w14:textId="77777777" w:rsidR="00041F76" w:rsidRPr="000F0E69" w:rsidRDefault="00041F76" w:rsidP="00041F76">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376F0AC4" w14:textId="77777777" w:rsidR="00041F76" w:rsidRPr="00BC66A8" w:rsidRDefault="00041F76" w:rsidP="00041F76">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9FCE515" w14:textId="77777777" w:rsidR="00041F76" w:rsidRDefault="00041F76" w:rsidP="00041F76">
      <w:pPr>
        <w:pStyle w:val="Heading2"/>
      </w:pPr>
      <w:r>
        <w:t xml:space="preserve">Plan </w:t>
      </w:r>
    </w:p>
    <w:p w14:paraId="35ED3557" w14:textId="77777777" w:rsidR="00041F76" w:rsidRPr="00822A17" w:rsidRDefault="00041F76" w:rsidP="00041F76">
      <w:pPr>
        <w:pStyle w:val="Heading4"/>
      </w:pPr>
      <w:r>
        <w:t xml:space="preserve">Plan: The United States ought to recognize the unconditional right of incarcerated workers to strike. </w:t>
      </w:r>
    </w:p>
    <w:p w14:paraId="682414DB" w14:textId="77777777" w:rsidR="00041F76" w:rsidRPr="0044595D" w:rsidRDefault="00041F76" w:rsidP="00041F76">
      <w:pPr>
        <w:pStyle w:val="Heading2"/>
      </w:pPr>
      <w:r>
        <w:t xml:space="preserve">Solvency </w:t>
      </w:r>
    </w:p>
    <w:p w14:paraId="4B4115FC" w14:textId="77777777" w:rsidR="00041F76" w:rsidRPr="0079304C" w:rsidRDefault="00041F76" w:rsidP="00041F76">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1AF54B20" w14:textId="77777777" w:rsidR="00041F76" w:rsidRPr="0079304C" w:rsidRDefault="00041F76" w:rsidP="00041F7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4F4FD7A7" w14:textId="77777777" w:rsidR="00041F76" w:rsidRPr="00C37B5A" w:rsidRDefault="00041F76" w:rsidP="00041F76">
      <w:pPr>
        <w:rPr>
          <w:sz w:val="12"/>
          <w:szCs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C37B5A">
        <w:rPr>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4510F104" w14:textId="77777777" w:rsidR="00041F76" w:rsidRPr="000D3D12" w:rsidRDefault="00041F76" w:rsidP="00041F76">
      <w:pPr>
        <w:rPr>
          <w:sz w:val="12"/>
        </w:rPr>
      </w:pPr>
    </w:p>
    <w:p w14:paraId="35FB0E01" w14:textId="77777777" w:rsidR="00041F76" w:rsidRPr="00D75425" w:rsidRDefault="00041F76" w:rsidP="00041F76">
      <w:pPr>
        <w:pStyle w:val="Heading4"/>
      </w:pPr>
      <w:r>
        <w:t>Incarcerated workers are uniquely vulnerable to exploitation -- the right to strike is a key weapon in fighting for better conditions</w:t>
      </w:r>
    </w:p>
    <w:p w14:paraId="7B55173F" w14:textId="77777777" w:rsidR="00041F76" w:rsidRDefault="00041F76" w:rsidP="00041F76">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0A69D8C1" w14:textId="77777777" w:rsidR="00041F76" w:rsidRPr="002A7C57" w:rsidRDefault="00041F76" w:rsidP="00041F76">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19AD2A2D" w14:textId="77777777" w:rsidR="00041F76" w:rsidRDefault="00041F76" w:rsidP="00041F76">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337AD75" w14:textId="77777777" w:rsidR="00041F76" w:rsidRPr="00822A17" w:rsidRDefault="00041F76" w:rsidP="00041F76">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2A062252" w14:textId="77777777" w:rsidR="00041F76" w:rsidRDefault="00041F76" w:rsidP="00041F76">
      <w:pPr>
        <w:pStyle w:val="Heading2"/>
      </w:pPr>
      <w:r>
        <w:t xml:space="preserve">Framework </w:t>
      </w:r>
    </w:p>
    <w:p w14:paraId="485F5BD6" w14:textId="77777777" w:rsidR="00041F76" w:rsidRPr="00E27770" w:rsidRDefault="00041F76" w:rsidP="00041F76">
      <w:pPr>
        <w:pStyle w:val="Heading4"/>
        <w:rPr>
          <w:rFonts w:cs="Calibri"/>
        </w:rPr>
      </w:pPr>
      <w:bookmarkStart w:id="0" w:name="_Hlk54560893"/>
      <w:r>
        <w:rPr>
          <w:rFonts w:cs="Calibri"/>
        </w:rPr>
        <w:t>The impact of structural violence cumulatively outweighs – challenging the structures that facilitate inequality is necessary</w:t>
      </w:r>
    </w:p>
    <w:p w14:paraId="0D52F57D" w14:textId="77777777" w:rsidR="00041F76" w:rsidRPr="00E27770" w:rsidRDefault="00041F76" w:rsidP="00041F76">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42A08098" w14:textId="77777777" w:rsidR="00041F76" w:rsidRPr="00324812" w:rsidRDefault="00041F76" w:rsidP="00041F76">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22722C4D" w14:textId="77777777" w:rsidR="00041F76" w:rsidRPr="0051515F" w:rsidRDefault="00041F76" w:rsidP="00041F76">
      <w:pPr>
        <w:pStyle w:val="Heading3"/>
      </w:pPr>
      <w:r w:rsidRPr="0051515F">
        <w:rPr>
          <w:rFonts w:eastAsia="Calibri" w:cs="Calibri"/>
          <w:sz w:val="44"/>
          <w:szCs w:val="44"/>
        </w:rPr>
        <w:t xml:space="preserve">Underview 1 </w:t>
      </w:r>
    </w:p>
    <w:p w14:paraId="111A3ABA" w14:textId="77777777" w:rsidR="00041F76" w:rsidRDefault="00041F76" w:rsidP="00041F76">
      <w:pPr>
        <w:pStyle w:val="Heading4"/>
      </w:pPr>
      <w:r w:rsidRPr="4A4EEA91">
        <w:rPr>
          <w:rFonts w:eastAsia="Calibri" w:cs="Calibri"/>
        </w:rPr>
        <w:t xml:space="preserve">Scholarly discourse and engagement with politics is key to effective structural reform - critique is insufficient. </w:t>
      </w:r>
    </w:p>
    <w:p w14:paraId="364BA040" w14:textId="77777777" w:rsidR="00041F76" w:rsidRDefault="00041F76" w:rsidP="00041F76">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0E4F9750" w14:textId="77777777" w:rsidR="00041F76" w:rsidRDefault="00041F76" w:rsidP="00041F76">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1E6C864C" w14:textId="77777777" w:rsidR="00041F76" w:rsidRDefault="00041F76" w:rsidP="00041F76">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4468C7DC" w14:textId="77777777" w:rsidR="00041F76" w:rsidRDefault="00041F76" w:rsidP="00041F76">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2C809E2" w14:textId="77777777" w:rsidR="00041F76" w:rsidRDefault="00041F76" w:rsidP="00041F76">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F2FD71A" w14:textId="77777777" w:rsidR="00041F76" w:rsidRDefault="00041F76" w:rsidP="00041F76">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imperialistic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795BDC88" w14:textId="77777777" w:rsidR="00041F76" w:rsidRDefault="00041F76" w:rsidP="00041F76">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54284750" w14:textId="77777777" w:rsidR="00041F76" w:rsidRDefault="00041F76" w:rsidP="00041F76">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2844B649" w14:textId="77777777" w:rsidR="00041F76" w:rsidRDefault="00041F76" w:rsidP="00041F76">
      <w:r w:rsidRPr="4A4EEA91">
        <w:rPr>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6F11C969" w14:textId="77777777" w:rsidR="00041F76" w:rsidRPr="0071706D" w:rsidRDefault="00041F76" w:rsidP="00041F76">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1868B882" w14:textId="77777777" w:rsidR="00041F76" w:rsidRDefault="00041F76" w:rsidP="00041F76">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047B1458" w14:textId="77777777" w:rsidR="00041F76" w:rsidRDefault="00041F76" w:rsidP="00041F76">
      <w:r w:rsidRPr="4A4EEA91">
        <w:rPr>
          <w:b/>
          <w:bCs/>
          <w:sz w:val="26"/>
          <w:szCs w:val="26"/>
        </w:rPr>
        <w:t>Zannoti ’13</w:t>
      </w:r>
      <w:r w:rsidRPr="4A4EEA91">
        <w:rPr>
          <w:rFonts w:eastAsia="Calibri"/>
          <w:b/>
          <w:bCs/>
        </w:rPr>
        <w:t xml:space="preserve"> - </w:t>
      </w:r>
      <w:r w:rsidRPr="4A4EEA91">
        <w:rPr>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00C82188" w14:textId="77777777" w:rsidR="00041F76" w:rsidRDefault="00041F76" w:rsidP="00041F76">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sz w:val="12"/>
          <w:szCs w:val="12"/>
        </w:rPr>
        <w:t>demonizations</w:t>
      </w:r>
      <w:r w:rsidRPr="4A4EEA91">
        <w:rPr>
          <w:rFonts w:eastAsia="Calibri"/>
          <w:sz w:val="12"/>
          <w:szCs w:val="12"/>
        </w:rPr>
        <w:t xml:space="preserve"> of ‘‘power,’’ </w:t>
      </w:r>
      <w:r w:rsidRPr="4A4EEA91">
        <w:rPr>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sz w:val="12"/>
          <w:szCs w:val="12"/>
        </w:rPr>
        <w:t>So</w:t>
      </w:r>
      <w:r w:rsidRPr="4A4EEA91">
        <w:rPr>
          <w:rFonts w:eastAsia="Calibri"/>
          <w:sz w:val="12"/>
          <w:szCs w:val="12"/>
        </w:rPr>
        <w:t xml:space="preserve"> my position leads not to apathy but to hyper- and pessimistic activism. </w:t>
      </w:r>
    </w:p>
    <w:p w14:paraId="18BAFC4E" w14:textId="77777777" w:rsidR="00041F76" w:rsidRDefault="00041F76" w:rsidP="00041F76">
      <w:r w:rsidRPr="4A4EEA91">
        <w:rPr>
          <w:rFonts w:eastAsia="Calibri"/>
        </w:rPr>
        <w:t xml:space="preserve"> </w:t>
      </w:r>
    </w:p>
    <w:p w14:paraId="586E0205" w14:textId="77777777" w:rsidR="00041F76" w:rsidRDefault="00041F76" w:rsidP="00041F76">
      <w:pPr>
        <w:pStyle w:val="Heading3"/>
      </w:pPr>
      <w:r w:rsidRPr="4A4EEA91">
        <w:rPr>
          <w:rFonts w:eastAsia="Calibri" w:cs="Calibri"/>
          <w:sz w:val="44"/>
          <w:szCs w:val="44"/>
        </w:rPr>
        <w:t xml:space="preserve">Underview 2 </w:t>
      </w:r>
    </w:p>
    <w:p w14:paraId="0F505C50" w14:textId="77777777" w:rsidR="00041F76" w:rsidRDefault="00041F76" w:rsidP="00041F76">
      <w:pPr>
        <w:pStyle w:val="Heading4"/>
      </w:pPr>
      <w:r w:rsidRPr="4A4EEA91">
        <w:rPr>
          <w:rFonts w:eastAsia="Calibri" w:cs="Calibri"/>
        </w:rPr>
        <w:t xml:space="preserve">Their disads will surely be ridiculous. </w:t>
      </w:r>
    </w:p>
    <w:p w14:paraId="18F226CE" w14:textId="77777777" w:rsidR="00041F76" w:rsidRDefault="00041F76" w:rsidP="00041F76">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1CC77A17" w14:textId="77777777" w:rsidR="00041F76" w:rsidRDefault="00041F76" w:rsidP="00041F76">
      <w:pPr>
        <w:pStyle w:val="Heading4"/>
      </w:pPr>
      <w:r w:rsidRPr="4A4EEA91">
        <w:rPr>
          <w:rFonts w:eastAsia="Calibri" w:cs="Calibri"/>
        </w:rPr>
        <w:t xml:space="preserve">(B) Compound Probability - Multiplied probabilities of long link chains have negligible net probabilities. This is the slippery slope fallacy. </w:t>
      </w:r>
    </w:p>
    <w:p w14:paraId="2BA3823F" w14:textId="77777777" w:rsidR="00041F76" w:rsidRDefault="00041F76" w:rsidP="00041F76">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3AC88613" w14:textId="77777777" w:rsidR="00041F76" w:rsidRDefault="00041F76" w:rsidP="00041F76">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39CC62EA" w14:textId="77777777" w:rsidR="00041F76" w:rsidRDefault="00041F76" w:rsidP="00041F76">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70FB86F1" w14:textId="77777777" w:rsidR="00041F76" w:rsidRPr="00416991" w:rsidRDefault="00041F76" w:rsidP="00041F76"/>
    <w:p w14:paraId="75A19F52" w14:textId="3825F788" w:rsidR="00E42E4C" w:rsidRDefault="00041F76" w:rsidP="00041F76">
      <w:pPr>
        <w:pStyle w:val="Heading1"/>
      </w:pPr>
      <w:r>
        <w:t>1ar cards</w:t>
      </w:r>
    </w:p>
    <w:p w14:paraId="2395F559" w14:textId="19262B95" w:rsidR="00041F76" w:rsidRDefault="00041F76" w:rsidP="00041F76">
      <w:pPr>
        <w:pStyle w:val="Heading2"/>
      </w:pPr>
      <w:r>
        <w:t>T</w:t>
      </w:r>
    </w:p>
    <w:p w14:paraId="2BE9169F" w14:textId="77777777" w:rsidR="00041F76" w:rsidRPr="00FD4BB7" w:rsidRDefault="00041F76" w:rsidP="00041F76">
      <w:pPr>
        <w:pStyle w:val="Heading4"/>
        <w:rPr>
          <w:rFonts w:cs="Calibri"/>
        </w:rPr>
      </w:pPr>
      <w:r w:rsidRPr="00FD4BB7">
        <w:rPr>
          <w:rFonts w:cs="Calibri"/>
        </w:rPr>
        <w:t>Prisoners are workers. Fulcher 15</w:t>
      </w:r>
    </w:p>
    <w:p w14:paraId="28158CBB" w14:textId="77777777" w:rsidR="00041F76" w:rsidRPr="00FD4BB7" w:rsidRDefault="00041F76" w:rsidP="00041F76">
      <w:r w:rsidRPr="00FD4BB7">
        <w:t>Patrice A. Fulcher [Associate Professor at The John Marshall Law School], 15 - ("," Journal of Civil Rights and Economic Development, Winter 2015, accessed 10-28-2021, https://scholarship.law.stjohns.edu/cgi/viewcontent.cgi?article=1759&amp;context=jcred)//ML</w:t>
      </w:r>
    </w:p>
    <w:p w14:paraId="5DC4B9E6" w14:textId="77777777" w:rsidR="00041F76" w:rsidRPr="00FD4BB7" w:rsidRDefault="00041F76" w:rsidP="00041F76">
      <w:pPr>
        <w:rPr>
          <w:sz w:val="12"/>
        </w:rPr>
      </w:pPr>
      <w:r w:rsidRPr="00FD4BB7">
        <w:rPr>
          <w:sz w:val="12"/>
        </w:rPr>
        <w:t xml:space="preserve">A.Federal Prison Labor Systems In 1930, the Bureau of Prisons ("BOP") was created within the Department of Justice and charged with the "management and regulation of all Federal penal and correctional institutions." 78 Originally, there were only 11 federal prisons; today there are 119 federal prisons in the U.S. that are responsible for the custody and control of approximately 218,171 offenders. 79 Approximately 81 percent of federal prisoners are housed in federal-operated facilities, while the balance is confined in privately managed or community-based facilities, and local jails. </w:t>
      </w:r>
      <w:r w:rsidRPr="00FD4BB7">
        <w:rPr>
          <w:rStyle w:val="StyleUnderline"/>
        </w:rPr>
        <w:t xml:space="preserve">80¶ </w:t>
      </w:r>
      <w:r w:rsidRPr="00FD4BB7">
        <w:rPr>
          <w:rStyle w:val="StyleUnderline"/>
          <w:highlight w:val="yellow"/>
        </w:rPr>
        <w:t>Every inmate in the U.S. federal prison system is required to work</w:t>
      </w:r>
      <w:r w:rsidRPr="00FD4BB7">
        <w:rPr>
          <w:rStyle w:val="StyleUnderline"/>
        </w:rPr>
        <w:t xml:space="preserve"> </w:t>
      </w:r>
      <w:r w:rsidRPr="00FD4BB7">
        <w:rPr>
          <w:rStyle w:val="StyleUnderline"/>
          <w:highlight w:val="yellow"/>
        </w:rPr>
        <w:t>if</w:t>
      </w:r>
      <w:r w:rsidRPr="00FD4BB7">
        <w:rPr>
          <w:rStyle w:val="StyleUnderline"/>
        </w:rPr>
        <w:t xml:space="preserve"> </w:t>
      </w:r>
      <w:r w:rsidRPr="00FD4BB7">
        <w:rPr>
          <w:rStyle w:val="StyleUnderline"/>
          <w:strike/>
        </w:rPr>
        <w:t>he or she</w:t>
      </w:r>
      <w:r w:rsidRPr="00FD4BB7">
        <w:rPr>
          <w:rStyle w:val="StyleUnderline"/>
        </w:rPr>
        <w:t xml:space="preserve"> is </w:t>
      </w:r>
      <w:r w:rsidRPr="00FD4BB7">
        <w:rPr>
          <w:rStyle w:val="StyleUnderline"/>
          <w:highlight w:val="yellow"/>
        </w:rPr>
        <w:t>medically able. 8 1 Unlike typical employees, federal inmates work without minimum wage, overtime pay, health and safety protections, social security withholdings, or union protection</w:t>
      </w:r>
      <w:r w:rsidRPr="00FD4BB7">
        <w:rPr>
          <w:sz w:val="12"/>
        </w:rPr>
        <w:t xml:space="preserve">. 82 The primary goals for forcing Federal inmates to work have remained consistent over the years: (1) reducing "idle hands," (2) instilling discipline, and (3) promoting prison self-sufficiency. </w:t>
      </w:r>
      <w:r w:rsidRPr="00FD4BB7">
        <w:rPr>
          <w:rStyle w:val="StyleUnderline"/>
        </w:rPr>
        <w:t>83 Federal inmates have the option of earning from 12¢ to 40¢ an hour working jobs within the institution (working as orderlies, plumbers, painters, or groundskeepers, or in food service or the warehouse), or earning 23¢ to $1.15 per hour working in the Federal Prison Industries ("FPI" or its trade name UNICOR)84 factorie</w:t>
      </w:r>
      <w:r w:rsidRPr="00FD4BB7">
        <w:rPr>
          <w:sz w:val="12"/>
        </w:rPr>
        <w:t xml:space="preserve">s (making office furniture, electronics, textiles, solar panels, the call center solutions, laundries, printing, solar &amp; renewable energy, and numerous industries). 85 </w:t>
      </w:r>
      <w:r w:rsidRPr="00FD4BB7">
        <w:rPr>
          <w:rStyle w:val="StyleUnderline"/>
        </w:rPr>
        <w:t>Yet whatever option they choose, these federal inmates are forced to work for what is tantamount to slave wages, while government corporations reap the benefits</w:t>
      </w:r>
      <w:r w:rsidRPr="00FD4BB7">
        <w:rPr>
          <w:sz w:val="12"/>
        </w:rPr>
        <w:t>. 86 Additionally, if a federal inmate chooses to work for FPI, 50% of their income goes to the Inmate Financial Responsibility Program ("IFRP"). The IFRP requires inmates to make payments from their earnings to satisfy court-ordered fines, victim restitution, child support, and other monetary judgments; most fines and restitution payments go to a crime victim fund and not towards their support upon release. ¶</w:t>
      </w:r>
    </w:p>
    <w:p w14:paraId="5F1C8FD5" w14:textId="77777777" w:rsidR="00041F76" w:rsidRPr="00FD4BB7" w:rsidRDefault="00041F76" w:rsidP="00041F76">
      <w:pPr>
        <w:pStyle w:val="Heading4"/>
        <w:rPr>
          <w:rFonts w:cs="Calibri"/>
        </w:rPr>
      </w:pPr>
      <w:r w:rsidRPr="00FD4BB7">
        <w:rPr>
          <w:rFonts w:cs="Calibri"/>
        </w:rPr>
        <w:t xml:space="preserve">A worker is a person who works </w:t>
      </w:r>
    </w:p>
    <w:p w14:paraId="65C6D211" w14:textId="77777777" w:rsidR="00041F76" w:rsidRPr="00FD4BB7" w:rsidRDefault="00041F76" w:rsidP="00041F76">
      <w:r w:rsidRPr="00FD4BB7">
        <w:rPr>
          <w:rStyle w:val="Style13ptBold"/>
        </w:rPr>
        <w:t>Merriam-Webster</w:t>
      </w:r>
      <w:r w:rsidRPr="00FD4BB7">
        <w:t xml:space="preserve"> - ("Definition of WORKER," No Publication, xx-xx-xxxx, https://www.merriam-webster.com/dictionary/worker)//va</w:t>
      </w:r>
    </w:p>
    <w:p w14:paraId="1775C167" w14:textId="77777777" w:rsidR="00041F76" w:rsidRPr="00FD4BB7" w:rsidRDefault="00041F76" w:rsidP="00041F76">
      <w:r w:rsidRPr="00FD4BB7">
        <w:t>Definition of </w:t>
      </w:r>
      <w:r w:rsidRPr="00FD4BB7">
        <w:rPr>
          <w:rStyle w:val="StyleUnderline"/>
          <w:highlight w:val="yellow"/>
        </w:rPr>
        <w:t>worker</w:t>
      </w:r>
      <w:r w:rsidRPr="00FD4BB7">
        <w:t xml:space="preserve"> ¶</w:t>
      </w:r>
    </w:p>
    <w:p w14:paraId="1B893D20" w14:textId="77777777" w:rsidR="00041F76" w:rsidRPr="00FD4BB7" w:rsidRDefault="00041F76" w:rsidP="00041F76">
      <w:r w:rsidRPr="00FD4BB7">
        <w:t>1a: </w:t>
      </w:r>
      <w:r w:rsidRPr="00FD4BB7">
        <w:rPr>
          <w:rStyle w:val="Emphasis"/>
          <w:highlight w:val="yellow"/>
        </w:rPr>
        <w:t>one that </w:t>
      </w:r>
      <w:hyperlink r:id="rId70"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materiala factory worker—often used in combination ¶</w:t>
      </w:r>
    </w:p>
    <w:p w14:paraId="7AFAAAA5" w14:textId="77777777" w:rsidR="00041F76" w:rsidRPr="00FD4BB7" w:rsidRDefault="00041F76" w:rsidP="00041F76">
      <w:pPr>
        <w:rPr>
          <w:rStyle w:val="Style13ptBold"/>
          <w:b w:val="0"/>
          <w:sz w:val="22"/>
        </w:rPr>
      </w:pPr>
      <w:r w:rsidRPr="00FD4BB7">
        <w:t>b: a member of the </w:t>
      </w:r>
      <w:hyperlink r:id="rId71" w:history="1">
        <w:r w:rsidRPr="00FD4BB7">
          <w:rPr>
            <w:rStyle w:val="Hyperlink"/>
          </w:rPr>
          <w:t>working</w:t>
        </w:r>
      </w:hyperlink>
      <w:r w:rsidRPr="00FD4BB7">
        <w:t> class ¶</w:t>
      </w:r>
    </w:p>
    <w:p w14:paraId="56FDA309" w14:textId="77777777" w:rsidR="00041F76" w:rsidRPr="00FD4BB7" w:rsidRDefault="00041F76" w:rsidP="00041F76">
      <w:pPr>
        <w:pStyle w:val="Heading4"/>
        <w:rPr>
          <w:rFonts w:cs="Calibri"/>
        </w:rPr>
      </w:pPr>
      <w:r w:rsidRPr="00FD4BB7">
        <w:rPr>
          <w:rFonts w:cs="Calibri"/>
        </w:rPr>
        <w:t>Unconditional means absolute, not for everyone</w:t>
      </w:r>
    </w:p>
    <w:p w14:paraId="5B64622A" w14:textId="77777777" w:rsidR="00041F76" w:rsidRPr="00FD4BB7" w:rsidRDefault="00041F76" w:rsidP="00041F76">
      <w:r w:rsidRPr="00FD4BB7">
        <w:rPr>
          <w:rStyle w:val="Style13ptBold"/>
        </w:rPr>
        <w:t>Merriam-Webster</w:t>
      </w:r>
      <w:r w:rsidRPr="00FD4BB7">
        <w:t xml:space="preserve"> - ("Definition of UNQUALIFIED," No Publication, xx-xx-xxxx, https://www.merriam-webster.com/dictionary/unqualified)//va</w:t>
      </w:r>
    </w:p>
    <w:p w14:paraId="3516D38E" w14:textId="77777777" w:rsidR="00041F76" w:rsidRPr="00FD4BB7" w:rsidRDefault="00041F76" w:rsidP="00041F76">
      <w:pPr>
        <w:rPr>
          <w:rStyle w:val="Emphasis"/>
          <w:highlight w:val="yellow"/>
        </w:rPr>
      </w:pPr>
      <w:r w:rsidRPr="00FD4BB7">
        <w:rPr>
          <w:rStyle w:val="Emphasis"/>
          <w:highlight w:val="yellow"/>
        </w:rPr>
        <w:t>Definition of unconditional</w:t>
      </w:r>
    </w:p>
    <w:p w14:paraId="47BEB073" w14:textId="77777777" w:rsidR="00041F76" w:rsidRPr="00FD4BB7" w:rsidRDefault="00041F76" w:rsidP="00041F76">
      <w:r w:rsidRPr="00FD4BB7">
        <w:rPr>
          <w:highlight w:val="yellow"/>
        </w:rPr>
        <w:t>1: </w:t>
      </w:r>
      <w:r w:rsidRPr="00FD4BB7">
        <w:rPr>
          <w:rStyle w:val="Emphasis"/>
          <w:highlight w:val="yellow"/>
        </w:rPr>
        <w:t>not conditional or limited : </w:t>
      </w:r>
      <w:hyperlink r:id="rId72" w:history="1">
        <w:r w:rsidRPr="00FD4BB7">
          <w:rPr>
            <w:rStyle w:val="Emphasis"/>
            <w:highlight w:val="yellow"/>
          </w:rPr>
          <w:t>ABSOLUTE</w:t>
        </w:r>
      </w:hyperlink>
      <w:r w:rsidRPr="00FD4BB7">
        <w:rPr>
          <w:highlight w:val="yellow"/>
        </w:rPr>
        <w:t>, </w:t>
      </w:r>
      <w:hyperlink r:id="rId73" w:history="1">
        <w:r w:rsidRPr="00FD4BB7">
          <w:rPr>
            <w:rStyle w:val="Emphasis"/>
            <w:highlight w:val="yellow"/>
          </w:rPr>
          <w:t>UNQUALIFIED</w:t>
        </w:r>
      </w:hyperlink>
      <w:r w:rsidRPr="00FD4BB7">
        <w:rPr>
          <w:rStyle w:val="Emphasis"/>
        </w:rPr>
        <w:t xml:space="preserve"> </w:t>
      </w:r>
    </w:p>
    <w:p w14:paraId="6862A88D" w14:textId="77777777" w:rsidR="00041F76" w:rsidRPr="00041F76" w:rsidRDefault="00041F76" w:rsidP="00041F76"/>
    <w:p w14:paraId="588CF7AC" w14:textId="0015CC4C" w:rsidR="00041F76" w:rsidRDefault="00041F76" w:rsidP="00041F76">
      <w:pPr>
        <w:pStyle w:val="Heading2"/>
      </w:pPr>
      <w:r>
        <w:t>K</w:t>
      </w:r>
    </w:p>
    <w:p w14:paraId="6335C1B0" w14:textId="77777777" w:rsidR="00041F76" w:rsidRPr="008E18DA" w:rsidRDefault="00041F76" w:rsidP="00041F76">
      <w:pPr>
        <w:keepNext/>
        <w:keepLines/>
        <w:spacing w:before="40" w:after="0"/>
        <w:outlineLvl w:val="3"/>
        <w:rPr>
          <w:rFonts w:eastAsia="MS Gothic" w:cs="Times New Roman"/>
          <w:b/>
          <w:iCs/>
          <w:sz w:val="26"/>
        </w:rPr>
      </w:pPr>
      <w:r>
        <w:rPr>
          <w:rFonts w:eastAsia="MS Gothic" w:cs="Times New Roman"/>
          <w:b/>
          <w:iCs/>
          <w:sz w:val="26"/>
        </w:rPr>
        <w:t>Psychoanalytic concepts have been thoroughly debunked. They are either non-falsifiable or patently false. Libinal economy cannot be our best theory of race</w:t>
      </w:r>
      <w:r w:rsidRPr="008E18DA">
        <w:rPr>
          <w:rFonts w:eastAsia="MS Gothic" w:cs="Times New Roman"/>
          <w:b/>
          <w:iCs/>
          <w:sz w:val="26"/>
        </w:rPr>
        <w:t>. Mootz ‘00</w:t>
      </w:r>
    </w:p>
    <w:p w14:paraId="20547846" w14:textId="77777777" w:rsidR="00041F76" w:rsidRPr="008E18DA" w:rsidRDefault="00041F76" w:rsidP="00041F76">
      <w:pPr>
        <w:rPr>
          <w:rFonts w:eastAsia="Cambria"/>
          <w:sz w:val="18"/>
          <w:szCs w:val="18"/>
        </w:rPr>
      </w:pPr>
      <w:r w:rsidRPr="008E18DA">
        <w:rPr>
          <w:rFonts w:eastAsia="Cambria"/>
          <w:sz w:val="18"/>
          <w:szCs w:val="18"/>
        </w:rPr>
        <w:t>Mootz III, Francis J. [Dean of McGeorge School of Law, Professor of Law, J.D., Duke University School of Law A.M., Philosophy, Duke University Graduate School B.A., History, University of Notre Dame ]"Psychotherapeutic practice as a model for postmodern legal theory." Yale JL &amp; Human. 12 (2000): 299.</w:t>
      </w:r>
      <w:r>
        <w:rPr>
          <w:rFonts w:eastAsia="Cambria"/>
          <w:sz w:val="18"/>
          <w:szCs w:val="18"/>
        </w:rPr>
        <w:t xml:space="preserve"> [ellipses in original]</w:t>
      </w:r>
      <w:r w:rsidRPr="008E18DA">
        <w:rPr>
          <w:rFonts w:eastAsia="Cambria"/>
          <w:sz w:val="18"/>
          <w:szCs w:val="18"/>
        </w:rPr>
        <w:t xml:space="preserve"> MC</w:t>
      </w:r>
    </w:p>
    <w:p w14:paraId="6396C828" w14:textId="77777777" w:rsidR="00041F76" w:rsidRDefault="00041F76" w:rsidP="00041F76">
      <w:pPr>
        <w:spacing w:after="0" w:line="240" w:lineRule="auto"/>
        <w:ind w:left="720"/>
        <w:rPr>
          <w:rFonts w:eastAsia="Cambria"/>
          <w:sz w:val="12"/>
          <w:szCs w:val="12"/>
        </w:rPr>
      </w:pPr>
      <w:r w:rsidRPr="008E18DA">
        <w:rPr>
          <w:rFonts w:eastAsia="Cambria"/>
          <w:sz w:val="12"/>
          <w:szCs w:val="12"/>
        </w:rPr>
        <w:t xml:space="preserve">Freudian psychoanalysis increasingly is the target of blistering criticism from a wide variety of commentators." In a recent review, Frederick Crews </w:t>
      </w:r>
      <w:r w:rsidRPr="008E18DA">
        <w:rPr>
          <w:sz w:val="12"/>
          <w:szCs w:val="12"/>
        </w:rPr>
        <w:t xml:space="preserve">reports that </w:t>
      </w:r>
      <w:r w:rsidRPr="008E18DA">
        <w:rPr>
          <w:sz w:val="12"/>
        </w:rPr>
        <w:t>¶</w:t>
      </w:r>
      <w:r w:rsidRPr="00A55BB6">
        <w:rPr>
          <w:rFonts w:eastAsia="Cambria"/>
          <w:b/>
          <w:iCs/>
          <w:highlight w:val="yellow"/>
          <w:u w:val="single"/>
        </w:rPr>
        <w:t xml:space="preserve"> </w:t>
      </w:r>
      <w:r w:rsidRPr="00A55BB6">
        <w:rPr>
          <w:rStyle w:val="StyleUnderline"/>
          <w:highlight w:val="yellow"/>
        </w:rPr>
        <w:t>independent studies have begun to converge toward a verdict</w:t>
      </w:r>
      <w:r w:rsidRPr="00A55BB6">
        <w:rPr>
          <w:rFonts w:eastAsia="Cambria"/>
          <w:b/>
          <w:iCs/>
          <w:highlight w:val="yellow"/>
          <w:u w:val="single"/>
        </w:rPr>
        <w:t xml:space="preserve"> ... </w:t>
      </w:r>
      <w:r w:rsidRPr="008E18DA">
        <w:rPr>
          <w:rFonts w:eastAsia="Cambria"/>
          <w:sz w:val="12"/>
          <w:szCs w:val="12"/>
        </w:rPr>
        <w:t>that</w:t>
      </w:r>
      <w:r w:rsidRPr="00A55BB6">
        <w:rPr>
          <w:rFonts w:eastAsia="Cambria"/>
          <w:b/>
          <w:iCs/>
          <w:highlight w:val="yellow"/>
          <w:u w:val="single"/>
        </w:rPr>
        <w:t xml:space="preserve"> </w:t>
      </w:r>
      <w:r w:rsidRPr="00A55BB6">
        <w:rPr>
          <w:rStyle w:val="StyleUnderline"/>
          <w:highlight w:val="yellow"/>
        </w:rPr>
        <w:t>there is literally nothing to be said, scientifically or therapeutically, to the advantage of the entire Freudian system or any of its component dogmas.</w:t>
      </w:r>
      <w:r w:rsidRPr="00A55BB6">
        <w:rPr>
          <w:rFonts w:eastAsia="Cambria"/>
          <w:b/>
          <w:iCs/>
          <w:highlight w:val="yellow"/>
          <w:u w:val="single"/>
        </w:rPr>
        <w:t xml:space="preserve"> ... </w:t>
      </w:r>
      <w:r w:rsidRPr="00A55BB6">
        <w:rPr>
          <w:rStyle w:val="StyleUnderline"/>
          <w:highlight w:val="yellow"/>
        </w:rPr>
        <w:t>[A]nalysis</w:t>
      </w:r>
      <w:r w:rsidRPr="00A55BB6">
        <w:rPr>
          <w:rFonts w:eastAsia="Cambria"/>
          <w:b/>
          <w:iCs/>
          <w:highlight w:val="yellow"/>
          <w:u w:val="single"/>
        </w:rPr>
        <w:t xml:space="preserve"> </w:t>
      </w:r>
      <w:r w:rsidRPr="008E18DA">
        <w:rPr>
          <w:sz w:val="12"/>
          <w:szCs w:val="12"/>
        </w:rPr>
        <w:t>as a whole</w:t>
      </w:r>
      <w:r w:rsidRPr="00A55BB6">
        <w:rPr>
          <w:rFonts w:eastAsia="Cambria"/>
          <w:b/>
          <w:iCs/>
          <w:highlight w:val="yellow"/>
          <w:u w:val="single"/>
        </w:rPr>
        <w:t xml:space="preserve"> </w:t>
      </w:r>
      <w:r w:rsidRPr="00A55BB6">
        <w:rPr>
          <w:rStyle w:val="StyleUnderline"/>
          <w:highlight w:val="yellow"/>
        </w:rPr>
        <w:t>remains powerless</w:t>
      </w:r>
      <w:r w:rsidRPr="008E18DA">
        <w:rPr>
          <w:sz w:val="12"/>
          <w:szCs w:val="12"/>
        </w:rPr>
        <w:t>.., and understandably so,</w:t>
      </w:r>
      <w:r w:rsidRPr="00A55BB6">
        <w:rPr>
          <w:rFonts w:eastAsia="Cambria"/>
          <w:b/>
          <w:iCs/>
          <w:highlight w:val="yellow"/>
          <w:u w:val="single"/>
        </w:rPr>
        <w:t xml:space="preserve"> </w:t>
      </w:r>
      <w:r w:rsidRPr="00A55BB6">
        <w:rPr>
          <w:rStyle w:val="StyleUnderline"/>
          <w:highlight w:val="yellow"/>
        </w:rPr>
        <w:t>because a thoroughgoing epistemological critique, based on commonly acknowledged standards of evidence and logic decertifies every distinctively psychoanalytic proposition.</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5 The most telling criticism of Freud's psychoanalytic theory is that it has proven no more effective in producing therapeutic benefits than have other forms of psychot</w:t>
      </w:r>
    </w:p>
    <w:p w14:paraId="2A897F3F" w14:textId="77777777" w:rsidR="00041F76" w:rsidRDefault="00041F76" w:rsidP="00041F76">
      <w:pPr>
        <w:spacing w:after="0" w:line="240" w:lineRule="auto"/>
        <w:ind w:left="720"/>
        <w:rPr>
          <w:rFonts w:eastAsia="Cambria"/>
          <w:sz w:val="12"/>
          <w:szCs w:val="12"/>
        </w:rPr>
      </w:pPr>
    </w:p>
    <w:p w14:paraId="77E3701F" w14:textId="77777777" w:rsidR="00041F76" w:rsidRDefault="00041F76" w:rsidP="00041F76">
      <w:pPr>
        <w:spacing w:after="0" w:line="240" w:lineRule="auto"/>
        <w:ind w:left="720"/>
        <w:rPr>
          <w:rFonts w:eastAsia="Cambria"/>
          <w:sz w:val="12"/>
          <w:szCs w:val="12"/>
        </w:rPr>
      </w:pPr>
    </w:p>
    <w:p w14:paraId="6B51461A" w14:textId="77777777" w:rsidR="00041F76" w:rsidRPr="00A55BB6" w:rsidRDefault="00041F76" w:rsidP="00041F76">
      <w:pPr>
        <w:spacing w:after="0" w:line="240" w:lineRule="auto"/>
        <w:ind w:left="720"/>
        <w:rPr>
          <w:rFonts w:eastAsia="Cambria"/>
          <w:b/>
          <w:iCs/>
          <w:highlight w:val="yellow"/>
          <w:u w:val="single"/>
        </w:rPr>
      </w:pPr>
      <w:r w:rsidRPr="008E18DA">
        <w:rPr>
          <w:rFonts w:eastAsia="Cambria"/>
          <w:sz w:val="12"/>
          <w:szCs w:val="12"/>
        </w:rPr>
        <w:t xml:space="preserve">herapy. Critics draw the obvious conclusion that the benefits (if any) of psychotherapy are neither explained nor facilitated by psychoanalytic theories. Although Freudian psychoanalytic theory purports to provide a truthful account of the operations of the psyche and the causes for mental disturbances, critics argue that </w:t>
      </w:r>
      <w:r w:rsidRPr="00A55BB6">
        <w:rPr>
          <w:rStyle w:val="StyleUnderline"/>
          <w:highlight w:val="yellow"/>
        </w:rPr>
        <w:t>psychoanalytic theory may</w:t>
      </w:r>
      <w:r w:rsidRPr="00A55BB6">
        <w:rPr>
          <w:rFonts w:eastAsia="Cambria"/>
          <w:b/>
          <w:iCs/>
          <w:highlight w:val="yellow"/>
          <w:u w:val="single"/>
        </w:rPr>
        <w:t xml:space="preserve"> </w:t>
      </w:r>
      <w:r w:rsidRPr="008E18DA">
        <w:rPr>
          <w:sz w:val="12"/>
          <w:szCs w:val="12"/>
        </w:rPr>
        <w:t>prove in the end to</w:t>
      </w:r>
      <w:r w:rsidRPr="00A55BB6">
        <w:rPr>
          <w:rFonts w:eastAsia="Cambria"/>
          <w:b/>
          <w:iCs/>
          <w:highlight w:val="yellow"/>
          <w:u w:val="single"/>
        </w:rPr>
        <w:t xml:space="preserve"> </w:t>
      </w:r>
      <w:r w:rsidRPr="00A55BB6">
        <w:rPr>
          <w:rStyle w:val="StyleUnderline"/>
          <w:highlight w:val="yellow"/>
        </w:rPr>
        <w:t>be nothing more than fancy verbiage that tends to obscure whatever healing effects psychotherapeutic dialogue may have.</w:t>
      </w:r>
      <w:r w:rsidRPr="00A55BB6">
        <w:rPr>
          <w:rFonts w:eastAsia="Cambria"/>
          <w:b/>
          <w:iCs/>
          <w:highlight w:val="yellow"/>
          <w:u w:val="single"/>
        </w:rPr>
        <w:t xml:space="preserve"> </w:t>
      </w:r>
      <w:r w:rsidRPr="008E18DA">
        <w:rPr>
          <w:rFonts w:eastAsia="Cambria"/>
          <w:sz w:val="12"/>
        </w:rPr>
        <w:t>¶</w:t>
      </w:r>
      <w:r w:rsidRPr="008E18DA">
        <w:rPr>
          <w:rFonts w:eastAsia="Cambria"/>
          <w:sz w:val="12"/>
          <w:szCs w:val="12"/>
        </w:rPr>
        <w:t xml:space="preserve"> Freudian psychoanalysis failed because it could not make good on its claim to be a rigorous and empirical science. Although </w:t>
      </w:r>
      <w:r w:rsidRPr="008E18DA">
        <w:rPr>
          <w:sz w:val="12"/>
          <w:szCs w:val="12"/>
        </w:rPr>
        <w:t xml:space="preserve">Freud's mystique is premised on a widespread belief that psychoanalysis was a profound innovation made possible by his genius, Freud claimed only that he was extending the scientific research of his day within the organizing context of a biological model of the human mind. Freud's adherents created the embarrassing cult of personality and the myth of a self-validating psychoanalytic method only after Freud's empirical claims could not withstand critical scrutiny in accordance with the scientific methodology demanded by his metapsychology 9 The record is clear that Freud believed that psychoanalysis would take its place among the sciences and that his clinical work provided empirical confirmation of his theories. This belief now appears to be completely unfounded and indefensible.  </w:t>
      </w:r>
      <w:r w:rsidRPr="008E18DA">
        <w:rPr>
          <w:rFonts w:eastAsia="Cambria"/>
          <w:sz w:val="12"/>
        </w:rPr>
        <w:t>¶</w:t>
      </w:r>
      <w:r w:rsidRPr="008E18DA">
        <w:rPr>
          <w:rFonts w:eastAsia="Cambria"/>
          <w:sz w:val="12"/>
          <w:szCs w:val="12"/>
        </w:rPr>
        <w:t xml:space="preserve"> Freud's quest for a scientifically grounded psychotherapy was not amateurish or naive. Although Freud viewed his "metapsychology as a set of directives for constructing a scientific psychology," ' Patricia Kitcher makes a persuasive case that he was not a blind dogmatist who refused to adjust his metapsychology in the face of contradictory evidence." Freud's commitment to the scientific method, coupled with his creative vision, led him to construct a comprehensive and integrative metapsychology that drew from a number of scientific disciplines in an impressive and persuasive manner. 62 However, the natural and social sciences upon which he built his derivative and interdisciplinary approach developed too rapidly and unpredictably for him to respond. 63 As developments in biology quickly undermined Freud's theory, he "began to look to linguistics and especially to anthropology as more hopeful sources of support," ' but this strategy later in his career proved equally nsuccessful. 65 </w:t>
      </w:r>
      <w:r w:rsidRPr="00A55BB6">
        <w:rPr>
          <w:rStyle w:val="StyleUnderline"/>
          <w:highlight w:val="yellow"/>
        </w:rPr>
        <w:t>The scientific justification claimed by Freud</w:t>
      </w:r>
      <w:r w:rsidRPr="00A55BB6">
        <w:rPr>
          <w:rFonts w:eastAsia="Cambria"/>
          <w:b/>
          <w:iCs/>
          <w:highlight w:val="yellow"/>
          <w:u w:val="single"/>
        </w:rPr>
        <w:t xml:space="preserve"> </w:t>
      </w:r>
      <w:r w:rsidRPr="008E18DA">
        <w:rPr>
          <w:sz w:val="12"/>
          <w:szCs w:val="12"/>
        </w:rPr>
        <w:t>literally</w:t>
      </w:r>
      <w:r w:rsidRPr="00A55BB6">
        <w:rPr>
          <w:rFonts w:eastAsia="Cambria"/>
          <w:b/>
          <w:iCs/>
          <w:highlight w:val="yellow"/>
          <w:u w:val="single"/>
        </w:rPr>
        <w:t xml:space="preserve"> </w:t>
      </w:r>
      <w:r w:rsidRPr="00A55BB6">
        <w:rPr>
          <w:rStyle w:val="StyleUnderline"/>
          <w:highlight w:val="yellow"/>
        </w:rPr>
        <w:t>eroded when the knowledge base underlying his theory collapsed, leaving his disciples with the impossible task of defending a theory whose presuppositions no longer were plausible according to their own criteria of validation.'</w:t>
      </w:r>
    </w:p>
    <w:p w14:paraId="5F4B34CF" w14:textId="77777777" w:rsidR="00041F76" w:rsidRPr="00041F76" w:rsidRDefault="00041F76" w:rsidP="00041F76"/>
    <w:sectPr w:rsidR="00041F76" w:rsidRPr="00041F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0F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F7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F0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70E52"/>
  <w14:defaultImageDpi w14:val="300"/>
  <w15:docId w15:val="{D6817A3F-6DDA-E842-8A37-C3FE0958A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1F7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40F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0F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40F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40F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0F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F0F"/>
  </w:style>
  <w:style w:type="character" w:customStyle="1" w:styleId="Heading1Char">
    <w:name w:val="Heading 1 Char"/>
    <w:aliases w:val="Pocket Char"/>
    <w:basedOn w:val="DefaultParagraphFont"/>
    <w:link w:val="Heading1"/>
    <w:uiPriority w:val="9"/>
    <w:rsid w:val="00E40F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0F0F"/>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40F0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40F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0F0F"/>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40F0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40F0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40F0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40F0F"/>
    <w:rPr>
      <w:color w:val="auto"/>
      <w:u w:val="none"/>
    </w:rPr>
  </w:style>
  <w:style w:type="paragraph" w:styleId="DocumentMap">
    <w:name w:val="Document Map"/>
    <w:basedOn w:val="Normal"/>
    <w:link w:val="DocumentMapChar"/>
    <w:uiPriority w:val="99"/>
    <w:semiHidden/>
    <w:unhideWhenUsed/>
    <w:rsid w:val="00E40F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0F0F"/>
    <w:rPr>
      <w:rFonts w:ascii="Lucida Grande" w:hAnsi="Lucida Grande" w:cs="Lucida Grande"/>
    </w:rPr>
  </w:style>
  <w:style w:type="paragraph" w:customStyle="1" w:styleId="textbold">
    <w:name w:val="text bold"/>
    <w:basedOn w:val="Normal"/>
    <w:link w:val="Emphasis"/>
    <w:uiPriority w:val="20"/>
    <w:qFormat/>
    <w:rsid w:val="00041F76"/>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41F7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www.merriam-webster.com/dictionary/absolute"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www.merriam-webster.com/dictionary/works"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www.merriam-webster.com/dictionary/unqualified"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 Type="http://schemas.openxmlformats.org/officeDocument/2006/relationships/settings" Target="settings.xml"/><Relationship Id="rId71" Type="http://schemas.openxmlformats.org/officeDocument/2006/relationships/hyperlink" Target="https://www.merriam-webster.com/dictionary/wor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14808</Words>
  <Characters>84410</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2021-11-21T16:52:00Z</dcterms:created>
  <dcterms:modified xsi:type="dcterms:W3CDTF">2021-11-21T16:53:00Z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