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74C7F" w14:textId="25A74642" w:rsidR="007049A8" w:rsidRDefault="007049A8" w:rsidP="007049A8">
      <w:pPr>
        <w:pStyle w:val="Heading3"/>
      </w:pPr>
      <w:r>
        <w:t>1</w:t>
      </w:r>
    </w:p>
    <w:p w14:paraId="121E8FA9" w14:textId="77777777" w:rsidR="007049A8" w:rsidRDefault="007049A8" w:rsidP="007049A8">
      <w:pPr>
        <w:pStyle w:val="Heading4"/>
      </w:pPr>
      <w:proofErr w:type="spellStart"/>
      <w:r>
        <w:t>Interp</w:t>
      </w:r>
      <w:proofErr w:type="spellEnd"/>
      <w:r>
        <w:t xml:space="preserve"> – topical </w:t>
      </w:r>
      <w:proofErr w:type="spellStart"/>
      <w:r>
        <w:t>affs</w:t>
      </w:r>
      <w:proofErr w:type="spellEnd"/>
      <w:r>
        <w:t xml:space="preserve"> must fiat an action through the World Trade Organization. </w:t>
      </w:r>
    </w:p>
    <w:p w14:paraId="397A12F9" w14:textId="77777777" w:rsidR="007049A8" w:rsidRDefault="007049A8" w:rsidP="007049A8">
      <w:pPr>
        <w:pStyle w:val="Heading4"/>
      </w:pPr>
      <w:r>
        <w:t xml:space="preserve">Member nations of the WTO make policies as a whole – </w:t>
      </w:r>
    </w:p>
    <w:p w14:paraId="1B36A65D" w14:textId="77777777" w:rsidR="007049A8" w:rsidRPr="00A96F9C" w:rsidRDefault="007049A8" w:rsidP="007049A8">
      <w:pPr>
        <w:rPr>
          <w:rStyle w:val="Style13ptBold"/>
        </w:rPr>
      </w:pPr>
      <w:r>
        <w:rPr>
          <w:rStyle w:val="Style13ptBold"/>
        </w:rPr>
        <w:t xml:space="preserve">WTO ND </w:t>
      </w:r>
      <w:r w:rsidRPr="00A96F9C">
        <w:t>[(World Trade Organization) “What is the WTO?” https://www.wto.org/english/thewto_e/whatis_e/whatis_e.htm] BC</w:t>
      </w:r>
    </w:p>
    <w:p w14:paraId="1A98F157" w14:textId="77777777" w:rsidR="007049A8" w:rsidRPr="00A96F9C" w:rsidRDefault="007049A8" w:rsidP="007049A8">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A96F9C">
        <w:rPr>
          <w:rStyle w:val="StyleUnderline"/>
          <w:highlight w:val="green"/>
        </w:rPr>
        <w:t xml:space="preserve">membership as a </w:t>
      </w:r>
      <w:r w:rsidRPr="00A96F9C">
        <w:rPr>
          <w:rStyle w:val="Emphasis"/>
          <w:highlight w:val="green"/>
        </w:rPr>
        <w:t>whole</w:t>
      </w:r>
      <w:r>
        <w:t>, either</w:t>
      </w:r>
      <w:proofErr w:type="gramEnd"/>
      <w:r>
        <w:t xml:space="preserve"> by ministers (who usually meet at least once every two years) or by their ambassadors or delegates (who meet regularly in Geneva).</w:t>
      </w:r>
    </w:p>
    <w:p w14:paraId="786F48E1" w14:textId="32CF423F" w:rsidR="007049A8" w:rsidRDefault="007049A8" w:rsidP="007049A8">
      <w:pPr>
        <w:pStyle w:val="Heading4"/>
      </w:pPr>
      <w:r>
        <w:t>Violation – they don’t –</w:t>
      </w:r>
      <w:r w:rsidR="007000DA">
        <w:t xml:space="preserve"> the</w:t>
      </w:r>
      <w:r w:rsidR="004F3120">
        <w:t>ir</w:t>
      </w:r>
      <w:r w:rsidR="007000DA">
        <w:t xml:space="preserve"> just fiat “revolutionary medicine” </w:t>
      </w:r>
      <w:r w:rsidR="004F3120">
        <w:t>without WTO as the actor</w:t>
      </w:r>
      <w:r w:rsidR="00F12597">
        <w:t xml:space="preserve">. They also concede this during CX. </w:t>
      </w:r>
    </w:p>
    <w:p w14:paraId="7E839477" w14:textId="18E38282" w:rsidR="007049A8" w:rsidRDefault="007049A8" w:rsidP="007049A8"/>
    <w:p w14:paraId="6B1270A4" w14:textId="6D97ECE3" w:rsidR="007049A8" w:rsidRPr="007049A8" w:rsidRDefault="007049A8" w:rsidP="007049A8">
      <w:pPr>
        <w:pStyle w:val="Heading4"/>
      </w:pPr>
      <w:r>
        <w:t xml:space="preserve">TVA </w:t>
      </w:r>
      <w:proofErr w:type="gramStart"/>
      <w:r>
        <w:t>solves:</w:t>
      </w:r>
      <w:proofErr w:type="gramEnd"/>
      <w:r>
        <w:t xml:space="preserve"> they could have read their aff through </w:t>
      </w:r>
      <w:r w:rsidR="00455734">
        <w:t>WTO</w:t>
      </w:r>
      <w:r>
        <w:t xml:space="preserve"> action </w:t>
      </w:r>
    </w:p>
    <w:p w14:paraId="719DF238" w14:textId="56FE53F7" w:rsidR="007049A8" w:rsidRDefault="007049A8" w:rsidP="007049A8">
      <w:pPr>
        <w:pStyle w:val="Heading4"/>
      </w:pPr>
      <w:r>
        <w:t xml:space="preserve">Their </w:t>
      </w:r>
      <w:proofErr w:type="spellStart"/>
      <w:r w:rsidRPr="007049A8">
        <w:t>carrol</w:t>
      </w:r>
      <w:proofErr w:type="spellEnd"/>
      <w:r w:rsidRPr="007049A8">
        <w:t xml:space="preserve"> ’6 card literally says “this approach emphasizes the need for counter-hegemonic movement to walk on both legs TAKING UP STATE-CENTERED ISSUES as well as issues resident in national and transnational civil societies. Indeed, RECLAIMING THE STATE is elemental to counter hegemony today” — t</w:t>
      </w:r>
      <w:r>
        <w:t xml:space="preserve">his proves their </w:t>
      </w:r>
      <w:proofErr w:type="spellStart"/>
      <w:r>
        <w:t>interp</w:t>
      </w:r>
      <w:proofErr w:type="spellEnd"/>
      <w:r>
        <w:t xml:space="preserve"> is bad </w:t>
      </w:r>
      <w:r w:rsidRPr="007049A8">
        <w:t>because it means they need to engage state actors to solve their aff, which they straight up don’t</w:t>
      </w:r>
    </w:p>
    <w:p w14:paraId="75E8137A" w14:textId="77777777" w:rsidR="007049A8" w:rsidRPr="007049A8" w:rsidRDefault="007049A8" w:rsidP="007049A8"/>
    <w:p w14:paraId="604BDB5E" w14:textId="77777777" w:rsidR="007049A8" w:rsidRDefault="007049A8" w:rsidP="007049A8">
      <w:pPr>
        <w:pStyle w:val="Heading4"/>
      </w:pPr>
      <w:r>
        <w:lastRenderedPageBreak/>
        <w:t>Prefer</w:t>
      </w:r>
    </w:p>
    <w:p w14:paraId="592B9A43" w14:textId="77777777" w:rsidR="007049A8" w:rsidRDefault="007049A8" w:rsidP="007049A8">
      <w:pPr>
        <w:pStyle w:val="Heading4"/>
        <w:numPr>
          <w:ilvl w:val="0"/>
          <w:numId w:val="13"/>
        </w:numPr>
        <w:tabs>
          <w:tab w:val="num" w:pos="360"/>
        </w:tabs>
        <w:ind w:left="0" w:firstLine="0"/>
      </w:pPr>
      <w:r>
        <w:t xml:space="preserve">Ground – justifies </w:t>
      </w:r>
      <w:proofErr w:type="spellStart"/>
      <w:r>
        <w:t>affs</w:t>
      </w:r>
      <w:proofErr w:type="spellEnd"/>
      <w:r>
        <w:t xml:space="preserve"> about any country reducing any IP protection on medicine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WTO bad, consult the WHO, and the IP NC -- </w:t>
      </w:r>
      <w:r w:rsidRPr="009672E1">
        <w:t>privileges the aff by stretching pre-tournament neg prep too thin and precluding nuanced rigorous testing of aff.</w:t>
      </w:r>
    </w:p>
    <w:p w14:paraId="78C9D281" w14:textId="4B96880F" w:rsidR="007049A8" w:rsidRDefault="007049A8" w:rsidP="007049A8">
      <w:pPr>
        <w:pStyle w:val="Heading4"/>
        <w:numPr>
          <w:ilvl w:val="0"/>
          <w:numId w:val="13"/>
        </w:numPr>
        <w:tabs>
          <w:tab w:val="num" w:pos="360"/>
        </w:tabs>
        <w:ind w:left="0" w:firstLine="0"/>
      </w:pPr>
      <w:r>
        <w:t xml:space="preserve">Topic ed – WTO IP wavers are the core topic controversy – their aff is just </w:t>
      </w:r>
      <w:proofErr w:type="spellStart"/>
      <w:proofErr w:type="gramStart"/>
      <w:r w:rsidR="00455734">
        <w:t>rebo;yiond</w:t>
      </w:r>
      <w:proofErr w:type="spellEnd"/>
      <w:proofErr w:type="gramEnd"/>
      <w:r>
        <w:t xml:space="preserve">. </w:t>
      </w:r>
      <w:r w:rsidRPr="009672E1">
        <w:t xml:space="preserve">Outweighs </w:t>
      </w:r>
      <w:r>
        <w:t xml:space="preserve">aff flex -- </w:t>
      </w:r>
      <w:r w:rsidRPr="009672E1">
        <w:t>prep is determined by what is popular in the lit and we only have 2 months to debate the topic. ALSO provides better link magnitude to all your generics because this is the statis point the topic is centered around.</w:t>
      </w:r>
    </w:p>
    <w:p w14:paraId="719D9AB8" w14:textId="77777777" w:rsidR="007049A8" w:rsidRPr="00123B47" w:rsidRDefault="007049A8" w:rsidP="007049A8">
      <w:pPr>
        <w:pStyle w:val="Heading4"/>
        <w:rPr>
          <w:rFonts w:cs="Calibri"/>
        </w:rPr>
      </w:pPr>
      <w:r w:rsidRPr="00123B47">
        <w:rPr>
          <w:rFonts w:cs="Calibri"/>
        </w:rPr>
        <w:t>Paradigm issue</w:t>
      </w:r>
      <w:r>
        <w:rPr>
          <w:rFonts w:cs="Calibri"/>
        </w:rPr>
        <w:t>s:</w:t>
      </w:r>
      <w:r w:rsidRPr="00123B47">
        <w:rPr>
          <w:rFonts w:cs="Calibri"/>
        </w:rPr>
        <w:t xml:space="preserve"> </w:t>
      </w:r>
    </w:p>
    <w:p w14:paraId="4645686C" w14:textId="77777777" w:rsidR="007049A8" w:rsidRPr="00123B47" w:rsidRDefault="007049A8" w:rsidP="007049A8">
      <w:pPr>
        <w:pStyle w:val="Heading4"/>
        <w:numPr>
          <w:ilvl w:val="0"/>
          <w:numId w:val="12"/>
        </w:numPr>
        <w:tabs>
          <w:tab w:val="num" w:pos="360"/>
        </w:tabs>
        <w:ind w:left="0" w:firstLine="0"/>
        <w:rPr>
          <w:rFonts w:cs="Calibri"/>
        </w:rPr>
      </w:pPr>
      <w:r w:rsidRPr="00123B47">
        <w:rPr>
          <w:rFonts w:cs="Calibri"/>
        </w:rPr>
        <w:t xml:space="preserve">Drop the debater – their abusive advocacy skewed the debate from the start </w:t>
      </w:r>
    </w:p>
    <w:p w14:paraId="6FC3E082" w14:textId="77777777" w:rsidR="007049A8" w:rsidRPr="00123B47" w:rsidRDefault="007049A8" w:rsidP="007049A8">
      <w:pPr>
        <w:pStyle w:val="Heading4"/>
        <w:numPr>
          <w:ilvl w:val="0"/>
          <w:numId w:val="12"/>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4888BCEF" w14:textId="77777777" w:rsidR="007049A8" w:rsidRDefault="007049A8" w:rsidP="007049A8">
      <w:pPr>
        <w:pStyle w:val="Heading4"/>
        <w:numPr>
          <w:ilvl w:val="0"/>
          <w:numId w:val="12"/>
        </w:numPr>
        <w:tabs>
          <w:tab w:val="num" w:pos="360"/>
        </w:tabs>
        <w:ind w:left="0" w:firstLine="0"/>
      </w:pPr>
      <w:r>
        <w:t xml:space="preserve">Fairness is a voter </w:t>
      </w:r>
      <w:r>
        <w:softHyphen/>
        <w:t>– necessary to determine the better debater</w:t>
      </w:r>
    </w:p>
    <w:p w14:paraId="40C4F145" w14:textId="54876432" w:rsidR="007049A8" w:rsidRDefault="007049A8" w:rsidP="007049A8">
      <w:pPr>
        <w:pStyle w:val="Heading4"/>
        <w:numPr>
          <w:ilvl w:val="0"/>
          <w:numId w:val="12"/>
        </w:numPr>
        <w:tabs>
          <w:tab w:val="num" w:pos="360"/>
        </w:tabs>
        <w:ind w:left="0" w:firstLine="0"/>
      </w:pPr>
      <w:r>
        <w:t>Education is a voter – why schools fund debate</w:t>
      </w:r>
    </w:p>
    <w:p w14:paraId="691BBCA3" w14:textId="03AC82FD" w:rsidR="007049A8" w:rsidRDefault="007049A8" w:rsidP="007049A8"/>
    <w:p w14:paraId="0C29D584" w14:textId="2450F34D" w:rsidR="00C806C0" w:rsidRDefault="00C806C0" w:rsidP="00C806C0">
      <w:pPr>
        <w:pStyle w:val="Heading3"/>
      </w:pPr>
      <w:r>
        <w:lastRenderedPageBreak/>
        <w:t>2</w:t>
      </w:r>
    </w:p>
    <w:p w14:paraId="2051BD0E" w14:textId="77777777" w:rsidR="00C806C0" w:rsidRPr="009811A7" w:rsidRDefault="00C806C0" w:rsidP="00C806C0">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7ACE8272" w14:textId="77777777" w:rsidR="00C806C0" w:rsidRPr="009811A7" w:rsidRDefault="00C806C0" w:rsidP="00C806C0">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F6F50BD" w14:textId="54B0FBF2" w:rsidR="00C806C0" w:rsidRDefault="00C806C0" w:rsidP="00C806C0">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4BE4749" w14:textId="32C1833A" w:rsidR="00C806C0" w:rsidRDefault="00C806C0" w:rsidP="00C806C0">
      <w:pPr>
        <w:rPr>
          <w:sz w:val="12"/>
        </w:rPr>
      </w:pPr>
    </w:p>
    <w:p w14:paraId="44D41B64" w14:textId="03886166" w:rsidR="00C806C0" w:rsidRPr="009811A7" w:rsidRDefault="00C806C0" w:rsidP="00C806C0">
      <w:pPr>
        <w:pStyle w:val="Heading4"/>
      </w:pPr>
      <w:r>
        <w:t xml:space="preserve">Violation – they specify “revolutionary medicines” </w:t>
      </w:r>
    </w:p>
    <w:p w14:paraId="4C795048" w14:textId="77777777" w:rsidR="00C806C0" w:rsidRPr="009811A7" w:rsidRDefault="00C806C0" w:rsidP="00C806C0">
      <w:pPr>
        <w:rPr>
          <w:sz w:val="12"/>
        </w:rPr>
      </w:pPr>
    </w:p>
    <w:p w14:paraId="6509AA07" w14:textId="77777777" w:rsidR="00C806C0" w:rsidRPr="009811A7" w:rsidRDefault="00C806C0" w:rsidP="00C806C0">
      <w:pPr>
        <w:pStyle w:val="Heading4"/>
        <w:rPr>
          <w:rFonts w:cs="Calibri"/>
        </w:rPr>
      </w:pPr>
      <w:r w:rsidRPr="009811A7">
        <w:rPr>
          <w:rFonts w:cs="Calibri"/>
        </w:rPr>
        <w:t>It applies to medicines:</w:t>
      </w:r>
    </w:p>
    <w:p w14:paraId="3ECCC082" w14:textId="77777777" w:rsidR="00C806C0" w:rsidRPr="009811A7" w:rsidRDefault="00C806C0" w:rsidP="00C806C0">
      <w:pPr>
        <w:pStyle w:val="Heading4"/>
        <w:numPr>
          <w:ilvl w:val="0"/>
          <w:numId w:val="18"/>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50021FA1" w14:textId="77777777" w:rsidR="00C806C0" w:rsidRDefault="00C806C0" w:rsidP="00C806C0">
      <w:pPr>
        <w:pStyle w:val="Heading4"/>
        <w:numPr>
          <w:ilvl w:val="0"/>
          <w:numId w:val="18"/>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7C844C9C" w14:textId="77777777" w:rsidR="00C806C0" w:rsidRPr="009811A7" w:rsidRDefault="00C806C0" w:rsidP="00C806C0"/>
    <w:p w14:paraId="7A7BF6CD" w14:textId="77777777" w:rsidR="00C806C0" w:rsidRPr="009811A7" w:rsidRDefault="00C806C0" w:rsidP="00C806C0">
      <w:pPr>
        <w:pStyle w:val="Heading4"/>
        <w:rPr>
          <w:rFonts w:cs="Calibri"/>
        </w:rPr>
      </w:pPr>
      <w:r w:rsidRPr="009811A7">
        <w:rPr>
          <w:rFonts w:cs="Calibri"/>
        </w:rPr>
        <w:t>Vote neg:</w:t>
      </w:r>
    </w:p>
    <w:p w14:paraId="00B819AD" w14:textId="77777777" w:rsidR="00C806C0" w:rsidRPr="009811A7" w:rsidRDefault="00C806C0" w:rsidP="00C806C0">
      <w:pPr>
        <w:pStyle w:val="Heading4"/>
        <w:numPr>
          <w:ilvl w:val="0"/>
          <w:numId w:val="19"/>
        </w:numPr>
        <w:tabs>
          <w:tab w:val="num" w:pos="360"/>
        </w:tabs>
        <w:ind w:left="0" w:firstLine="0"/>
        <w:rPr>
          <w:rFonts w:cs="Calibri"/>
        </w:rPr>
      </w:pPr>
      <w:r w:rsidRPr="009811A7">
        <w:rPr>
          <w:rFonts w:cs="Calibri"/>
        </w:rPr>
        <w:t>Semantics o</w:t>
      </w:r>
      <w:r w:rsidRPr="009811A7">
        <w:rPr>
          <w:rFonts w:eastAsia="MS Gothic" w:cs="Calibri"/>
        </w:rPr>
        <w:t>utweigh:</w:t>
      </w:r>
    </w:p>
    <w:p w14:paraId="31BDB76C" w14:textId="77777777" w:rsidR="00C806C0" w:rsidRPr="009811A7" w:rsidRDefault="00C806C0" w:rsidP="00C806C0">
      <w:pPr>
        <w:pStyle w:val="Heading4"/>
        <w:numPr>
          <w:ilvl w:val="1"/>
          <w:numId w:val="19"/>
        </w:numPr>
        <w:tabs>
          <w:tab w:val="num" w:pos="360"/>
        </w:tabs>
        <w:ind w:left="0" w:firstLine="0"/>
        <w:rPr>
          <w:rFonts w:cs="Calibri"/>
        </w:rPr>
      </w:pPr>
      <w:r w:rsidRPr="009811A7">
        <w:rPr>
          <w:rFonts w:cs="Calibri"/>
        </w:rPr>
        <w:t>T is a constitutive rule of the activity and a basic aff burden – they agreed to debate the topic when they came here</w:t>
      </w:r>
    </w:p>
    <w:p w14:paraId="56327F34" w14:textId="77777777" w:rsidR="00C806C0" w:rsidRPr="009811A7" w:rsidRDefault="00C806C0" w:rsidP="00C806C0">
      <w:pPr>
        <w:pStyle w:val="Heading4"/>
        <w:numPr>
          <w:ilvl w:val="1"/>
          <w:numId w:val="19"/>
        </w:numPr>
        <w:tabs>
          <w:tab w:val="num" w:pos="360"/>
        </w:tabs>
        <w:ind w:left="0" w:firstLine="0"/>
        <w:rPr>
          <w:rFonts w:cs="Calibri"/>
        </w:rPr>
      </w:pPr>
      <w:r w:rsidRPr="009811A7">
        <w:rPr>
          <w:rFonts w:cs="Calibri"/>
        </w:rPr>
        <w:t>Jurisdiction – you can’t vote aff if they haven’t affirmed the resolution</w:t>
      </w:r>
    </w:p>
    <w:p w14:paraId="6A46D27B" w14:textId="77777777" w:rsidR="00C806C0" w:rsidRDefault="00C806C0" w:rsidP="00C806C0">
      <w:pPr>
        <w:pStyle w:val="Heading4"/>
        <w:numPr>
          <w:ilvl w:val="1"/>
          <w:numId w:val="19"/>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3A05A016" w14:textId="77777777" w:rsidR="00C806C0" w:rsidRPr="009811A7" w:rsidRDefault="00C806C0" w:rsidP="00C806C0"/>
    <w:p w14:paraId="04DB38F3" w14:textId="77777777" w:rsidR="00C806C0" w:rsidRPr="00122B32" w:rsidRDefault="00C806C0" w:rsidP="00C806C0">
      <w:pPr>
        <w:pStyle w:val="Heading4"/>
        <w:numPr>
          <w:ilvl w:val="0"/>
          <w:numId w:val="19"/>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6924644B" w14:textId="77777777" w:rsidR="00C806C0" w:rsidRPr="009811A7" w:rsidRDefault="00C806C0" w:rsidP="00C806C0"/>
    <w:p w14:paraId="34287CEB" w14:textId="77777777" w:rsidR="00C806C0" w:rsidRPr="009811A7" w:rsidRDefault="00C806C0" w:rsidP="00C806C0">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104D1DE3" w14:textId="77777777" w:rsidR="00C806C0" w:rsidRPr="009811A7" w:rsidRDefault="00C806C0" w:rsidP="00C806C0">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7980511F" w14:textId="77777777" w:rsidR="00C806C0" w:rsidRPr="009811A7" w:rsidRDefault="00C806C0" w:rsidP="00C806C0">
      <w:r w:rsidRPr="0090716F">
        <w:rPr>
          <w:rStyle w:val="StyleUnderline"/>
          <w:highlight w:val="green"/>
        </w:rPr>
        <w:lastRenderedPageBreak/>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AB5134A" w14:textId="77777777" w:rsidR="00C806C0" w:rsidRPr="009811A7" w:rsidRDefault="00C806C0" w:rsidP="00C806C0">
      <w:pPr>
        <w:rPr>
          <w:sz w:val="12"/>
          <w:szCs w:val="12"/>
        </w:rPr>
      </w:pPr>
      <w:r w:rsidRPr="009811A7">
        <w:rPr>
          <w:sz w:val="12"/>
          <w:szCs w:val="12"/>
        </w:rPr>
        <w:t>FDA oversees over 6,500 different medical device product categories.</w:t>
      </w:r>
    </w:p>
    <w:p w14:paraId="1FB1CFA2" w14:textId="77777777" w:rsidR="00C806C0" w:rsidRPr="009811A7" w:rsidRDefault="00C806C0" w:rsidP="00C806C0">
      <w:pPr>
        <w:rPr>
          <w:sz w:val="12"/>
          <w:szCs w:val="12"/>
        </w:rPr>
      </w:pPr>
      <w:r w:rsidRPr="009811A7">
        <w:rPr>
          <w:sz w:val="12"/>
          <w:szCs w:val="12"/>
        </w:rPr>
        <w:t>There are over 1,600 FDA-approved animal drug products.</w:t>
      </w:r>
    </w:p>
    <w:p w14:paraId="037733DA" w14:textId="77777777" w:rsidR="00C806C0" w:rsidRPr="009811A7" w:rsidRDefault="00C806C0" w:rsidP="00C806C0">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0F0CD5F0" w14:textId="77777777" w:rsidR="00C806C0" w:rsidRPr="009811A7" w:rsidRDefault="00C806C0" w:rsidP="00C806C0"/>
    <w:p w14:paraId="7A782450" w14:textId="77777777" w:rsidR="00C806C0" w:rsidRDefault="00C806C0" w:rsidP="00C806C0">
      <w:pPr>
        <w:pStyle w:val="Heading4"/>
        <w:numPr>
          <w:ilvl w:val="0"/>
          <w:numId w:val="19"/>
        </w:numPr>
        <w:tabs>
          <w:tab w:val="num" w:pos="360"/>
        </w:tabs>
        <w:ind w:left="0" w:firstLine="0"/>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6E15FFE1" w14:textId="77777777" w:rsidR="00C806C0" w:rsidRPr="009811A7" w:rsidRDefault="00C806C0" w:rsidP="00C806C0"/>
    <w:p w14:paraId="5D064D74" w14:textId="77777777" w:rsidR="00C806C0" w:rsidRPr="009811A7" w:rsidRDefault="00C806C0" w:rsidP="00C806C0">
      <w:pPr>
        <w:pStyle w:val="Heading4"/>
        <w:numPr>
          <w:ilvl w:val="0"/>
          <w:numId w:val="19"/>
        </w:numPr>
        <w:tabs>
          <w:tab w:val="num" w:pos="36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55D63893" w14:textId="77777777" w:rsidR="00C806C0" w:rsidRPr="009811A7" w:rsidRDefault="00C806C0" w:rsidP="00C806C0"/>
    <w:p w14:paraId="16454CA7" w14:textId="77777777" w:rsidR="00C806C0" w:rsidRPr="009811A7" w:rsidRDefault="00C806C0" w:rsidP="00C806C0">
      <w:pPr>
        <w:pStyle w:val="Heading4"/>
        <w:rPr>
          <w:rFonts w:cs="Calibri"/>
        </w:rPr>
      </w:pPr>
      <w:r w:rsidRPr="009811A7">
        <w:rPr>
          <w:rFonts w:cs="Calibri"/>
        </w:rPr>
        <w:t>Paradigm issues:</w:t>
      </w:r>
    </w:p>
    <w:p w14:paraId="7B9A4FB2"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 xml:space="preserve">Drop the debater – their abusive advocacy skewed the debate from the start </w:t>
      </w:r>
    </w:p>
    <w:p w14:paraId="69F0663C"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Comes before 1AR theory – NC abuse is responsive to them not being topical</w:t>
      </w:r>
    </w:p>
    <w:p w14:paraId="468EEE54"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459E0E2"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37152C2C"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424C6761" w14:textId="77777777" w:rsidR="00C806C0" w:rsidRPr="009811A7" w:rsidRDefault="00C806C0" w:rsidP="00C806C0">
      <w:pPr>
        <w:pStyle w:val="Heading4"/>
        <w:numPr>
          <w:ilvl w:val="0"/>
          <w:numId w:val="12"/>
        </w:numPr>
        <w:tabs>
          <w:tab w:val="num" w:pos="360"/>
        </w:tabs>
        <w:ind w:left="0" w:firstLine="0"/>
        <w:rPr>
          <w:rFonts w:cs="Calibri"/>
        </w:rPr>
      </w:pPr>
      <w:r w:rsidRPr="009811A7">
        <w:rPr>
          <w:rFonts w:cs="Calibri"/>
        </w:rPr>
        <w:t>Education is a voter – why schools fund debate</w:t>
      </w:r>
    </w:p>
    <w:p w14:paraId="0826D473" w14:textId="77777777" w:rsidR="00C806C0" w:rsidRDefault="00C806C0" w:rsidP="00C806C0"/>
    <w:p w14:paraId="509286FF" w14:textId="77777777" w:rsidR="00C806C0" w:rsidRPr="00C806C0" w:rsidRDefault="00C806C0" w:rsidP="00C806C0"/>
    <w:p w14:paraId="4C4E62E2" w14:textId="1B68F378" w:rsidR="007049A8" w:rsidRDefault="00C806C0" w:rsidP="007049A8">
      <w:pPr>
        <w:pStyle w:val="Heading3"/>
      </w:pPr>
      <w:r>
        <w:lastRenderedPageBreak/>
        <w:t>3</w:t>
      </w:r>
    </w:p>
    <w:p w14:paraId="1705AFA1" w14:textId="05599F9D" w:rsidR="007049A8" w:rsidRDefault="007049A8" w:rsidP="007049A8">
      <w:pPr>
        <w:pStyle w:val="Heading4"/>
      </w:pPr>
      <w:r>
        <w:t>T</w:t>
      </w:r>
      <w:r w:rsidRPr="007049A8">
        <w:t>he aff embraces medicine as the starting point for the revolution, which dooms their movement</w:t>
      </w:r>
      <w:r>
        <w:t xml:space="preserve">. </w:t>
      </w:r>
      <w:r>
        <w:t>T</w:t>
      </w:r>
      <w:r w:rsidRPr="00D321F7">
        <w:t>he discursive terrain of health</w:t>
      </w:r>
      <w:r>
        <w:t xml:space="preserve"> and specifically what is considered legitimate health science evidence is coursing through academia and determining what we understand as cost containment, health efficiency, &amp; disease. Creating a regime of truth that relegates values as un-scientific, perpetuating micro-fascisms and marginalizing multiple forms of knowledge.</w:t>
      </w:r>
    </w:p>
    <w:p w14:paraId="502F7BDE" w14:textId="77777777" w:rsidR="007049A8" w:rsidRDefault="007049A8" w:rsidP="007049A8">
      <w:r w:rsidRPr="00B608EF">
        <w:rPr>
          <w:rStyle w:val="Style13ptBold"/>
        </w:rPr>
        <w:t>Holmes &amp; Murray 6</w:t>
      </w:r>
      <w:r>
        <w:t xml:space="preserve"> Dave Holmes RN PhD, Faculty of Health Sciences, School of Nursing, University of Ottawa, Ottawa, Stuart J Murray PhD, Department of English Ryerson University Toronto, Ontario, Canada,</w:t>
      </w:r>
      <w:r w:rsidRPr="00B608EF">
        <w:rPr>
          <w:i/>
        </w:rPr>
        <w:t xml:space="preserve"> International Journal of Evidence-Based Healthcare</w:t>
      </w:r>
      <w:r>
        <w:t xml:space="preserve">, Deconstructing the evidence-based discourse in health sciences: truth, </w:t>
      </w:r>
      <w:proofErr w:type="gramStart"/>
      <w:r>
        <w:t>power</w:t>
      </w:r>
      <w:proofErr w:type="gramEnd"/>
      <w:r>
        <w:t xml:space="preserve"> and fascism, </w:t>
      </w:r>
      <w:r w:rsidRPr="003312B6">
        <w:t>2006; 4: 180–186</w:t>
      </w:r>
    </w:p>
    <w:p w14:paraId="48AFDF52" w14:textId="77777777" w:rsidR="007049A8" w:rsidRDefault="007049A8" w:rsidP="007049A8">
      <w:pPr>
        <w:rPr>
          <w:sz w:val="14"/>
        </w:rPr>
      </w:pPr>
      <w:r w:rsidRPr="00B608EF">
        <w:rPr>
          <w:sz w:val="14"/>
        </w:rPr>
        <w:t xml:space="preserve">Background Drawing on the work of the late French philosophers Deleuze and </w:t>
      </w:r>
      <w:proofErr w:type="spellStart"/>
      <w:r w:rsidRPr="00B608EF">
        <w:rPr>
          <w:sz w:val="14"/>
        </w:rPr>
        <w:t>Guattari</w:t>
      </w:r>
      <w:proofErr w:type="spellEnd"/>
      <w:r w:rsidRPr="00B608EF">
        <w:rPr>
          <w:sz w:val="14"/>
        </w:rPr>
        <w:t xml:space="preserve">, the objective of this paper is to demonstrate that </w:t>
      </w:r>
      <w:r w:rsidRPr="00876779">
        <w:rPr>
          <w:rStyle w:val="StyleUnderline"/>
          <w:highlight w:val="yellow"/>
        </w:rPr>
        <w:t xml:space="preserve">the evidence-based movement in the health sciences is </w:t>
      </w:r>
      <w:r w:rsidRPr="00876779">
        <w:rPr>
          <w:rStyle w:val="Emphasis"/>
          <w:highlight w:val="yellow"/>
        </w:rPr>
        <w:t>outrageously exclusionary and dangerously normative</w:t>
      </w:r>
      <w:r w:rsidRPr="00B608EF">
        <w:rPr>
          <w:sz w:val="14"/>
        </w:rPr>
        <w:t xml:space="preserve"> with regards to scientific knowledge. As such, we assert that </w:t>
      </w:r>
      <w:r w:rsidRPr="00876779">
        <w:rPr>
          <w:rStyle w:val="StyleUnderline"/>
          <w:highlight w:val="yellow"/>
        </w:rPr>
        <w:t xml:space="preserve">the evidence-based movement </w:t>
      </w:r>
      <w:r w:rsidRPr="003C4B3F">
        <w:rPr>
          <w:rStyle w:val="StyleUnderline"/>
        </w:rPr>
        <w:t xml:space="preserve">in health sciences </w:t>
      </w:r>
      <w:r w:rsidRPr="00876779">
        <w:rPr>
          <w:rStyle w:val="StyleUnderline"/>
          <w:highlight w:val="yellow"/>
        </w:rPr>
        <w:t xml:space="preserve">constitutes </w:t>
      </w:r>
      <w:r w:rsidRPr="003C4B3F">
        <w:rPr>
          <w:rStyle w:val="StyleUnderline"/>
        </w:rPr>
        <w:t xml:space="preserve">a good example of </w:t>
      </w:r>
      <w:proofErr w:type="spellStart"/>
      <w:r w:rsidRPr="00876779">
        <w:rPr>
          <w:rStyle w:val="Emphasis"/>
          <w:highlight w:val="yellow"/>
        </w:rPr>
        <w:t>microfascism</w:t>
      </w:r>
      <w:proofErr w:type="spellEnd"/>
      <w:r w:rsidRPr="00876779">
        <w:rPr>
          <w:rStyle w:val="StyleUnderline"/>
          <w:highlight w:val="yellow"/>
        </w:rPr>
        <w:t xml:space="preserve"> </w:t>
      </w:r>
      <w:r w:rsidRPr="003C4B3F">
        <w:rPr>
          <w:rStyle w:val="StyleUnderline"/>
        </w:rPr>
        <w:t>at play</w:t>
      </w:r>
      <w:r w:rsidRPr="00B608EF">
        <w:rPr>
          <w:sz w:val="14"/>
        </w:rPr>
        <w:t xml:space="preserve"> in the contemporary scientific arena. Objective The philosophical work of Deleuze and </w:t>
      </w:r>
      <w:proofErr w:type="spellStart"/>
      <w:r w:rsidRPr="00B608EF">
        <w:rPr>
          <w:sz w:val="14"/>
        </w:rPr>
        <w:t>Guattari</w:t>
      </w:r>
      <w:proofErr w:type="spellEnd"/>
      <w:r w:rsidRPr="00B608EF">
        <w:rPr>
          <w:sz w:val="14"/>
        </w:rPr>
        <w:t xml:space="preserve"> proves to be useful in showing how </w:t>
      </w:r>
      <w:r w:rsidRPr="00876779">
        <w:rPr>
          <w:rStyle w:val="StyleUnderline"/>
          <w:highlight w:val="yellow"/>
        </w:rPr>
        <w:t xml:space="preserve">health sciences are </w:t>
      </w:r>
      <w:proofErr w:type="spellStart"/>
      <w:r w:rsidRPr="00876779">
        <w:rPr>
          <w:rStyle w:val="StyleUnderline"/>
          <w:highlight w:val="yellow"/>
        </w:rPr>
        <w:t>colonised</w:t>
      </w:r>
      <w:proofErr w:type="spellEnd"/>
      <w:r w:rsidRPr="00B608EF">
        <w:rPr>
          <w:sz w:val="14"/>
        </w:rPr>
        <w:t xml:space="preserve"> (</w:t>
      </w:r>
      <w:proofErr w:type="spellStart"/>
      <w:r w:rsidRPr="00B608EF">
        <w:rPr>
          <w:sz w:val="14"/>
        </w:rPr>
        <w:t>territorialised</w:t>
      </w:r>
      <w:proofErr w:type="spellEnd"/>
      <w:r w:rsidRPr="00B608EF">
        <w:rPr>
          <w:sz w:val="14"/>
        </w:rPr>
        <w:t xml:space="preserve">) </w:t>
      </w:r>
      <w:r w:rsidRPr="00876779">
        <w:rPr>
          <w:rStyle w:val="StyleUnderline"/>
          <w:highlight w:val="yellow"/>
        </w:rPr>
        <w:t xml:space="preserve">by an all-encompassing </w:t>
      </w:r>
      <w:r w:rsidRPr="003C4B3F">
        <w:rPr>
          <w:rStyle w:val="StyleUnderline"/>
        </w:rPr>
        <w:t xml:space="preserve">scientific </w:t>
      </w:r>
      <w:r w:rsidRPr="00876779">
        <w:rPr>
          <w:rStyle w:val="StyleUnderline"/>
          <w:highlight w:val="yellow"/>
        </w:rPr>
        <w:t>research paradigm</w:t>
      </w:r>
      <w:r w:rsidRPr="00B608EF">
        <w:rPr>
          <w:sz w:val="14"/>
        </w:rPr>
        <w:t xml:space="preserve"> – that of post-positivism – but also and foremost in </w:t>
      </w:r>
      <w:r w:rsidRPr="00A70979">
        <w:rPr>
          <w:rStyle w:val="StyleUnderline"/>
        </w:rPr>
        <w:t>showing the process</w:t>
      </w:r>
      <w:r w:rsidRPr="00B608EF">
        <w:rPr>
          <w:sz w:val="14"/>
        </w:rPr>
        <w:t xml:space="preserve"> by which </w:t>
      </w:r>
      <w:r w:rsidRPr="00A70979">
        <w:rPr>
          <w:rStyle w:val="StyleUnderline"/>
        </w:rPr>
        <w:t>a dominant ideology comes to exclude alternative forms of knowledge</w:t>
      </w:r>
      <w:r w:rsidRPr="00B608EF">
        <w:rPr>
          <w:sz w:val="14"/>
        </w:rPr>
        <w:t xml:space="preserve">, therefore </w:t>
      </w:r>
      <w:r w:rsidRPr="00876779">
        <w:rPr>
          <w:rStyle w:val="Emphasis"/>
          <w:highlight w:val="yellow"/>
        </w:rPr>
        <w:t>acting as a fascist structure</w:t>
      </w:r>
      <w:r w:rsidRPr="00A70979">
        <w:rPr>
          <w:rStyle w:val="Emphasis"/>
        </w:rPr>
        <w:t>.</w:t>
      </w:r>
      <w:r>
        <w:rPr>
          <w:rStyle w:val="Emphasis"/>
        </w:rPr>
        <w:t xml:space="preserve"> </w:t>
      </w:r>
      <w:r w:rsidRPr="00B608EF">
        <w:rPr>
          <w:sz w:val="14"/>
        </w:rPr>
        <w:t xml:space="preserve">Conclusion </w:t>
      </w:r>
      <w:r w:rsidRPr="003C4B3F">
        <w:rPr>
          <w:rStyle w:val="StyleUnderline"/>
        </w:rPr>
        <w:t>The Cochrane Group</w:t>
      </w:r>
      <w:r w:rsidRPr="00B608EF">
        <w:rPr>
          <w:sz w:val="14"/>
        </w:rPr>
        <w:t xml:space="preserve">, among others, </w:t>
      </w:r>
      <w:r w:rsidRPr="003C4B3F">
        <w:rPr>
          <w:rStyle w:val="StyleUnderline"/>
        </w:rPr>
        <w:t xml:space="preserve">has created a hierarchy that has been </w:t>
      </w:r>
      <w:r w:rsidRPr="00876779">
        <w:rPr>
          <w:rStyle w:val="Emphasis"/>
          <w:highlight w:val="yellow"/>
        </w:rPr>
        <w:t>endorsed by many academic institutions</w:t>
      </w:r>
      <w:r w:rsidRPr="00B608EF">
        <w:rPr>
          <w:sz w:val="14"/>
        </w:rPr>
        <w:t xml:space="preserve">, and </w:t>
      </w:r>
      <w:r w:rsidRPr="00876779">
        <w:rPr>
          <w:rStyle w:val="StyleUnderline"/>
          <w:highlight w:val="yellow"/>
        </w:rPr>
        <w:t>that serves to (</w:t>
      </w:r>
      <w:r w:rsidRPr="00876779">
        <w:rPr>
          <w:rStyle w:val="Emphasis"/>
          <w:highlight w:val="yellow"/>
        </w:rPr>
        <w:t xml:space="preserve">re)produce the exclusion of </w:t>
      </w:r>
      <w:r w:rsidRPr="003C4B3F">
        <w:rPr>
          <w:rStyle w:val="Emphasis"/>
        </w:rPr>
        <w:t xml:space="preserve">certain forms of </w:t>
      </w:r>
      <w:r w:rsidRPr="00876779">
        <w:rPr>
          <w:rStyle w:val="Emphasis"/>
          <w:highlight w:val="yellow"/>
        </w:rPr>
        <w:t>research</w:t>
      </w:r>
      <w:r w:rsidRPr="00876779">
        <w:rPr>
          <w:rStyle w:val="StyleUnderline"/>
          <w:highlight w:val="yellow"/>
        </w:rPr>
        <w:t xml:space="preserve">. </w:t>
      </w:r>
      <w:r w:rsidRPr="003C4B3F">
        <w:rPr>
          <w:rStyle w:val="StyleUnderline"/>
        </w:rPr>
        <w:t xml:space="preserve">Because ‘regimes of truth’ such as the evidence-based movement currently enjoy a privileged status, </w:t>
      </w:r>
      <w:r w:rsidRPr="00876779">
        <w:rPr>
          <w:rStyle w:val="StyleUnderline"/>
          <w:highlight w:val="yellow"/>
        </w:rPr>
        <w:t>scholars have</w:t>
      </w:r>
      <w:r w:rsidRPr="00B608EF">
        <w:rPr>
          <w:sz w:val="14"/>
        </w:rPr>
        <w:t xml:space="preserve"> not only a scientific duty, but also </w:t>
      </w:r>
      <w:r w:rsidRPr="00876779">
        <w:rPr>
          <w:rStyle w:val="Emphasis"/>
          <w:highlight w:val="yellow"/>
        </w:rPr>
        <w:t>an ethical obligation to deconstruct these regimes of power.</w:t>
      </w:r>
      <w:r>
        <w:rPr>
          <w:rStyle w:val="Emphasis"/>
        </w:rPr>
        <w:t xml:space="preserve"> </w:t>
      </w:r>
      <w:r w:rsidRPr="00B608EF">
        <w:rPr>
          <w:sz w:val="14"/>
        </w:rPr>
        <w:t xml:space="preserve">We can already hear the objections. The term fascism represents an emotionally charged concept in both the political and religious arenas; it is the ugliest expression of life in the 20th century. Although it is associated with specific political systems, this </w:t>
      </w:r>
      <w:r w:rsidRPr="0045167E">
        <w:rPr>
          <w:rStyle w:val="StyleUnderline"/>
        </w:rPr>
        <w:t>fascism of the masses</w:t>
      </w:r>
      <w:r w:rsidRPr="0045167E">
        <w:rPr>
          <w:sz w:val="14"/>
        </w:rPr>
        <w:t xml:space="preserve">, as was </w:t>
      </w:r>
      <w:proofErr w:type="spellStart"/>
      <w:r w:rsidRPr="0045167E">
        <w:rPr>
          <w:sz w:val="14"/>
        </w:rPr>
        <w:t>practised</w:t>
      </w:r>
      <w:proofErr w:type="spellEnd"/>
      <w:r w:rsidRPr="0045167E">
        <w:rPr>
          <w:sz w:val="14"/>
        </w:rPr>
        <w:t xml:space="preserve"> by Hitler and Mussolini, </w:t>
      </w:r>
      <w:r w:rsidRPr="0045167E">
        <w:rPr>
          <w:rStyle w:val="StyleUnderline"/>
        </w:rPr>
        <w:t xml:space="preserve">has today been replaced by a system of </w:t>
      </w:r>
      <w:proofErr w:type="spellStart"/>
      <w:r w:rsidRPr="0045167E">
        <w:rPr>
          <w:rStyle w:val="StyleUnderline"/>
        </w:rPr>
        <w:t>microfascisms</w:t>
      </w:r>
      <w:proofErr w:type="spellEnd"/>
      <w:r w:rsidRPr="0045167E">
        <w:rPr>
          <w:rStyle w:val="StyleUnderline"/>
        </w:rPr>
        <w:t xml:space="preserve"> – polymorphous intolerances that are revealed in more subtle ways</w:t>
      </w:r>
      <w:r w:rsidRPr="00B608EF">
        <w:rPr>
          <w:sz w:val="14"/>
        </w:rPr>
        <w:t xml:space="preserve">. Consequently, although </w:t>
      </w:r>
      <w:proofErr w:type="gramStart"/>
      <w:r w:rsidRPr="00B608EF">
        <w:rPr>
          <w:sz w:val="14"/>
        </w:rPr>
        <w:t>the majority of</w:t>
      </w:r>
      <w:proofErr w:type="gramEnd"/>
      <w:r w:rsidRPr="00B608EF">
        <w:rPr>
          <w:sz w:val="14"/>
        </w:rPr>
        <w:t xml:space="preserve"> the current manifestations of fascism are less brutal, they are nevertheless more pernicious. We believe that fascism is a concept that is not associated with any </w:t>
      </w:r>
      <w:proofErr w:type="gramStart"/>
      <w:r w:rsidRPr="00B608EF">
        <w:rPr>
          <w:sz w:val="14"/>
        </w:rPr>
        <w:t>particular person</w:t>
      </w:r>
      <w:proofErr w:type="gramEnd"/>
      <w:r w:rsidRPr="00B608EF">
        <w:rPr>
          <w:sz w:val="14"/>
        </w:rPr>
        <w:t xml:space="preserve"> or location. Therefore, we will use this term as defined by Deleuze and Guattari,1 and now used by </w:t>
      </w:r>
      <w:proofErr w:type="gramStart"/>
      <w:r w:rsidRPr="00B608EF">
        <w:rPr>
          <w:sz w:val="14"/>
        </w:rPr>
        <w:t>a number of</w:t>
      </w:r>
      <w:proofErr w:type="gramEnd"/>
      <w:r w:rsidRPr="00B608EF">
        <w:rPr>
          <w:sz w:val="14"/>
        </w:rPr>
        <w:t xml:space="preserve"> contemporary authors. </w:t>
      </w:r>
      <w:r w:rsidRPr="0045167E">
        <w:rPr>
          <w:rStyle w:val="StyleUnderline"/>
        </w:rPr>
        <w:t xml:space="preserve">Within the healthcare disciplines, a powerful </w:t>
      </w:r>
      <w:proofErr w:type="gramStart"/>
      <w:r w:rsidRPr="0045167E">
        <w:rPr>
          <w:rStyle w:val="StyleUnderline"/>
        </w:rPr>
        <w:t>evidence based</w:t>
      </w:r>
      <w:proofErr w:type="gramEnd"/>
      <w:r w:rsidRPr="0045167E">
        <w:rPr>
          <w:rStyle w:val="StyleUnderline"/>
        </w:rPr>
        <w:t xml:space="preserve"> discourse has produced a plethora of correlates, such as </w:t>
      </w:r>
      <w:proofErr w:type="spellStart"/>
      <w:r w:rsidRPr="0045167E">
        <w:rPr>
          <w:rStyle w:val="StyleUnderline"/>
        </w:rPr>
        <w:t>specialised</w:t>
      </w:r>
      <w:proofErr w:type="spellEnd"/>
      <w:r w:rsidRPr="0045167E">
        <w:rPr>
          <w:rStyle w:val="StyleUnderline"/>
        </w:rPr>
        <w:t xml:space="preserve"> journals and best practice guidelines. Obediently following this trend, </w:t>
      </w:r>
      <w:r w:rsidRPr="00876779">
        <w:rPr>
          <w:rStyle w:val="Emphasis"/>
          <w:highlight w:val="yellow"/>
        </w:rPr>
        <w:t xml:space="preserve">many health </w:t>
      </w:r>
      <w:r w:rsidRPr="0045167E">
        <w:rPr>
          <w:rStyle w:val="Emphasis"/>
        </w:rPr>
        <w:t xml:space="preserve">sciences </w:t>
      </w:r>
      <w:r w:rsidRPr="00876779">
        <w:rPr>
          <w:rStyle w:val="Emphasis"/>
          <w:highlight w:val="yellow"/>
        </w:rPr>
        <w:t>scholars</w:t>
      </w:r>
      <w:r w:rsidRPr="00876779">
        <w:rPr>
          <w:rStyle w:val="StyleUnderline"/>
          <w:highlight w:val="yellow"/>
        </w:rPr>
        <w:t xml:space="preserve"> have leapt onto the bandwagon, </w:t>
      </w:r>
      <w:r w:rsidRPr="0045167E">
        <w:rPr>
          <w:rStyle w:val="StyleUnderline"/>
        </w:rPr>
        <w:t xml:space="preserve">mimicking their medical colleagues </w:t>
      </w:r>
      <w:r w:rsidRPr="00876779">
        <w:rPr>
          <w:rStyle w:val="StyleUnderline"/>
          <w:highlight w:val="yellow"/>
        </w:rPr>
        <w:t xml:space="preserve">by saturating health sciences discourses with concepts informed by this </w:t>
      </w:r>
      <w:r w:rsidRPr="0045167E">
        <w:rPr>
          <w:rStyle w:val="StyleUnderline"/>
        </w:rPr>
        <w:t xml:space="preserve">evidence-based </w:t>
      </w:r>
      <w:r w:rsidRPr="00876779">
        <w:rPr>
          <w:rStyle w:val="StyleUnderline"/>
          <w:highlight w:val="yellow"/>
        </w:rPr>
        <w:t>movement</w:t>
      </w:r>
      <w:r w:rsidRPr="00B608EF">
        <w:rPr>
          <w:sz w:val="14"/>
        </w:rPr>
        <w:t xml:space="preserve">.2 In the words of Michel Foucault, these discourses represent an awesome, but oftentimes cryptic, political power that ‘work[s] to incite, reinforce, control, monitor, optimize, and organize the forces under it’ (p. 136).3 </w:t>
      </w:r>
      <w:r w:rsidRPr="00876779">
        <w:rPr>
          <w:rStyle w:val="StyleUnderline"/>
          <w:highlight w:val="yellow"/>
        </w:rPr>
        <w:t>Unmasking the hidden politics of evidence-based discourse is paramount</w:t>
      </w:r>
      <w:r w:rsidRPr="00B608EF">
        <w:rPr>
          <w:sz w:val="14"/>
        </w:rPr>
        <w:t xml:space="preserve">, and it is this task that forms the basis of our critique. Drawing in part on the work of the late French philosophers Deleuze and Guattari,1,4 the objective of this paper is to demonstrate that the evidence-based movement in the health sciences is outrageously exclusionary and dangerously normative with regards to scientific knowledge. As such, we assert that the evidence-based movement in health sciences constitutes a good example of </w:t>
      </w:r>
      <w:proofErr w:type="spellStart"/>
      <w:r w:rsidRPr="00B608EF">
        <w:rPr>
          <w:sz w:val="14"/>
        </w:rPr>
        <w:t>microfascism</w:t>
      </w:r>
      <w:proofErr w:type="spellEnd"/>
      <w:r w:rsidRPr="00B608EF">
        <w:rPr>
          <w:sz w:val="14"/>
        </w:rPr>
        <w:t xml:space="preserve"> at play in the contemporary scientific arena. The philosophical work of Deleuze and Guattari1 proves to be useful in showing how </w:t>
      </w:r>
      <w:r w:rsidRPr="00274DEE">
        <w:rPr>
          <w:rStyle w:val="StyleUnderline"/>
        </w:rPr>
        <w:t xml:space="preserve">health sciences are </w:t>
      </w:r>
      <w:proofErr w:type="spellStart"/>
      <w:r w:rsidRPr="00274DEE">
        <w:rPr>
          <w:rStyle w:val="StyleUnderline"/>
        </w:rPr>
        <w:t>colonised</w:t>
      </w:r>
      <w:proofErr w:type="spellEnd"/>
      <w:r w:rsidRPr="00B608EF">
        <w:rPr>
          <w:sz w:val="14"/>
        </w:rPr>
        <w:t xml:space="preserve"> (</w:t>
      </w:r>
      <w:proofErr w:type="spellStart"/>
      <w:r w:rsidRPr="00B608EF">
        <w:rPr>
          <w:sz w:val="14"/>
        </w:rPr>
        <w:t>territorialised</w:t>
      </w:r>
      <w:proofErr w:type="spellEnd"/>
      <w:r w:rsidRPr="00B608EF">
        <w:rPr>
          <w:sz w:val="14"/>
        </w:rPr>
        <w:t xml:space="preserve">) by an all-encompassing scientific research paradigm – that of post-positivism – but also and foremost in showing the process by which a dominant ideology comes to exclude alternative forms of knowledge, therefore </w:t>
      </w:r>
      <w:r w:rsidRPr="00274DEE">
        <w:rPr>
          <w:rStyle w:val="StyleUnderline"/>
        </w:rPr>
        <w:t>acting as a fascist structure</w:t>
      </w:r>
      <w:r w:rsidRPr="00B608EF">
        <w:rPr>
          <w:sz w:val="14"/>
        </w:rPr>
        <w:t xml:space="preserve">. Evidence-based health sciences: definition and deconstruction </w:t>
      </w:r>
      <w:proofErr w:type="gramStart"/>
      <w:r w:rsidRPr="00B608EF">
        <w:rPr>
          <w:sz w:val="14"/>
        </w:rPr>
        <w:t>As</w:t>
      </w:r>
      <w:proofErr w:type="gramEnd"/>
      <w:r w:rsidRPr="00B608EF">
        <w:rPr>
          <w:sz w:val="14"/>
        </w:rPr>
        <w:t xml:space="preserve"> a global term, EBHS (evidence-based health sciences) reflects clinical practice based on scientific inquiry. The premise is that if healthcare professionals perform an action, there should be evidence that the action will produce the desired outcomes. These outcomes are desirable because they are believed to be beneficial to patients.5 </w:t>
      </w:r>
      <w:r w:rsidRPr="00876779">
        <w:rPr>
          <w:rStyle w:val="StyleUnderline"/>
          <w:highlight w:val="yellow"/>
        </w:rPr>
        <w:t>Evidence based practice derives</w:t>
      </w:r>
      <w:r w:rsidRPr="00274DEE">
        <w:rPr>
          <w:rStyle w:val="StyleUnderline"/>
        </w:rPr>
        <w:t xml:space="preserve"> </w:t>
      </w:r>
      <w:r w:rsidRPr="00876779">
        <w:rPr>
          <w:rStyle w:val="StyleUnderline"/>
          <w:highlight w:val="yellow"/>
        </w:rPr>
        <w:t>from</w:t>
      </w:r>
      <w:r w:rsidRPr="00B608EF">
        <w:rPr>
          <w:sz w:val="14"/>
        </w:rPr>
        <w:t xml:space="preserve"> the work of Archie Cochrane, who argued for </w:t>
      </w:r>
      <w:proofErr w:type="spellStart"/>
      <w:r w:rsidRPr="00876779">
        <w:rPr>
          <w:rStyle w:val="StyleUnderline"/>
          <w:highlight w:val="yellow"/>
        </w:rPr>
        <w:t>randomised</w:t>
      </w:r>
      <w:proofErr w:type="spellEnd"/>
      <w:r w:rsidRPr="00876779">
        <w:rPr>
          <w:rStyle w:val="StyleUnderline"/>
          <w:highlight w:val="yellow"/>
        </w:rPr>
        <w:t xml:space="preserve"> controlled trials</w:t>
      </w:r>
      <w:r w:rsidRPr="00B608EF">
        <w:rPr>
          <w:sz w:val="14"/>
        </w:rPr>
        <w:t xml:space="preserve"> (RCTs being the highest level of evidences) </w:t>
      </w:r>
      <w:r w:rsidRPr="00876779">
        <w:rPr>
          <w:rStyle w:val="StyleUnderline"/>
          <w:highlight w:val="yellow"/>
        </w:rPr>
        <w:t xml:space="preserve">as a </w:t>
      </w:r>
      <w:r w:rsidRPr="00876779">
        <w:rPr>
          <w:rStyle w:val="StyleUnderline"/>
          <w:highlight w:val="yellow"/>
        </w:rPr>
        <w:lastRenderedPageBreak/>
        <w:t xml:space="preserve">means of ensuring </w:t>
      </w:r>
      <w:r w:rsidRPr="0045167E">
        <w:rPr>
          <w:rStyle w:val="StyleUnderline"/>
        </w:rPr>
        <w:t xml:space="preserve">healthcare </w:t>
      </w:r>
      <w:r w:rsidRPr="00876779">
        <w:rPr>
          <w:rStyle w:val="Emphasis"/>
          <w:highlight w:val="yellow"/>
        </w:rPr>
        <w:t>cost containment</w:t>
      </w:r>
      <w:r w:rsidRPr="00B608EF">
        <w:rPr>
          <w:sz w:val="14"/>
        </w:rPr>
        <w:t xml:space="preserve">, among other reasons.6 In 1993, the Cochrane Collaboration, serving as an international research review board, was founded to provide clinicians with a resource aimed at increasing clinician–patient interaction time by facilitating clinicians’ access to valid research.2 The Cochrane database was established to provide this resource, and it comprises a collection of articles that have been selected according to specific criteria.7 For example, one of the requirements of the Cochrane database is that acceptable research must be based on the RCT design; all other research, which constitutes 98% of the literature, is deemed scientifically imperfect.6 At first glance, EBHS seems beneficial for positive patient outcomes, which is a primary healthcare objective.8 As a consequence, it is easy for healthcare researchers and clinicians to assume that EBHS is the method to assure that patients receive optimal care.9 While EBHS does acknowledge that healthcare professionals possess discrete bodies of knowledge, EBHS advocates defend its rigid approach by </w:t>
      </w:r>
      <w:proofErr w:type="spellStart"/>
      <w:r w:rsidRPr="00B608EF">
        <w:rPr>
          <w:sz w:val="14"/>
        </w:rPr>
        <w:t>rationalising</w:t>
      </w:r>
      <w:proofErr w:type="spellEnd"/>
      <w:r w:rsidRPr="00B608EF">
        <w:rPr>
          <w:sz w:val="14"/>
        </w:rPr>
        <w:t xml:space="preserve"> that the process is not self-serving because improved healthcare and increased healthcare funding will improve patient outcomes.2,7,10 </w:t>
      </w:r>
      <w:r w:rsidRPr="006E3D46">
        <w:rPr>
          <w:sz w:val="14"/>
        </w:rPr>
        <w:t xml:space="preserve">Consequently, </w:t>
      </w:r>
      <w:r w:rsidRPr="006E3D46">
        <w:rPr>
          <w:rStyle w:val="StyleUnderline"/>
        </w:rPr>
        <w:t>EBHS comes to be widely considered as the truth</w:t>
      </w:r>
      <w:r w:rsidRPr="006E3D46">
        <w:rPr>
          <w:sz w:val="14"/>
        </w:rPr>
        <w:t xml:space="preserve">. 9 When only one method of knowledge production is promoted and validated, the implication is that health sciences are gradually reduced to EBHS. Indeed, the legitimacy of health sciences knowledge that is not based on specific research designs comes to be questioned, if not dismissed altogether. In the starkest terms, </w:t>
      </w:r>
      <w:r w:rsidRPr="006E3D46">
        <w:rPr>
          <w:rStyle w:val="StyleUnderline"/>
        </w:rPr>
        <w:t>we are currently witnessing the health sciences engaged in a strange process of eliminating some ways of knowing. EBHS becomes a ‘regime of truth’</w:t>
      </w:r>
      <w:r w:rsidRPr="006E3D46">
        <w:rPr>
          <w:sz w:val="14"/>
        </w:rPr>
        <w:t xml:space="preserve">, as Foucault would say – a regimented and </w:t>
      </w:r>
      <w:proofErr w:type="spellStart"/>
      <w:r w:rsidRPr="006E3D46">
        <w:rPr>
          <w:sz w:val="14"/>
        </w:rPr>
        <w:t>institutionalised</w:t>
      </w:r>
      <w:proofErr w:type="spellEnd"/>
      <w:r w:rsidRPr="006E3D46">
        <w:rPr>
          <w:sz w:val="14"/>
        </w:rPr>
        <w:t xml:space="preserve"> version of ‘truth’. </w:t>
      </w:r>
      <w:r w:rsidRPr="006E3D46">
        <w:rPr>
          <w:rStyle w:val="StyleUnderline"/>
        </w:rPr>
        <w:t>The health sciences take their lead from institutional medicine, whose authority is rarely challenged or tested probably because it alone controls the terms by which any challenge or test would proceed</w:t>
      </w:r>
      <w:r w:rsidRPr="006E3D46">
        <w:rPr>
          <w:sz w:val="14"/>
        </w:rPr>
        <w:t xml:space="preserve">. Once it was adopted by medicine, the health sciences accepted RCTs as the gold standard of evidence-based knowledge. It is deeply questionable whether EBHS, as a reflection of stratification and segmentation, promotes the multiple ways of knowing deemed important within most health disciplines. Moreover, we must ask whether EBHS serves a state or governmental function, where ready-made and convenient ‘goals-and-targets’ can be used to justify cuts to healthcare funding.6 We believe that health sciences ought to promote pluralism – the acceptance of multiple points of view.2 However, EBHS does not allow pluralism, unless that pluralism is engineered by the Cochrane hierarchy itself.7 </w:t>
      </w:r>
      <w:r w:rsidRPr="006E3D46">
        <w:rPr>
          <w:rStyle w:val="StyleUnderline"/>
        </w:rPr>
        <w:t>Such</w:t>
      </w:r>
      <w:r w:rsidRPr="006E3D46">
        <w:rPr>
          <w:sz w:val="14"/>
        </w:rPr>
        <w:t xml:space="preserve"> a </w:t>
      </w:r>
      <w:r w:rsidRPr="006E3D46">
        <w:rPr>
          <w:rStyle w:val="StyleUnderline"/>
        </w:rPr>
        <w:t>hegemony makes inevitable the further ‘segmentation’ of knowledge</w:t>
      </w:r>
      <w:r w:rsidRPr="006E3D46">
        <w:rPr>
          <w:sz w:val="14"/>
        </w:rPr>
        <w:t xml:space="preserve"> (i.e. </w:t>
      </w:r>
      <w:r w:rsidRPr="006E3D46">
        <w:rPr>
          <w:rStyle w:val="StyleUnderline"/>
        </w:rPr>
        <w:t xml:space="preserve">disallowing multiple epistemologies), and further </w:t>
      </w:r>
      <w:proofErr w:type="spellStart"/>
      <w:r w:rsidRPr="006E3D46">
        <w:rPr>
          <w:rStyle w:val="StyleUnderline"/>
        </w:rPr>
        <w:t>marginalise</w:t>
      </w:r>
      <w:proofErr w:type="spellEnd"/>
      <w:r w:rsidRPr="006E3D46">
        <w:rPr>
          <w:rStyle w:val="StyleUnderline"/>
        </w:rPr>
        <w:t xml:space="preserve"> many forms of knowing</w:t>
      </w:r>
      <w:r w:rsidRPr="006E3D46">
        <w:rPr>
          <w:sz w:val="14"/>
        </w:rPr>
        <w:t>/knowledge. Importantly, the evidence-based movement is neither ‘progressive’ nor a ‘natural’ development in health sciences: it is a trend that is engineered. As a response to this, a vigilant resist</w:t>
      </w:r>
      <w:r w:rsidRPr="00B608EF">
        <w:rPr>
          <w:sz w:val="14"/>
        </w:rPr>
        <w:t>ance must arise from within the health disciplines themselves, and one way of deploying such resistance is by using a tool called ‘deconstruction’. Drawing on the work of the late French philosopher, Jacques Derrida, deconstruction is notoriously difficult to define because it is a practice, and not a fixed concept based on abstract ‘</w:t>
      </w:r>
      <w:proofErr w:type="gramStart"/>
      <w:r w:rsidRPr="00B608EF">
        <w:rPr>
          <w:sz w:val="14"/>
        </w:rPr>
        <w:t>facts’</w:t>
      </w:r>
      <w:proofErr w:type="gramEnd"/>
      <w:r w:rsidRPr="00B608EF">
        <w:rPr>
          <w:sz w:val="14"/>
        </w:rPr>
        <w:t xml:space="preserve"> or ‘evidence’. For our purposes, we might say that it is the critical practice of exposing the foundations that underpin the apparent truth-value of a certain concept or idea, challenging the way that it appears to us as self-evidently or ‘naturally’ so. In the words of one of Derrida’s early translators, the task of deconstruction is ‘to locate and “take apart” those concepts which serve as axioms or rules for a period of thought’.11 More precisely, deconstruction works to demonstrate how concepts or ideas are contingent upon historical, linguistic, </w:t>
      </w:r>
      <w:proofErr w:type="gramStart"/>
      <w:r w:rsidRPr="00B608EF">
        <w:rPr>
          <w:sz w:val="14"/>
        </w:rPr>
        <w:t>social</w:t>
      </w:r>
      <w:proofErr w:type="gramEnd"/>
      <w:r w:rsidRPr="00B608EF">
        <w:rPr>
          <w:sz w:val="14"/>
        </w:rPr>
        <w:t xml:space="preserve"> and political discourses, to name but a few. We deconstruct our taken-for-granted ‘truths’ by attending to how they came to be constructed in the first place. One method is to critically </w:t>
      </w:r>
      <w:proofErr w:type="spellStart"/>
      <w:r w:rsidRPr="00B608EF">
        <w:rPr>
          <w:sz w:val="14"/>
        </w:rPr>
        <w:t>analyse</w:t>
      </w:r>
      <w:proofErr w:type="spellEnd"/>
      <w:r w:rsidRPr="00B608EF">
        <w:rPr>
          <w:sz w:val="14"/>
        </w:rPr>
        <w:t xml:space="preserve"> the sets of binary oppositions that have informed the history of Western thought, for example, mind versus body. While each term is implicit in the definition of the other (suggesting they are not utterly discrete), Derrida argues that within such binaries, one term is always privileged at the expense of the other. Here, we might think of mind over body (matter), but to these we might add sets of correlative terms – essentially hierarchies – such as reason over emotion, male over female, logic over myth or even quantitative measure over qualitative measure. In the name of a justice-to-come, deconstruction looks towards the future by interrogating the hierarchical power that operates at the heart of these binaries. Thus, implicit in deconstruction is a suspicion of the essentialist and hierarchical nature of institutional knowledge. In a deconstructive vein, we must ask not only, ‘What constitutes evidence?’ but also, what is the ‘regime of truth’ (Kuhn would call this a ‘paradigm’ and Foucault an ‘</w:t>
      </w:r>
      <w:proofErr w:type="spellStart"/>
      <w:r w:rsidRPr="00B608EF">
        <w:rPr>
          <w:sz w:val="14"/>
        </w:rPr>
        <w:t>épistèmé</w:t>
      </w:r>
      <w:proofErr w:type="spellEnd"/>
      <w:r w:rsidRPr="00B608EF">
        <w:rPr>
          <w:sz w:val="14"/>
        </w:rPr>
        <w:t xml:space="preserve">’) that dictates when or how one piece of evidence shall count as evidence, while another is denigrated or excluded altogether? In other words, what makes one piece of evidence so ‘self-evidently’ meaningful for us at this precise historical moment, while another appears so ‘self-evidently’ meaningless or nonsensical? Attending to this internal logic of exclusion is both </w:t>
      </w:r>
      <w:proofErr w:type="spellStart"/>
      <w:r w:rsidRPr="00B608EF">
        <w:rPr>
          <w:sz w:val="14"/>
        </w:rPr>
        <w:t>democratising</w:t>
      </w:r>
      <w:proofErr w:type="spellEnd"/>
      <w:r w:rsidRPr="00B608EF">
        <w:rPr>
          <w:sz w:val="14"/>
        </w:rPr>
        <w:t xml:space="preserve"> and, arguably, it is just better science! It is not insignificant that the word ‘evidence’ contains the Latin root </w:t>
      </w:r>
      <w:proofErr w:type="spellStart"/>
      <w:r w:rsidRPr="00B608EF">
        <w:rPr>
          <w:sz w:val="14"/>
        </w:rPr>
        <w:t>videre</w:t>
      </w:r>
      <w:proofErr w:type="spellEnd"/>
      <w:r w:rsidRPr="00B608EF">
        <w:rPr>
          <w:sz w:val="14"/>
        </w:rPr>
        <w:t xml:space="preserve">, which means ‘to see’. The etymology of the term itself suggests a visual bias that still holds sway in the ‘enlightened’ empirical sciences today.12,13 But we might ask: what is the fate of that evidence that is invisible to us – invisible, and yet still marginally felt and attested to? </w:t>
      </w:r>
      <w:proofErr w:type="spellStart"/>
      <w:r w:rsidRPr="00B608EF">
        <w:rPr>
          <w:sz w:val="14"/>
        </w:rPr>
        <w:t>Unmapping</w:t>
      </w:r>
      <w:proofErr w:type="spellEnd"/>
      <w:r w:rsidRPr="00B608EF">
        <w:rPr>
          <w:sz w:val="14"/>
        </w:rPr>
        <w:t xml:space="preserve"> health sciences It is becoming increasingly evident that an unvarying, uniform language – </w:t>
      </w:r>
      <w:r w:rsidRPr="00EA602D">
        <w:rPr>
          <w:rStyle w:val="StyleUnderline"/>
        </w:rPr>
        <w:t xml:space="preserve">an ossifying discourse – is being mandated in </w:t>
      </w:r>
      <w:proofErr w:type="gramStart"/>
      <w:r w:rsidRPr="00EA602D">
        <w:rPr>
          <w:rStyle w:val="StyleUnderline"/>
        </w:rPr>
        <w:t>a number of</w:t>
      </w:r>
      <w:proofErr w:type="gramEnd"/>
      <w:r w:rsidRPr="00EA602D">
        <w:rPr>
          <w:rStyle w:val="StyleUnderline"/>
        </w:rPr>
        <w:t xml:space="preserve"> faculties of health sciences where the dominant paradigm of EBHS has achieved hegemony</w:t>
      </w:r>
      <w:r w:rsidRPr="00B608EF">
        <w:rPr>
          <w:sz w:val="14"/>
        </w:rPr>
        <w:t xml:space="preserve">.14 </w:t>
      </w:r>
      <w:r w:rsidRPr="00876779">
        <w:rPr>
          <w:rStyle w:val="StyleUnderline"/>
          <w:highlight w:val="yellow"/>
        </w:rPr>
        <w:t xml:space="preserve">This makes it difficult for scholars to express new </w:t>
      </w:r>
      <w:r w:rsidRPr="00543446">
        <w:rPr>
          <w:rStyle w:val="StyleUnderline"/>
        </w:rPr>
        <w:t xml:space="preserve">and different </w:t>
      </w:r>
      <w:r w:rsidRPr="00876779">
        <w:rPr>
          <w:rStyle w:val="StyleUnderline"/>
          <w:highlight w:val="yellow"/>
        </w:rPr>
        <w:t xml:space="preserve">ideas </w:t>
      </w:r>
      <w:r w:rsidRPr="0045167E">
        <w:rPr>
          <w:rStyle w:val="StyleUnderline"/>
        </w:rPr>
        <w:t xml:space="preserve">in an intellectual circle where </w:t>
      </w:r>
      <w:proofErr w:type="spellStart"/>
      <w:r w:rsidRPr="0045167E">
        <w:rPr>
          <w:rStyle w:val="StyleUnderline"/>
        </w:rPr>
        <w:t>normalisation</w:t>
      </w:r>
      <w:proofErr w:type="spellEnd"/>
      <w:r w:rsidRPr="0045167E">
        <w:rPr>
          <w:rStyle w:val="StyleUnderline"/>
        </w:rPr>
        <w:t xml:space="preserve"> and </w:t>
      </w:r>
      <w:proofErr w:type="spellStart"/>
      <w:r w:rsidRPr="0045167E">
        <w:rPr>
          <w:rStyle w:val="StyleUnderline"/>
        </w:rPr>
        <w:t>standardisation</w:t>
      </w:r>
      <w:proofErr w:type="spellEnd"/>
      <w:r w:rsidRPr="0045167E">
        <w:rPr>
          <w:rStyle w:val="StyleUnderline"/>
        </w:rPr>
        <w:t xml:space="preserve"> are privileged in the development of knowledge.</w:t>
      </w:r>
      <w:r w:rsidRPr="00B608EF">
        <w:rPr>
          <w:sz w:val="14"/>
        </w:rPr>
        <w:t xml:space="preserve"> The critical individual must then resort to resistance strategies in front of such hegemonic discourses within which there is little freedom for expressing unconventional thoughts. Rather than risk being alienated from their colleagues, many scientists find themselves interpellated by hegemonic discourses and come to disregard all others. Unfortunately, privileging a single discourse (evidence-based medicine (EBM)) situated within a single scientific paradigm (</w:t>
      </w:r>
      <w:proofErr w:type="spellStart"/>
      <w:r w:rsidRPr="00B608EF">
        <w:rPr>
          <w:sz w:val="14"/>
        </w:rPr>
        <w:t>postpositivism</w:t>
      </w:r>
      <w:proofErr w:type="spellEnd"/>
      <w:r w:rsidRPr="00B608EF">
        <w:rPr>
          <w:sz w:val="14"/>
        </w:rPr>
        <w:t xml:space="preserve">) confines the researcher to a yoke of exactly reproducing the established order. To a large degree, the dominant discourse represents the ladder of success in academic and research milieus where it establishes itself as a weapon used against those who praise the freedom of scientific inquiry and the free debate of ideas. When only one discursive formation (EBM) finds itself on the discursive terrain (health sciences), </w:t>
      </w:r>
      <w:r w:rsidRPr="00876779">
        <w:rPr>
          <w:rStyle w:val="StyleUnderline"/>
          <w:highlight w:val="yellow"/>
        </w:rPr>
        <w:t xml:space="preserve">academics and researchers constitute a united community whose </w:t>
      </w:r>
      <w:r w:rsidRPr="0045167E">
        <w:rPr>
          <w:rStyle w:val="StyleUnderline"/>
        </w:rPr>
        <w:t xml:space="preserve">ways of speaking and </w:t>
      </w:r>
      <w:r w:rsidRPr="00876779">
        <w:rPr>
          <w:rStyle w:val="StyleUnderline"/>
          <w:highlight w:val="yellow"/>
        </w:rPr>
        <w:t xml:space="preserve">thinking thwart </w:t>
      </w:r>
      <w:r w:rsidRPr="0045167E">
        <w:rPr>
          <w:rStyle w:val="StyleUnderline"/>
        </w:rPr>
        <w:t xml:space="preserve">both </w:t>
      </w:r>
      <w:r w:rsidRPr="00876779">
        <w:rPr>
          <w:rStyle w:val="StyleUnderline"/>
          <w:highlight w:val="yellow"/>
        </w:rPr>
        <w:t xml:space="preserve">creativity and plurality in the name of </w:t>
      </w:r>
      <w:r w:rsidRPr="00876779">
        <w:rPr>
          <w:rStyle w:val="Emphasis"/>
          <w:highlight w:val="yellow"/>
        </w:rPr>
        <w:t>efficiency</w:t>
      </w:r>
      <w:r w:rsidRPr="00B608EF">
        <w:rPr>
          <w:sz w:val="14"/>
        </w:rPr>
        <w:t xml:space="preserve"> and effectiveness. We believe that EBM, which saturates health sciences discourses, constitutes an ossified language that maps the landscape of the professional </w:t>
      </w:r>
      <w:proofErr w:type="gramStart"/>
      <w:r w:rsidRPr="00B608EF">
        <w:rPr>
          <w:sz w:val="14"/>
        </w:rPr>
        <w:t>disciplines as a whole</w:t>
      </w:r>
      <w:proofErr w:type="gramEnd"/>
      <w:r w:rsidRPr="00B608EF">
        <w:rPr>
          <w:sz w:val="14"/>
        </w:rPr>
        <w:t xml:space="preserve">. Accordingly, we believe that a postmodernist critique of this prevailing mode of thinking is indispensable. </w:t>
      </w:r>
      <w:r w:rsidRPr="0045167E">
        <w:rPr>
          <w:rStyle w:val="StyleUnderline"/>
        </w:rPr>
        <w:t xml:space="preserve">Those who are wedded to </w:t>
      </w:r>
      <w:r w:rsidRPr="00876779">
        <w:rPr>
          <w:rStyle w:val="StyleUnderline"/>
          <w:highlight w:val="yellow"/>
        </w:rPr>
        <w:t>the idea of ‘</w:t>
      </w:r>
      <w:r w:rsidRPr="0045167E">
        <w:rPr>
          <w:rStyle w:val="StyleUnderline"/>
        </w:rPr>
        <w:t xml:space="preserve">evidence’ in the health sciences </w:t>
      </w:r>
      <w:r w:rsidRPr="00876779">
        <w:rPr>
          <w:rStyle w:val="StyleUnderline"/>
          <w:highlight w:val="yellow"/>
        </w:rPr>
        <w:t xml:space="preserve">maintain </w:t>
      </w:r>
      <w:r w:rsidRPr="0045167E">
        <w:rPr>
          <w:rStyle w:val="StyleUnderline"/>
        </w:rPr>
        <w:t>what</w:t>
      </w:r>
      <w:r w:rsidRPr="00EA602D">
        <w:rPr>
          <w:rStyle w:val="StyleUnderline"/>
        </w:rPr>
        <w:t xml:space="preserve"> is essentially </w:t>
      </w:r>
      <w:r w:rsidRPr="00876779">
        <w:rPr>
          <w:rStyle w:val="StyleUnderline"/>
          <w:highlight w:val="yellow"/>
        </w:rPr>
        <w:t>a</w:t>
      </w:r>
      <w:r w:rsidRPr="00EA602D">
        <w:rPr>
          <w:rStyle w:val="StyleUnderline"/>
        </w:rPr>
        <w:t xml:space="preserve"> </w:t>
      </w:r>
      <w:r w:rsidRPr="00EA602D">
        <w:rPr>
          <w:rStyle w:val="StyleUnderline"/>
        </w:rPr>
        <w:lastRenderedPageBreak/>
        <w:t xml:space="preserve">Newtonian, </w:t>
      </w:r>
      <w:r w:rsidRPr="00876779">
        <w:rPr>
          <w:rStyle w:val="StyleUnderline"/>
          <w:highlight w:val="yellow"/>
        </w:rPr>
        <w:t xml:space="preserve">mechanistic world view: they </w:t>
      </w:r>
      <w:r w:rsidRPr="0045167E">
        <w:rPr>
          <w:rStyle w:val="StyleUnderline"/>
        </w:rPr>
        <w:t xml:space="preserve">tend to </w:t>
      </w:r>
      <w:r w:rsidRPr="00876779">
        <w:rPr>
          <w:rStyle w:val="StyleUnderline"/>
          <w:highlight w:val="yellow"/>
        </w:rPr>
        <w:t xml:space="preserve">believe </w:t>
      </w:r>
      <w:r w:rsidRPr="0045167E">
        <w:rPr>
          <w:rStyle w:val="StyleUnderline"/>
        </w:rPr>
        <w:t xml:space="preserve">that </w:t>
      </w:r>
      <w:r w:rsidRPr="00876779">
        <w:rPr>
          <w:rStyle w:val="StyleUnderline"/>
          <w:highlight w:val="yellow"/>
        </w:rPr>
        <w:t>reality is objective</w:t>
      </w:r>
      <w:r w:rsidRPr="00B608EF">
        <w:rPr>
          <w:sz w:val="14"/>
        </w:rPr>
        <w:t xml:space="preserve">, which is to say that it exists, ‘out there’, </w:t>
      </w:r>
      <w:proofErr w:type="gramStart"/>
      <w:r w:rsidRPr="00B608EF">
        <w:rPr>
          <w:sz w:val="14"/>
        </w:rPr>
        <w:t>absolutely independent</w:t>
      </w:r>
      <w:proofErr w:type="gramEnd"/>
      <w:r w:rsidRPr="00B608EF">
        <w:rPr>
          <w:sz w:val="14"/>
        </w:rPr>
        <w:t xml:space="preserve"> of the human observer, and of the observer’s intentions and observations. </w:t>
      </w:r>
      <w:r w:rsidRPr="00876779">
        <w:rPr>
          <w:rStyle w:val="StyleUnderline"/>
          <w:highlight w:val="yellow"/>
        </w:rPr>
        <w:t xml:space="preserve">They fondly point to ‘facts’, while they </w:t>
      </w:r>
      <w:r w:rsidRPr="0045167E">
        <w:rPr>
          <w:rStyle w:val="StyleUnderline"/>
        </w:rPr>
        <w:t xml:space="preserve">are forced to </w:t>
      </w:r>
      <w:r w:rsidRPr="0045167E">
        <w:rPr>
          <w:rStyle w:val="Emphasis"/>
          <w:highlight w:val="yellow"/>
        </w:rPr>
        <w:t>dismiss ‘values’</w:t>
      </w:r>
      <w:r w:rsidRPr="00876779">
        <w:rPr>
          <w:rStyle w:val="StyleUnderline"/>
          <w:highlight w:val="yellow"/>
        </w:rPr>
        <w:t xml:space="preserve"> </w:t>
      </w:r>
      <w:r w:rsidRPr="0045167E">
        <w:rPr>
          <w:rStyle w:val="StyleUnderline"/>
        </w:rPr>
        <w:t>as somehow unscientific</w:t>
      </w:r>
      <w:r w:rsidRPr="00B608EF">
        <w:rPr>
          <w:sz w:val="14"/>
        </w:rPr>
        <w:t xml:space="preserve">. For them, this reality (an ensemble of facts) corresponds to an objectively real and mechanical world. But </w:t>
      </w:r>
      <w:r w:rsidRPr="00876779">
        <w:rPr>
          <w:rStyle w:val="StyleUnderline"/>
          <w:highlight w:val="yellow"/>
        </w:rPr>
        <w:t xml:space="preserve">this </w:t>
      </w:r>
      <w:r w:rsidRPr="0045167E">
        <w:rPr>
          <w:rStyle w:val="StyleUnderline"/>
        </w:rPr>
        <w:t xml:space="preserve">form of </w:t>
      </w:r>
      <w:r w:rsidRPr="00876779">
        <w:rPr>
          <w:rStyle w:val="StyleUnderline"/>
          <w:highlight w:val="yellow"/>
        </w:rPr>
        <w:t>empiricism</w:t>
      </w:r>
      <w:r w:rsidRPr="00B608EF">
        <w:rPr>
          <w:sz w:val="14"/>
        </w:rPr>
        <w:t xml:space="preserve">, we would argue, </w:t>
      </w:r>
      <w:proofErr w:type="spellStart"/>
      <w:r w:rsidRPr="0045167E">
        <w:rPr>
          <w:rStyle w:val="StyleUnderline"/>
        </w:rPr>
        <w:t>fetishises</w:t>
      </w:r>
      <w:proofErr w:type="spellEnd"/>
      <w:r w:rsidRPr="0045167E">
        <w:rPr>
          <w:rStyle w:val="StyleUnderline"/>
        </w:rPr>
        <w:t xml:space="preserve"> the object at the expense of the human subject</w:t>
      </w:r>
      <w:r w:rsidRPr="0045167E">
        <w:rPr>
          <w:sz w:val="14"/>
        </w:rPr>
        <w:t>,</w:t>
      </w:r>
      <w:r w:rsidRPr="00B608EF">
        <w:rPr>
          <w:sz w:val="14"/>
        </w:rPr>
        <w:t xml:space="preserve"> for whom this world has a vital significance and meaning in the first place. </w:t>
      </w:r>
      <w:r w:rsidRPr="00EA602D">
        <w:rPr>
          <w:rStyle w:val="StyleUnderline"/>
        </w:rPr>
        <w:t xml:space="preserve">An evidence-based, empirical world view </w:t>
      </w:r>
      <w:r w:rsidRPr="0045167E">
        <w:rPr>
          <w:rStyle w:val="StyleUnderline"/>
          <w:highlight w:val="yellow"/>
        </w:rPr>
        <w:t>is</w:t>
      </w:r>
      <w:r w:rsidRPr="00EA602D">
        <w:rPr>
          <w:rStyle w:val="StyleUnderline"/>
        </w:rPr>
        <w:t xml:space="preserve"> </w:t>
      </w:r>
      <w:r w:rsidRPr="00876779">
        <w:rPr>
          <w:rStyle w:val="StyleUnderline"/>
          <w:highlight w:val="yellow"/>
        </w:rPr>
        <w:t>dangerously reductive</w:t>
      </w:r>
      <w:r w:rsidRPr="00EA602D">
        <w:rPr>
          <w:rStyle w:val="StyleUnderline"/>
        </w:rPr>
        <w:t xml:space="preserve"> insofar </w:t>
      </w:r>
      <w:r w:rsidRPr="00876779">
        <w:rPr>
          <w:rStyle w:val="StyleUnderline"/>
          <w:highlight w:val="yellow"/>
        </w:rPr>
        <w:t xml:space="preserve">as it negates </w:t>
      </w:r>
      <w:r w:rsidRPr="0045167E">
        <w:rPr>
          <w:rStyle w:val="StyleUnderline"/>
        </w:rPr>
        <w:t xml:space="preserve">the personal and interpersonal significance and meaning of </w:t>
      </w:r>
      <w:r w:rsidRPr="00876779">
        <w:rPr>
          <w:rStyle w:val="StyleUnderline"/>
          <w:highlight w:val="yellow"/>
        </w:rPr>
        <w:t xml:space="preserve">a world that is </w:t>
      </w:r>
      <w:r w:rsidRPr="0045167E">
        <w:rPr>
          <w:rStyle w:val="StyleUnderline"/>
        </w:rPr>
        <w:t xml:space="preserve">first and </w:t>
      </w:r>
      <w:r w:rsidRPr="0045167E">
        <w:rPr>
          <w:rStyle w:val="Emphasis"/>
          <w:highlight w:val="yellow"/>
        </w:rPr>
        <w:t>foremost</w:t>
      </w:r>
      <w:r w:rsidRPr="00876779">
        <w:rPr>
          <w:rStyle w:val="StyleUnderline"/>
          <w:highlight w:val="yellow"/>
        </w:rPr>
        <w:t xml:space="preserve"> </w:t>
      </w:r>
      <w:r w:rsidRPr="0045167E">
        <w:rPr>
          <w:rStyle w:val="StyleUnderline"/>
        </w:rPr>
        <w:t xml:space="preserve">a </w:t>
      </w:r>
      <w:r w:rsidRPr="00876779">
        <w:rPr>
          <w:rStyle w:val="StyleUnderline"/>
          <w:highlight w:val="yellow"/>
        </w:rPr>
        <w:t xml:space="preserve">relational </w:t>
      </w:r>
      <w:r w:rsidRPr="0045167E">
        <w:rPr>
          <w:rStyle w:val="StyleUnderline"/>
        </w:rPr>
        <w:t>world</w:t>
      </w:r>
      <w:r w:rsidRPr="00B608EF">
        <w:rPr>
          <w:sz w:val="14"/>
        </w:rPr>
        <w:t xml:space="preserve">, and not a fixed set of objects, </w:t>
      </w:r>
      <w:proofErr w:type="spellStart"/>
      <w:r w:rsidRPr="00B608EF">
        <w:rPr>
          <w:sz w:val="14"/>
        </w:rPr>
        <w:t>partes</w:t>
      </w:r>
      <w:proofErr w:type="spellEnd"/>
      <w:r w:rsidRPr="00B608EF">
        <w:rPr>
          <w:sz w:val="14"/>
        </w:rPr>
        <w:t xml:space="preserve"> extra </w:t>
      </w:r>
      <w:proofErr w:type="spellStart"/>
      <w:r w:rsidRPr="00B608EF">
        <w:rPr>
          <w:sz w:val="14"/>
        </w:rPr>
        <w:t>partes</w:t>
      </w:r>
      <w:proofErr w:type="spellEnd"/>
      <w:r w:rsidRPr="00B608EF">
        <w:rPr>
          <w:sz w:val="14"/>
        </w:rPr>
        <w:t xml:space="preserve">. Of course, we do not wish to deny the material and objective existence of the world, but would suggest, rather, that </w:t>
      </w:r>
      <w:r w:rsidRPr="00876779">
        <w:rPr>
          <w:rStyle w:val="StyleUnderline"/>
          <w:highlight w:val="yellow"/>
        </w:rPr>
        <w:t xml:space="preserve">our relation to the world </w:t>
      </w:r>
      <w:r w:rsidRPr="0045167E">
        <w:rPr>
          <w:rStyle w:val="StyleUnderline"/>
        </w:rPr>
        <w:t xml:space="preserve">and to others </w:t>
      </w:r>
      <w:r w:rsidRPr="00876779">
        <w:rPr>
          <w:rStyle w:val="StyleUnderline"/>
          <w:highlight w:val="yellow"/>
        </w:rPr>
        <w:t>is always mediated</w:t>
      </w:r>
      <w:r w:rsidRPr="00B30C0B">
        <w:rPr>
          <w:rStyle w:val="StyleUnderline"/>
        </w:rPr>
        <w:t xml:space="preserve">, never direct or wholly transparent. Indeed, the sociocultural forms of this mediation would play a large part in the way the world appears as full of </w:t>
      </w:r>
      <w:r w:rsidRPr="006E3D46">
        <w:rPr>
          <w:rStyle w:val="StyleUnderline"/>
        </w:rPr>
        <w:t>significance. Empirical facts alone are quantities that eclipse our qualitative and vital being-in-the-world</w:t>
      </w:r>
      <w:r w:rsidRPr="006E3D46">
        <w:rPr>
          <w:sz w:val="14"/>
        </w:rPr>
        <w:t>. For example, how should a woman assign meaning to the diagnosis she just received that, genetically, she has a 40% probability of developing breast cancer in her lifetime? What will this number mean in real terms, when she is asked to evaluate the meaning of such personal risk in the context of her entire life, a life whose value and duration are themselves</w:t>
      </w:r>
      <w:r w:rsidRPr="00B608EF">
        <w:rPr>
          <w:sz w:val="14"/>
        </w:rPr>
        <w:t xml:space="preserve"> impossible factors in the equation?15–18 From a variety of perspectives, those we label as ‘postmodern authors’ offer a robust critique of evidence-based health sciences and their objectivist world view. The French philosopher Jean-François Lyotard sees postmodernism as the end of universal or ‘meta-narratives [grands </w:t>
      </w:r>
      <w:proofErr w:type="spellStart"/>
      <w:r w:rsidRPr="00B608EF">
        <w:rPr>
          <w:sz w:val="14"/>
        </w:rPr>
        <w:t>récits</w:t>
      </w:r>
      <w:proofErr w:type="spellEnd"/>
      <w:r w:rsidRPr="00B608EF">
        <w:rPr>
          <w:sz w:val="14"/>
        </w:rPr>
        <w:t xml:space="preserve">]’ that </w:t>
      </w:r>
      <w:proofErr w:type="spellStart"/>
      <w:r w:rsidRPr="00B608EF">
        <w:rPr>
          <w:sz w:val="14"/>
        </w:rPr>
        <w:t>characterise</w:t>
      </w:r>
      <w:proofErr w:type="spellEnd"/>
      <w:r w:rsidRPr="00B608EF">
        <w:rPr>
          <w:sz w:val="14"/>
        </w:rPr>
        <w:t xml:space="preserve"> the </w:t>
      </w:r>
      <w:proofErr w:type="spellStart"/>
      <w:r w:rsidRPr="00B608EF">
        <w:rPr>
          <w:sz w:val="14"/>
        </w:rPr>
        <w:t>totalising</w:t>
      </w:r>
      <w:proofErr w:type="spellEnd"/>
      <w:r w:rsidRPr="00B608EF">
        <w:rPr>
          <w:sz w:val="14"/>
        </w:rPr>
        <w:t xml:space="preserve"> Reason of Modernity.19 In broad strokes, postmodern authors provide a critique of </w:t>
      </w:r>
      <w:r w:rsidRPr="00876779">
        <w:rPr>
          <w:rStyle w:val="StyleUnderline"/>
          <w:highlight w:val="yellow"/>
        </w:rPr>
        <w:t>the knowing subject</w:t>
      </w:r>
      <w:r w:rsidRPr="00B608EF">
        <w:rPr>
          <w:sz w:val="14"/>
        </w:rPr>
        <w:t xml:space="preserve">, who </w:t>
      </w:r>
      <w:r w:rsidRPr="00876779">
        <w:rPr>
          <w:rStyle w:val="StyleUnderline"/>
          <w:highlight w:val="yellow"/>
        </w:rPr>
        <w:t xml:space="preserve">is </w:t>
      </w:r>
      <w:r w:rsidRPr="0045167E">
        <w:rPr>
          <w:rStyle w:val="StyleUnderline"/>
        </w:rPr>
        <w:t xml:space="preserve">alleged to be a contextless, abstract and autonomous ego, </w:t>
      </w:r>
      <w:r w:rsidRPr="0045167E">
        <w:rPr>
          <w:rStyle w:val="Emphasis"/>
          <w:highlight w:val="yellow"/>
        </w:rPr>
        <w:t>implicitly male, white</w:t>
      </w:r>
      <w:r w:rsidRPr="00876779">
        <w:rPr>
          <w:rStyle w:val="StyleUnderline"/>
          <w:highlight w:val="yellow"/>
        </w:rPr>
        <w:t xml:space="preserve">, </w:t>
      </w:r>
      <w:proofErr w:type="gramStart"/>
      <w:r w:rsidRPr="0045167E">
        <w:rPr>
          <w:rStyle w:val="Emphasis"/>
          <w:highlight w:val="yellow"/>
        </w:rPr>
        <w:t>Western</w:t>
      </w:r>
      <w:proofErr w:type="gramEnd"/>
      <w:r w:rsidRPr="0045167E">
        <w:rPr>
          <w:rStyle w:val="Emphasis"/>
          <w:highlight w:val="yellow"/>
        </w:rPr>
        <w:t xml:space="preserve"> and heterosexual</w:t>
      </w:r>
      <w:r w:rsidRPr="00876779">
        <w:rPr>
          <w:rStyle w:val="StyleUnderline"/>
          <w:highlight w:val="yellow"/>
        </w:rPr>
        <w:t xml:space="preserve">. The clinician </w:t>
      </w:r>
      <w:r w:rsidRPr="0045167E">
        <w:rPr>
          <w:rStyle w:val="StyleUnderline"/>
        </w:rPr>
        <w:t xml:space="preserve">can often be considered such an institutional subject who </w:t>
      </w:r>
      <w:r w:rsidRPr="00876779">
        <w:rPr>
          <w:rStyle w:val="StyleUnderline"/>
          <w:highlight w:val="yellow"/>
        </w:rPr>
        <w:t xml:space="preserve">is </w:t>
      </w:r>
      <w:r w:rsidRPr="0045167E">
        <w:rPr>
          <w:rStyle w:val="Emphasis"/>
          <w:highlight w:val="yellow"/>
        </w:rPr>
        <w:t>presumed</w:t>
      </w:r>
      <w:r w:rsidRPr="00876779">
        <w:rPr>
          <w:rStyle w:val="StyleUnderline"/>
          <w:highlight w:val="yellow"/>
        </w:rPr>
        <w:t xml:space="preserve"> </w:t>
      </w:r>
      <w:r w:rsidRPr="0045167E">
        <w:rPr>
          <w:rStyle w:val="StyleUnderline"/>
        </w:rPr>
        <w:t>both</w:t>
      </w:r>
      <w:r w:rsidRPr="00876779">
        <w:rPr>
          <w:rStyle w:val="StyleUnderline"/>
          <w:highlight w:val="yellow"/>
        </w:rPr>
        <w:t xml:space="preserve"> to know the </w:t>
      </w:r>
      <w:r w:rsidRPr="00876779">
        <w:rPr>
          <w:rStyle w:val="Emphasis"/>
          <w:highlight w:val="yellow"/>
        </w:rPr>
        <w:t>truth of disease</w:t>
      </w:r>
      <w:r w:rsidRPr="00876779">
        <w:rPr>
          <w:rStyle w:val="StyleUnderline"/>
          <w:highlight w:val="yellow"/>
        </w:rPr>
        <w:t xml:space="preserve"> and to have the </w:t>
      </w:r>
      <w:r w:rsidRPr="0045167E">
        <w:rPr>
          <w:rStyle w:val="StyleUnderline"/>
        </w:rPr>
        <w:t xml:space="preserve">moral and </w:t>
      </w:r>
      <w:r w:rsidRPr="00876779">
        <w:rPr>
          <w:rStyle w:val="StyleUnderline"/>
          <w:highlight w:val="yellow"/>
        </w:rPr>
        <w:t>intellectual authority to prescribe treatment</w:t>
      </w:r>
      <w:r w:rsidRPr="00876779">
        <w:rPr>
          <w:sz w:val="14"/>
          <w:highlight w:val="yellow"/>
        </w:rPr>
        <w:t>.</w:t>
      </w:r>
      <w:r w:rsidRPr="00B608EF">
        <w:rPr>
          <w:sz w:val="14"/>
        </w:rPr>
        <w:t xml:space="preserve"> Foucault, for one, is critical of this power, which he describes with the metaphor of </w:t>
      </w:r>
      <w:r w:rsidRPr="00876779">
        <w:rPr>
          <w:rStyle w:val="StyleUnderline"/>
          <w:highlight w:val="yellow"/>
        </w:rPr>
        <w:t>the ‘clinical gaze’</w:t>
      </w:r>
      <w:r w:rsidRPr="00B608EF">
        <w:rPr>
          <w:sz w:val="14"/>
        </w:rPr>
        <w:t xml:space="preserve"> – a panoptic kind of ‘expert seeing’ that both </w:t>
      </w:r>
      <w:r w:rsidRPr="0045167E">
        <w:rPr>
          <w:rStyle w:val="Emphasis"/>
          <w:highlight w:val="yellow"/>
        </w:rPr>
        <w:t>determines in advance</w:t>
      </w:r>
      <w:r w:rsidRPr="00876779">
        <w:rPr>
          <w:rStyle w:val="StyleUnderline"/>
          <w:highlight w:val="yellow"/>
        </w:rPr>
        <w:t xml:space="preserve"> what will appear</w:t>
      </w:r>
      <w:r w:rsidRPr="00B30C0B">
        <w:rPr>
          <w:rStyle w:val="StyleUnderline"/>
        </w:rPr>
        <w:t>, and</w:t>
      </w:r>
      <w:r w:rsidRPr="00B608EF">
        <w:rPr>
          <w:sz w:val="14"/>
        </w:rPr>
        <w:t xml:space="preserve">, more ominously, </w:t>
      </w:r>
      <w:r w:rsidRPr="00B30C0B">
        <w:rPr>
          <w:rStyle w:val="StyleUnderline"/>
        </w:rPr>
        <w:t xml:space="preserve">what will be silently </w:t>
      </w:r>
      <w:proofErr w:type="spellStart"/>
      <w:r w:rsidRPr="00B30C0B">
        <w:rPr>
          <w:rStyle w:val="StyleUnderline"/>
        </w:rPr>
        <w:t>internalised</w:t>
      </w:r>
      <w:proofErr w:type="spellEnd"/>
      <w:r w:rsidRPr="00B30C0B">
        <w:rPr>
          <w:rStyle w:val="StyleUnderline"/>
        </w:rPr>
        <w:t xml:space="preserve"> by the patient, and will govern his or her own inner experience and significant values.</w:t>
      </w:r>
      <w:r w:rsidRPr="00B608EF">
        <w:rPr>
          <w:sz w:val="14"/>
        </w:rPr>
        <w:t xml:space="preserve"> ‘That which is not on the scale of the gaze’, Foucault writes, ‘falls outside the domain of possible knowledge’ (p. 166).12 Thus, </w:t>
      </w:r>
      <w:r w:rsidRPr="001332AF">
        <w:rPr>
          <w:rStyle w:val="StyleUnderline"/>
        </w:rPr>
        <w:t xml:space="preserve">the authority of the clinician must be understood as </w:t>
      </w:r>
      <w:r w:rsidRPr="00876779">
        <w:rPr>
          <w:rStyle w:val="StyleUnderline"/>
          <w:highlight w:val="yellow"/>
        </w:rPr>
        <w:t xml:space="preserve">a discursive power that shapes </w:t>
      </w:r>
      <w:r w:rsidRPr="001332AF">
        <w:rPr>
          <w:rStyle w:val="StyleUnderline"/>
        </w:rPr>
        <w:t xml:space="preserve">the realm of </w:t>
      </w:r>
      <w:r w:rsidRPr="00876779">
        <w:rPr>
          <w:rStyle w:val="StyleUnderline"/>
          <w:highlight w:val="yellow"/>
        </w:rPr>
        <w:t>the possible and</w:t>
      </w:r>
      <w:r w:rsidRPr="00B608EF">
        <w:rPr>
          <w:sz w:val="14"/>
        </w:rPr>
        <w:t xml:space="preserve">, in doing so, </w:t>
      </w:r>
      <w:r w:rsidRPr="001332AF">
        <w:rPr>
          <w:rStyle w:val="StyleUnderline"/>
        </w:rPr>
        <w:t>often</w:t>
      </w:r>
      <w:r w:rsidRPr="00876779">
        <w:rPr>
          <w:rStyle w:val="StyleUnderline"/>
          <w:highlight w:val="yellow"/>
        </w:rPr>
        <w:t xml:space="preserve"> ignores </w:t>
      </w:r>
      <w:r w:rsidRPr="001332AF">
        <w:rPr>
          <w:rStyle w:val="StyleUnderline"/>
        </w:rPr>
        <w:t xml:space="preserve">certain </w:t>
      </w:r>
      <w:r w:rsidRPr="00876779">
        <w:rPr>
          <w:rStyle w:val="StyleUnderline"/>
          <w:highlight w:val="yellow"/>
        </w:rPr>
        <w:t xml:space="preserve">symptoms that </w:t>
      </w:r>
      <w:r w:rsidRPr="001332AF">
        <w:rPr>
          <w:rStyle w:val="StyleUnderline"/>
        </w:rPr>
        <w:t>would</w:t>
      </w:r>
      <w:r w:rsidRPr="00876779">
        <w:rPr>
          <w:rStyle w:val="StyleUnderline"/>
          <w:highlight w:val="yellow"/>
        </w:rPr>
        <w:t xml:space="preserve"> allow a </w:t>
      </w:r>
      <w:r w:rsidRPr="00876779">
        <w:rPr>
          <w:rStyle w:val="Emphasis"/>
          <w:highlight w:val="yellow"/>
        </w:rPr>
        <w:t>more appropriate diagnosis</w:t>
      </w:r>
      <w:r w:rsidRPr="00876779">
        <w:rPr>
          <w:rStyle w:val="StyleUnderline"/>
          <w:highlight w:val="yellow"/>
        </w:rPr>
        <w:t>.</w:t>
      </w:r>
      <w:r w:rsidRPr="00B608EF">
        <w:rPr>
          <w:sz w:val="14"/>
        </w:rPr>
        <w:t xml:space="preserve"> At the same time, the absolute authority of the gaze becomes the </w:t>
      </w:r>
      <w:proofErr w:type="gramStart"/>
      <w:r w:rsidRPr="00B608EF">
        <w:rPr>
          <w:sz w:val="14"/>
        </w:rPr>
        <w:t>manner in which</w:t>
      </w:r>
      <w:proofErr w:type="gramEnd"/>
      <w:r w:rsidRPr="00B608EF">
        <w:rPr>
          <w:sz w:val="14"/>
        </w:rPr>
        <w:t xml:space="preserve"> the patient will see him- or herself. </w:t>
      </w:r>
      <w:r w:rsidRPr="00B30C0B">
        <w:rPr>
          <w:rStyle w:val="StyleUnderline"/>
        </w:rPr>
        <w:t>Obvious examples</w:t>
      </w:r>
      <w:r w:rsidRPr="00B608EF">
        <w:rPr>
          <w:sz w:val="14"/>
        </w:rPr>
        <w:t xml:space="preserve"> here </w:t>
      </w:r>
      <w:r w:rsidRPr="00B30C0B">
        <w:rPr>
          <w:rStyle w:val="StyleUnderline"/>
        </w:rPr>
        <w:t xml:space="preserve">are the </w:t>
      </w:r>
      <w:proofErr w:type="spellStart"/>
      <w:r w:rsidRPr="00B30C0B">
        <w:rPr>
          <w:rStyle w:val="StyleUnderline"/>
        </w:rPr>
        <w:t>hysterisation</w:t>
      </w:r>
      <w:proofErr w:type="spellEnd"/>
      <w:r w:rsidRPr="00B30C0B">
        <w:rPr>
          <w:rStyle w:val="StyleUnderline"/>
        </w:rPr>
        <w:t xml:space="preserve"> of the female body and the </w:t>
      </w:r>
      <w:proofErr w:type="spellStart"/>
      <w:r w:rsidRPr="00B30C0B">
        <w:rPr>
          <w:rStyle w:val="StyleUnderline"/>
        </w:rPr>
        <w:t>pathologisation</w:t>
      </w:r>
      <w:proofErr w:type="spellEnd"/>
      <w:r w:rsidRPr="00B30C0B">
        <w:rPr>
          <w:rStyle w:val="StyleUnderline"/>
        </w:rPr>
        <w:t xml:space="preserve"> of homosexuality within medical discourse</w:t>
      </w:r>
      <w:r w:rsidRPr="00B608EF">
        <w:rPr>
          <w:sz w:val="14"/>
        </w:rPr>
        <w:t>. In the face of such phenomena being now widely regarded as social/medical constructions, we might have hoped that health sciences would become more critical of its authority and the process through which it re/produces modern binaries (</w:t>
      </w:r>
      <w:proofErr w:type="gramStart"/>
      <w:r w:rsidRPr="00B608EF">
        <w:rPr>
          <w:sz w:val="14"/>
        </w:rPr>
        <w:t>e.g.</w:t>
      </w:r>
      <w:proofErr w:type="gramEnd"/>
      <w:r w:rsidRPr="00B608EF">
        <w:rPr>
          <w:sz w:val="14"/>
        </w:rPr>
        <w:t xml:space="preserve"> normal/pathological, male/female). A starting point for health sciences would be to promote the multiplicity of what Foucault describes as subjugated forms of knowledge (</w:t>
      </w:r>
      <w:proofErr w:type="spellStart"/>
      <w:r w:rsidRPr="00B608EF">
        <w:rPr>
          <w:sz w:val="14"/>
        </w:rPr>
        <w:t>savoirs</w:t>
      </w:r>
      <w:proofErr w:type="spellEnd"/>
      <w:r w:rsidRPr="00B608EF">
        <w:rPr>
          <w:sz w:val="14"/>
        </w:rPr>
        <w:t xml:space="preserve"> </w:t>
      </w:r>
      <w:proofErr w:type="spellStart"/>
      <w:r w:rsidRPr="00B608EF">
        <w:rPr>
          <w:sz w:val="14"/>
        </w:rPr>
        <w:t>assujettis</w:t>
      </w:r>
      <w:proofErr w:type="spellEnd"/>
      <w:r w:rsidRPr="00B608EF">
        <w:rPr>
          <w:sz w:val="14"/>
        </w:rPr>
        <w:t xml:space="preserve">): these forms of knowledge are ways of understanding the world that are ‘disqualified as non-conceptual knowledges, as insufficiently elaborated knowledges: naïve knowledges, hierarchically inferior knowledges, [and] knowledges that are below the required level of erudition or </w:t>
      </w:r>
      <w:proofErr w:type="spellStart"/>
      <w:r w:rsidRPr="00B608EF">
        <w:rPr>
          <w:sz w:val="14"/>
        </w:rPr>
        <w:t>scientificity</w:t>
      </w:r>
      <w:proofErr w:type="spellEnd"/>
      <w:r w:rsidRPr="00B608EF">
        <w:rPr>
          <w:sz w:val="14"/>
        </w:rPr>
        <w:t xml:space="preserve">’ (p. 7).20 These forms of knowledge arise from below, as it were, in contradistinction to the top-down approach that </w:t>
      </w:r>
      <w:proofErr w:type="spellStart"/>
      <w:r w:rsidRPr="00B608EF">
        <w:rPr>
          <w:sz w:val="14"/>
        </w:rPr>
        <w:t>characterises</w:t>
      </w:r>
      <w:proofErr w:type="spellEnd"/>
      <w:r w:rsidRPr="00B608EF">
        <w:rPr>
          <w:sz w:val="14"/>
        </w:rPr>
        <w:t xml:space="preserve"> the hegemonic thrust of EBHS. For Foucault, a </w:t>
      </w:r>
      <w:r w:rsidRPr="00B30C0B">
        <w:rPr>
          <w:rStyle w:val="StyleUnderline"/>
        </w:rPr>
        <w:t>subjugated knowledge</w:t>
      </w:r>
      <w:r w:rsidRPr="00B608EF">
        <w:rPr>
          <w:sz w:val="14"/>
        </w:rPr>
        <w:t xml:space="preserve"> is not the same thing as ‘common sense’. Instead, it is ‘a particular knowledge, a knowledge that is local, regional, or differential’ (pp. 7–8).20 In our view, this positive process </w:t>
      </w:r>
      <w:r w:rsidRPr="00B30C0B">
        <w:rPr>
          <w:rStyle w:val="StyleUnderline"/>
        </w:rPr>
        <w:t>begins with a critique of EBHS and its hegemonic norms</w:t>
      </w:r>
      <w:r w:rsidRPr="00B608EF">
        <w:rPr>
          <w:sz w:val="14"/>
        </w:rPr>
        <w:t xml:space="preserve">. As we have argued, according to postmodern authors, </w:t>
      </w:r>
      <w:r w:rsidRPr="00D112C9">
        <w:rPr>
          <w:rStyle w:val="StyleUnderline"/>
          <w:highlight w:val="yellow"/>
        </w:rPr>
        <w:t xml:space="preserve">these norms </w:t>
      </w:r>
      <w:r w:rsidRPr="00F42945">
        <w:rPr>
          <w:rStyle w:val="Emphasis"/>
          <w:highlight w:val="yellow"/>
        </w:rPr>
        <w:t>institute a hidden political agenda</w:t>
      </w:r>
      <w:r w:rsidRPr="00B608EF">
        <w:rPr>
          <w:sz w:val="14"/>
        </w:rPr>
        <w:t xml:space="preserve"> </w:t>
      </w:r>
      <w:r w:rsidRPr="00D112C9">
        <w:rPr>
          <w:rStyle w:val="StyleUnderline"/>
          <w:highlight w:val="yellow"/>
        </w:rPr>
        <w:t>through the</w:t>
      </w:r>
      <w:r w:rsidRPr="00B608EF">
        <w:rPr>
          <w:sz w:val="14"/>
        </w:rPr>
        <w:t xml:space="preserve"> very </w:t>
      </w:r>
      <w:r w:rsidRPr="00D112C9">
        <w:rPr>
          <w:rStyle w:val="StyleUnderline"/>
          <w:highlight w:val="yellow"/>
        </w:rPr>
        <w:t>language</w:t>
      </w:r>
      <w:r w:rsidRPr="00B608EF">
        <w:rPr>
          <w:sz w:val="14"/>
        </w:rPr>
        <w:t xml:space="preserve"> and technologies </w:t>
      </w:r>
      <w:r w:rsidRPr="00D112C9">
        <w:rPr>
          <w:rStyle w:val="StyleUnderline"/>
          <w:highlight w:val="yellow"/>
        </w:rPr>
        <w:t>deployed in the name of ‘truth’</w:t>
      </w:r>
      <w:r w:rsidRPr="00B608EF">
        <w:rPr>
          <w:sz w:val="14"/>
        </w:rPr>
        <w:t>. Again, Foucault sums up this position in his critique of modern medicine: ‘</w:t>
      </w:r>
      <w:r w:rsidRPr="00B30C0B">
        <w:rPr>
          <w:rStyle w:val="StyleUnderline"/>
        </w:rPr>
        <w:t>Medicine, as a general technique of health even more than as a service to the sick or an art of cures, assumes an increasingly important place in the administrative system and the machinery of power’</w:t>
      </w:r>
      <w:r w:rsidRPr="00B608EF">
        <w:rPr>
          <w:sz w:val="14"/>
        </w:rPr>
        <w:t xml:space="preserve"> (p. 176).21 Here, in such an ‘administrative system’ and a ‘machinery of power’, we find a classic allusion to what Hannah Arendt defines as totalitarianism or fascism, as we defined it earlier. For her, somewhat optimistically, totalitarian regimes are not the simple result of an innate evil in humankind; rather, totalitarianism is a political phenomenon that emerges from a confluence of socio-historical forces. She writes that 20th century totalitarianism is essentially an ideology that arose to fill a political vacuum in post-World War I Europe, when positive laws increasingly came to be replaced by terror.22 Arendt herself draws the link between totalitarian ideology and the modern sciences, and so we are justified to turn to her, among others, to find a trenchant critique of EBHS. The ‘regime of truth’ that has emerged from the EBM is an ideology that is supported by a number of contingent factors – contingencies that EBHS would mistakenly classify as ‘</w:t>
      </w:r>
      <w:proofErr w:type="gramStart"/>
      <w:r w:rsidRPr="00B608EF">
        <w:rPr>
          <w:sz w:val="14"/>
        </w:rPr>
        <w:t>truths’</w:t>
      </w:r>
      <w:proofErr w:type="gramEnd"/>
      <w:r w:rsidRPr="00B608EF">
        <w:rPr>
          <w:sz w:val="14"/>
        </w:rPr>
        <w:t xml:space="preserve">. An ideology is monolithic: </w:t>
      </w:r>
      <w:r w:rsidRPr="00EA33DB">
        <w:rPr>
          <w:rStyle w:val="StyleUnderline"/>
          <w:highlight w:val="yellow"/>
        </w:rPr>
        <w:t xml:space="preserve">those who adhere to the ideology believe it ‘can explain everything </w:t>
      </w:r>
      <w:r w:rsidRPr="001332AF">
        <w:rPr>
          <w:rStyle w:val="StyleUnderline"/>
        </w:rPr>
        <w:t xml:space="preserve">and every </w:t>
      </w:r>
      <w:proofErr w:type="spellStart"/>
      <w:r w:rsidRPr="001332AF">
        <w:rPr>
          <w:rStyle w:val="StyleUnderline"/>
        </w:rPr>
        <w:t>occurence</w:t>
      </w:r>
      <w:proofErr w:type="spellEnd"/>
      <w:r w:rsidRPr="00B608EF">
        <w:rPr>
          <w:sz w:val="14"/>
        </w:rPr>
        <w:t xml:space="preserve"> [sic] </w:t>
      </w:r>
      <w:r w:rsidRPr="001332AF">
        <w:rPr>
          <w:rStyle w:val="StyleUnderline"/>
        </w:rPr>
        <w:t>by deducing it from a single premise’</w:t>
      </w:r>
      <w:r w:rsidRPr="00B608EF">
        <w:rPr>
          <w:sz w:val="14"/>
        </w:rPr>
        <w:t xml:space="preserve"> (p. 468).22 She warns that </w:t>
      </w:r>
      <w:r w:rsidRPr="00B608EF">
        <w:rPr>
          <w:sz w:val="14"/>
        </w:rPr>
        <w:lastRenderedPageBreak/>
        <w:t>totalitarianism ‘is quite prepared to sacrifice everybody’s vital immediate interests to the execution of what it assume[s] to be the law of History or the law of Nature’ (pp. 461–462).22 But, as we have remarked, History and Nature are made; these forms therefore call for an ever-renewed critique.</w:t>
      </w:r>
    </w:p>
    <w:p w14:paraId="466EA820" w14:textId="77777777" w:rsidR="007049A8" w:rsidRPr="00F950B1" w:rsidRDefault="007049A8" w:rsidP="007049A8">
      <w:pPr>
        <w:pStyle w:val="Heading4"/>
      </w:pPr>
      <w:r>
        <w:t>Their aff is m</w:t>
      </w:r>
      <w:r w:rsidRPr="00F950B1">
        <w:t>edical colonization</w:t>
      </w:r>
      <w:r>
        <w:t xml:space="preserve"> and a form of empire building. As medicine expands access it will become a way to demonstrate the benevolence of US empire.</w:t>
      </w:r>
    </w:p>
    <w:p w14:paraId="1E34B70F" w14:textId="77777777" w:rsidR="007049A8" w:rsidRDefault="007049A8" w:rsidP="007049A8">
      <w:r w:rsidRPr="00615B6C">
        <w:rPr>
          <w:rStyle w:val="Style13ptBold"/>
        </w:rPr>
        <w:t>PATTON 11</w:t>
      </w:r>
      <w:r>
        <w:t xml:space="preserve"> Collen Hill,</w:t>
      </w:r>
      <w:r w:rsidRPr="00615B6C">
        <w:t xml:space="preserve"> </w:t>
      </w:r>
      <w:r>
        <w:t xml:space="preserve">for over 25 years, has been a student of medicine, a nurse, a physician assistant, and an educator. She has been a registered nurse in small rural hospitals in Appalachia and large cities, with practice settings ranging </w:t>
      </w:r>
      <w:proofErr w:type="gramStart"/>
      <w:r>
        <w:t>from rural emergency rooms,</w:t>
      </w:r>
      <w:proofErr w:type="gramEnd"/>
      <w:r>
        <w:t xml:space="preserve"> to large military medical centers, and rural home health nursing in Alabama. IMAGES OF EXPERIENCE: DECOLONIZING MEDICINE, A Dissertation Submitted to the Graduate Faculty of Georgia Southern University in Partial Fulfillment of the Requirements for the Degree, DOCTOR OF EDUCATION, STATESBORO, GEORGIA</w:t>
      </w:r>
    </w:p>
    <w:p w14:paraId="675F6F59" w14:textId="77777777" w:rsidR="007049A8" w:rsidRDefault="007049A8" w:rsidP="007049A8">
      <w:pPr>
        <w:rPr>
          <w:sz w:val="16"/>
        </w:rPr>
      </w:pPr>
      <w:r w:rsidRPr="00615B6C">
        <w:rPr>
          <w:sz w:val="16"/>
        </w:rPr>
        <w:t xml:space="preserve">If we take the word Oriental and replace it with the word patient, this quotation still rings with truth and implications that we need to address, </w:t>
      </w:r>
      <w:proofErr w:type="gramStart"/>
      <w:r w:rsidRPr="00615B6C">
        <w:rPr>
          <w:sz w:val="16"/>
        </w:rPr>
        <w:t>critique</w:t>
      </w:r>
      <w:proofErr w:type="gramEnd"/>
      <w:r w:rsidRPr="00615B6C">
        <w:rPr>
          <w:sz w:val="16"/>
        </w:rPr>
        <w:t xml:space="preserve"> and investigate for the possibilities of change. Said (1979) also described the patient as also a “body of knowledge” (p. 43). </w:t>
      </w:r>
      <w:r w:rsidRPr="00692893">
        <w:rPr>
          <w:rStyle w:val="StyleUnderline"/>
        </w:rPr>
        <w:t>Human being</w:t>
      </w:r>
      <w:r w:rsidRPr="00615B6C">
        <w:rPr>
          <w:sz w:val="16"/>
        </w:rPr>
        <w:t xml:space="preserve"> no longer represents the term used in medical teachings and practice. It has become, and </w:t>
      </w:r>
      <w:r w:rsidRPr="00692893">
        <w:rPr>
          <w:rStyle w:val="StyleUnderline"/>
        </w:rPr>
        <w:t>remains</w:t>
      </w:r>
      <w:r w:rsidRPr="00615B6C">
        <w:rPr>
          <w:sz w:val="16"/>
        </w:rPr>
        <w:t xml:space="preserve"> today, </w:t>
      </w:r>
      <w:r w:rsidRPr="00692893">
        <w:rPr>
          <w:rStyle w:val="StyleUnderline"/>
        </w:rPr>
        <w:t>an object to be judged, studied, and illustrated within a context not of its own making. Medicine has a very long and intricate relationship with imperialism and colonialism historically. Medicine was a part of the ideology as well as the accountancy of empire</w:t>
      </w:r>
      <w:r w:rsidRPr="00615B6C">
        <w:rPr>
          <w:sz w:val="16"/>
        </w:rPr>
        <w:t xml:space="preserve">. D. </w:t>
      </w:r>
      <w:proofErr w:type="spellStart"/>
      <w:r w:rsidRPr="00615B6C">
        <w:rPr>
          <w:sz w:val="16"/>
        </w:rPr>
        <w:t>Schoute</w:t>
      </w:r>
      <w:proofErr w:type="spellEnd"/>
      <w:r w:rsidRPr="00615B6C">
        <w:rPr>
          <w:sz w:val="16"/>
        </w:rPr>
        <w:t xml:space="preserve"> once argued that </w:t>
      </w:r>
      <w:r w:rsidRPr="00692893">
        <w:rPr>
          <w:rStyle w:val="StyleUnderline"/>
        </w:rPr>
        <w:t>when the British occupied the Dutch East Indies</w:t>
      </w:r>
      <w:r w:rsidRPr="00615B6C">
        <w:rPr>
          <w:sz w:val="16"/>
        </w:rPr>
        <w:t xml:space="preserve"> early in the nineteenth </w:t>
      </w:r>
      <w:proofErr w:type="gramStart"/>
      <w:r w:rsidRPr="00615B6C">
        <w:rPr>
          <w:sz w:val="16"/>
        </w:rPr>
        <w:t>century</w:t>
      </w:r>
      <w:proofErr w:type="gramEnd"/>
      <w:r w:rsidRPr="00615B6C">
        <w:rPr>
          <w:sz w:val="16"/>
        </w:rPr>
        <w:t xml:space="preserve"> </w:t>
      </w:r>
      <w:r w:rsidRPr="00692893">
        <w:rPr>
          <w:rStyle w:val="StyleUnderline"/>
        </w:rPr>
        <w:t>they replaced the Dutch company’s narrowly ‘commercial’ medical outlook</w:t>
      </w:r>
      <w:r w:rsidRPr="00615B6C">
        <w:rPr>
          <w:sz w:val="16"/>
        </w:rPr>
        <w:t xml:space="preserve"> (aimed solely at keeping its European employees alive) </w:t>
      </w:r>
      <w:r w:rsidRPr="00692893">
        <w:rPr>
          <w:rStyle w:val="StyleUnderline"/>
        </w:rPr>
        <w:t>with an ‘idealist’ vision of medicine in the service of the entire population</w:t>
      </w:r>
      <w:r w:rsidRPr="00615B6C">
        <w:rPr>
          <w:sz w:val="16"/>
        </w:rPr>
        <w:t xml:space="preserve">, Indonesian and European alike. Even before the scientific breakthroughs of the late nineteenth century, </w:t>
      </w:r>
      <w:r w:rsidRPr="00895967">
        <w:rPr>
          <w:rStyle w:val="StyleUnderline"/>
          <w:highlight w:val="yellow"/>
        </w:rPr>
        <w:t>imperial powers</w:t>
      </w:r>
      <w:r w:rsidRPr="00692893">
        <w:rPr>
          <w:rStyle w:val="StyleUnderline"/>
        </w:rPr>
        <w:t xml:space="preserve"> were beginning to </w:t>
      </w:r>
      <w:r w:rsidRPr="00895967">
        <w:rPr>
          <w:rStyle w:val="StyleUnderline"/>
          <w:highlight w:val="yellow"/>
        </w:rPr>
        <w:t xml:space="preserve">use medicine as a </w:t>
      </w:r>
      <w:r w:rsidRPr="00895967">
        <w:rPr>
          <w:rStyle w:val="Emphasis"/>
          <w:highlight w:val="yellow"/>
        </w:rPr>
        <w:t>demonstration of their benevolent and paternalistic intensions</w:t>
      </w:r>
      <w:r w:rsidRPr="00692893">
        <w:rPr>
          <w:rStyle w:val="StyleUnderline"/>
        </w:rPr>
        <w:t xml:space="preserve">, as a way of </w:t>
      </w:r>
      <w:r w:rsidRPr="00895967">
        <w:rPr>
          <w:rStyle w:val="Emphasis"/>
          <w:highlight w:val="yellow"/>
        </w:rPr>
        <w:t>winning support</w:t>
      </w:r>
      <w:r w:rsidRPr="00895967">
        <w:rPr>
          <w:rStyle w:val="StyleUnderline"/>
          <w:highlight w:val="yellow"/>
        </w:rPr>
        <w:t xml:space="preserve"> from a newly subject population, of </w:t>
      </w:r>
      <w:r w:rsidRPr="00895967">
        <w:rPr>
          <w:rStyle w:val="Emphasis"/>
          <w:highlight w:val="yellow"/>
        </w:rPr>
        <w:t>balancing out the coercive features of colonial rule</w:t>
      </w:r>
      <w:r w:rsidRPr="00895967">
        <w:rPr>
          <w:rStyle w:val="StyleUnderline"/>
          <w:highlight w:val="yellow"/>
        </w:rPr>
        <w:t xml:space="preserve">, and of establishing a </w:t>
      </w:r>
      <w:r w:rsidRPr="00895967">
        <w:rPr>
          <w:rStyle w:val="Emphasis"/>
          <w:highlight w:val="yellow"/>
        </w:rPr>
        <w:t>wider</w:t>
      </w:r>
      <w:r w:rsidRPr="00692893">
        <w:rPr>
          <w:rStyle w:val="StyleUnderline"/>
        </w:rPr>
        <w:t xml:space="preserve"> imperial </w:t>
      </w:r>
      <w:r w:rsidRPr="00895967">
        <w:rPr>
          <w:rStyle w:val="StyleUnderline"/>
          <w:highlight w:val="yellow"/>
        </w:rPr>
        <w:t>hegemony</w:t>
      </w:r>
      <w:r w:rsidRPr="00895967">
        <w:rPr>
          <w:sz w:val="16"/>
          <w:highlight w:val="yellow"/>
        </w:rPr>
        <w:t xml:space="preserve"> </w:t>
      </w:r>
      <w:r w:rsidRPr="00895967">
        <w:rPr>
          <w:rStyle w:val="StyleUnderline"/>
          <w:highlight w:val="yellow"/>
        </w:rPr>
        <w:t>than could be derived from conquest alone</w:t>
      </w:r>
      <w:r w:rsidRPr="00615B6C">
        <w:rPr>
          <w:sz w:val="16"/>
        </w:rPr>
        <w:t xml:space="preserve">. (Arnold, 1988, p. 16) Over time, medicine acquired an imperialism of its own. Today, </w:t>
      </w:r>
      <w:r w:rsidRPr="00895967">
        <w:rPr>
          <w:rStyle w:val="StyleUnderline"/>
          <w:highlight w:val="yellow"/>
        </w:rPr>
        <w:t>Western medicine continues to dominate and colonize</w:t>
      </w:r>
      <w:r w:rsidRPr="00692893">
        <w:rPr>
          <w:rStyle w:val="StyleUnderline"/>
        </w:rPr>
        <w:t xml:space="preserve"> not only the patients within America, but within other regions and countries,</w:t>
      </w:r>
      <w:r w:rsidRPr="00615B6C">
        <w:rPr>
          <w:sz w:val="16"/>
        </w:rPr>
        <w:t xml:space="preserve"> </w:t>
      </w:r>
      <w:proofErr w:type="gramStart"/>
      <w:r w:rsidRPr="00615B6C">
        <w:rPr>
          <w:sz w:val="16"/>
        </w:rPr>
        <w:t xml:space="preserve">in order </w:t>
      </w:r>
      <w:r w:rsidRPr="00692893">
        <w:rPr>
          <w:rStyle w:val="StyleUnderline"/>
        </w:rPr>
        <w:t>to</w:t>
      </w:r>
      <w:proofErr w:type="gramEnd"/>
      <w:r w:rsidRPr="00692893">
        <w:rPr>
          <w:rStyle w:val="StyleUnderline"/>
        </w:rPr>
        <w:t xml:space="preserve"> explore new therapies at</w:t>
      </w:r>
      <w:r w:rsidRPr="00615B6C">
        <w:rPr>
          <w:sz w:val="16"/>
        </w:rPr>
        <w:t xml:space="preserve"> the risk of </w:t>
      </w:r>
      <w:r w:rsidRPr="00692893">
        <w:rPr>
          <w:rStyle w:val="StyleUnderline"/>
        </w:rPr>
        <w:t>those deemed less than us.</w:t>
      </w:r>
      <w:r w:rsidRPr="00615B6C">
        <w:rPr>
          <w:sz w:val="16"/>
        </w:rPr>
        <w:t xml:space="preserve"> It is true that </w:t>
      </w:r>
      <w:r w:rsidRPr="00895967">
        <w:rPr>
          <w:rStyle w:val="Emphasis"/>
          <w:highlight w:val="yellow"/>
        </w:rPr>
        <w:t>we utilize the poorest in other countries to perform research for medications</w:t>
      </w:r>
      <w:r w:rsidRPr="00615B6C">
        <w:rPr>
          <w:sz w:val="16"/>
        </w:rPr>
        <w:t xml:space="preserve">. </w:t>
      </w:r>
      <w:r w:rsidRPr="00895967">
        <w:rPr>
          <w:rStyle w:val="StyleUnderline"/>
          <w:highlight w:val="yellow"/>
        </w:rPr>
        <w:t>Our country</w:t>
      </w:r>
      <w:r w:rsidRPr="00615B6C">
        <w:rPr>
          <w:sz w:val="16"/>
        </w:rPr>
        <w:t xml:space="preserve"> </w:t>
      </w:r>
      <w:r w:rsidRPr="00FC1B2C">
        <w:rPr>
          <w:rStyle w:val="StyleUnderline"/>
        </w:rPr>
        <w:t>continues</w:t>
      </w:r>
      <w:r w:rsidRPr="00615B6C">
        <w:rPr>
          <w:sz w:val="16"/>
        </w:rPr>
        <w:t xml:space="preserve"> beyond the times of European colonialism </w:t>
      </w:r>
      <w:r w:rsidRPr="00FC1B2C">
        <w:rPr>
          <w:rStyle w:val="StyleUnderline"/>
        </w:rPr>
        <w:t xml:space="preserve">to </w:t>
      </w:r>
      <w:r w:rsidRPr="00895967">
        <w:rPr>
          <w:rStyle w:val="StyleUnderline"/>
          <w:highlight w:val="yellow"/>
        </w:rPr>
        <w:t>use</w:t>
      </w:r>
      <w:r w:rsidRPr="00615B6C">
        <w:rPr>
          <w:sz w:val="16"/>
        </w:rPr>
        <w:t xml:space="preserve"> medicine and </w:t>
      </w:r>
      <w:r w:rsidRPr="00895967">
        <w:rPr>
          <w:rStyle w:val="StyleUnderline"/>
          <w:highlight w:val="yellow"/>
        </w:rPr>
        <w:t xml:space="preserve">healthcare as a method of “medical </w:t>
      </w:r>
      <w:r w:rsidRPr="00895967">
        <w:rPr>
          <w:rStyle w:val="Emphasis"/>
          <w:highlight w:val="yellow"/>
        </w:rPr>
        <w:t>counterinsurgency operations</w:t>
      </w:r>
      <w:r w:rsidRPr="00615B6C">
        <w:rPr>
          <w:sz w:val="16"/>
        </w:rPr>
        <w:t xml:space="preserve">” (Levy, 1978, p. 298). </w:t>
      </w:r>
      <w:r w:rsidRPr="00895967">
        <w:rPr>
          <w:rStyle w:val="StyleUnderline"/>
          <w:highlight w:val="yellow"/>
        </w:rPr>
        <w:t>Providing care to our enemies</w:t>
      </w:r>
      <w:r w:rsidRPr="00615B6C">
        <w:rPr>
          <w:sz w:val="16"/>
        </w:rPr>
        <w:t xml:space="preserve"> who are wounded or captured </w:t>
      </w:r>
      <w:r w:rsidRPr="00895967">
        <w:rPr>
          <w:rStyle w:val="StyleUnderline"/>
          <w:highlight w:val="yellow"/>
        </w:rPr>
        <w:t>is often methods of intel</w:t>
      </w:r>
      <w:r w:rsidRPr="002122D6">
        <w:rPr>
          <w:rStyle w:val="StyleUnderline"/>
        </w:rPr>
        <w:t xml:space="preserve">ligence </w:t>
      </w:r>
      <w:r w:rsidRPr="00895967">
        <w:rPr>
          <w:rStyle w:val="StyleUnderline"/>
          <w:highlight w:val="yellow"/>
        </w:rPr>
        <w:t>gathering</w:t>
      </w:r>
      <w:r w:rsidRPr="00615B6C">
        <w:rPr>
          <w:sz w:val="16"/>
        </w:rPr>
        <w:t xml:space="preserve">. Yet I believe that </w:t>
      </w:r>
      <w:r w:rsidRPr="002122D6">
        <w:rPr>
          <w:rStyle w:val="StyleUnderline"/>
        </w:rPr>
        <w:t>American medicine</w:t>
      </w:r>
      <w:r w:rsidRPr="00615B6C">
        <w:rPr>
          <w:sz w:val="16"/>
        </w:rPr>
        <w:t xml:space="preserve">, as an institution practiced at home, </w:t>
      </w:r>
      <w:r w:rsidRPr="002122D6">
        <w:rPr>
          <w:rStyle w:val="StyleUnderline"/>
        </w:rPr>
        <w:t>is a form of colonialism</w:t>
      </w:r>
      <w:r w:rsidRPr="00615B6C">
        <w:rPr>
          <w:sz w:val="16"/>
        </w:rPr>
        <w:t xml:space="preserve">, even to those of us who reside within this country’s boundaries. I offer this quote by James Paul (1978): </w:t>
      </w:r>
      <w:r w:rsidRPr="00895967">
        <w:rPr>
          <w:rStyle w:val="StyleUnderline"/>
          <w:highlight w:val="yellow"/>
        </w:rPr>
        <w:t>Medicine has</w:t>
      </w:r>
      <w:r w:rsidRPr="002122D6">
        <w:rPr>
          <w:rStyle w:val="StyleUnderline"/>
        </w:rPr>
        <w:t xml:space="preserve"> from the beginning </w:t>
      </w:r>
      <w:r w:rsidRPr="00895967">
        <w:rPr>
          <w:rStyle w:val="StyleUnderline"/>
          <w:highlight w:val="yellow"/>
        </w:rPr>
        <w:t>functioned in the service of imperialism, supporting</w:t>
      </w:r>
      <w:r w:rsidRPr="00615B6C">
        <w:rPr>
          <w:sz w:val="16"/>
        </w:rPr>
        <w:t xml:space="preserve"> logically </w:t>
      </w:r>
      <w:r w:rsidRPr="00895967">
        <w:rPr>
          <w:rStyle w:val="StyleUnderline"/>
          <w:highlight w:val="yellow"/>
        </w:rPr>
        <w:t>the</w:t>
      </w:r>
      <w:r w:rsidRPr="002122D6">
        <w:rPr>
          <w:rStyle w:val="StyleUnderline"/>
        </w:rPr>
        <w:t xml:space="preserve"> voracious </w:t>
      </w:r>
      <w:r w:rsidRPr="00895967">
        <w:rPr>
          <w:rStyle w:val="StyleUnderline"/>
          <w:highlight w:val="yellow"/>
        </w:rPr>
        <w:t>search for</w:t>
      </w:r>
      <w:r w:rsidRPr="002122D6">
        <w:rPr>
          <w:rStyle w:val="StyleUnderline"/>
        </w:rPr>
        <w:t xml:space="preserve"> ever </w:t>
      </w:r>
      <w:r w:rsidRPr="00895967">
        <w:rPr>
          <w:rStyle w:val="StyleUnderline"/>
          <w:highlight w:val="yellow"/>
        </w:rPr>
        <w:t>wider markets and profitable deals</w:t>
      </w:r>
      <w:r w:rsidRPr="00615B6C">
        <w:rPr>
          <w:sz w:val="16"/>
        </w:rPr>
        <w:t xml:space="preserve">.…We can also see how </w:t>
      </w:r>
      <w:r w:rsidRPr="00895967">
        <w:rPr>
          <w:rStyle w:val="StyleUnderline"/>
          <w:highlight w:val="yellow"/>
        </w:rPr>
        <w:t>medical sciences</w:t>
      </w:r>
      <w:r w:rsidRPr="002122D6">
        <w:rPr>
          <w:rStyle w:val="StyleUnderline"/>
        </w:rPr>
        <w:t xml:space="preserve">, rather than eliminate the social roots of ill health, </w:t>
      </w:r>
      <w:r w:rsidRPr="00895967">
        <w:rPr>
          <w:rStyle w:val="StyleUnderline"/>
          <w:highlight w:val="yellow"/>
        </w:rPr>
        <w:t>promote</w:t>
      </w:r>
      <w:r w:rsidRPr="002122D6">
        <w:rPr>
          <w:rStyle w:val="StyleUnderline"/>
        </w:rPr>
        <w:t xml:space="preserve">s a </w:t>
      </w:r>
      <w:r w:rsidRPr="00895967">
        <w:rPr>
          <w:rStyle w:val="StyleUnderline"/>
          <w:highlight w:val="yellow"/>
        </w:rPr>
        <w:t>commodity-based disease therapy</w:t>
      </w:r>
      <w:r w:rsidRPr="00615B6C">
        <w:rPr>
          <w:sz w:val="16"/>
        </w:rPr>
        <w:t xml:space="preserve">. And finally, </w:t>
      </w:r>
      <w:r w:rsidRPr="002122D6">
        <w:rPr>
          <w:rStyle w:val="StyleUnderline"/>
        </w:rPr>
        <w:t>we can better grasp the role of the doctor</w:t>
      </w:r>
      <w:r w:rsidRPr="00615B6C">
        <w:rPr>
          <w:sz w:val="16"/>
        </w:rPr>
        <w:t xml:space="preserve">, not as benevolent practitioner of universal science but </w:t>
      </w:r>
      <w:r w:rsidRPr="002122D6">
        <w:rPr>
          <w:rStyle w:val="StyleUnderline"/>
        </w:rPr>
        <w:t>as purveyor of capitalist values and as enthusiastic agent of imperial rule</w:t>
      </w:r>
      <w:r w:rsidRPr="00615B6C">
        <w:rPr>
          <w:sz w:val="16"/>
        </w:rPr>
        <w:t xml:space="preserve">. (p. 272) However, the anthropologist, Clifford Geertz, reminds us that “culture is not a power, something to which social events, behaviors, institutions, or processes can be causally attributed; it is a context, something within which they can be intelligibly—that is thickly—described” (Geertz, 1973, p. 14). In his text, The Interpretation of Cultures, Geertz explains the importance and awareness of looking beyond generalization. </w:t>
      </w:r>
      <w:r w:rsidRPr="002122D6">
        <w:rPr>
          <w:rStyle w:val="StyleUnderline"/>
        </w:rPr>
        <w:t>A thin description is one that focuses our attention on the superficial meaning or explanation of an act, word, gesture, or custom</w:t>
      </w:r>
      <w:r w:rsidRPr="00615B6C">
        <w:rPr>
          <w:sz w:val="16"/>
        </w:rPr>
        <w:t xml:space="preserve">. As an American woman, I may explain a nod as a gesture of agreement or affirming. However, a nod in a nomadic tribe in Africa would mean something very negative or dismissive. As Geertz stated: Although one starts any effort at thick description, beyond the </w:t>
      </w:r>
      <w:r w:rsidRPr="00615B6C">
        <w:rPr>
          <w:sz w:val="16"/>
        </w:rPr>
        <w:lastRenderedPageBreak/>
        <w:t xml:space="preserve">obvious and superficial, from a state of general bewilderment as to what the devil is going on—trying to find one’s feet—one does not start (or ought not) intellectually empty-handed. (Geertz, 1973, p. 27) My hope is that </w:t>
      </w:r>
      <w:r w:rsidRPr="00FD5902">
        <w:rPr>
          <w:rStyle w:val="StyleUnderline"/>
        </w:rPr>
        <w:t>my varied experiences of medicine – as a student, a nurse, a physician assistant, and now an educator – provide me with an ability to go beyond bewilderment and to study and describe the experiences I have seen and what these meanings and actions may tell us about the world of the patient and medicine.</w:t>
      </w:r>
      <w:r w:rsidRPr="00615B6C">
        <w:rPr>
          <w:sz w:val="16"/>
        </w:rPr>
        <w:t xml:space="preserve"> “Theoretical ideas are not created wholly anew in each </w:t>
      </w:r>
      <w:proofErr w:type="gramStart"/>
      <w:r w:rsidRPr="00615B6C">
        <w:rPr>
          <w:sz w:val="16"/>
        </w:rPr>
        <w:t>study;…</w:t>
      </w:r>
      <w:proofErr w:type="gramEnd"/>
      <w:r w:rsidRPr="00615B6C">
        <w:rPr>
          <w:sz w:val="16"/>
        </w:rPr>
        <w:t>they are adopted from other, related studies, and refined in the process, applied to new interpretive problems” (Geertz, 1973, p. 27). In choosing to study medicine through the theoretical ideas of Critical theory, Critical humanism, and Postcolonialism—the hope is for new understandings and interpretations—a true thick description.</w:t>
      </w:r>
    </w:p>
    <w:p w14:paraId="51ED4890" w14:textId="206768B4" w:rsidR="007049A8" w:rsidRDefault="007049A8" w:rsidP="007049A8">
      <w:pPr>
        <w:pStyle w:val="Heading3"/>
      </w:pPr>
      <w:r>
        <w:lastRenderedPageBreak/>
        <w:t xml:space="preserve">Case </w:t>
      </w:r>
    </w:p>
    <w:p w14:paraId="47E52B1D" w14:textId="77777777" w:rsidR="00C806C0" w:rsidRDefault="00C806C0" w:rsidP="00C806C0">
      <w:pPr>
        <w:pStyle w:val="Heading4"/>
        <w:numPr>
          <w:ilvl w:val="0"/>
          <w:numId w:val="20"/>
        </w:numPr>
      </w:pPr>
      <w:r>
        <w:t xml:space="preserve">The role of the ballot is to determine who did the best debating. Evaluate the plan relative to opportunity costs – anything else is self-serving and arbitrary. Anything else erases the </w:t>
      </w:r>
      <w:r>
        <w:t xml:space="preserve">question central to the debate which is if medical IP should be kept or not, crushing predictability and education in the round. </w:t>
      </w:r>
      <w:r w:rsidRPr="0021069E">
        <w:t>Prior questions are regressive, unpredictable, and make generating offense impossible.</w:t>
      </w:r>
    </w:p>
    <w:p w14:paraId="00D9C2E6" w14:textId="77777777" w:rsidR="00C806C0" w:rsidRDefault="007049A8" w:rsidP="00C806C0">
      <w:pPr>
        <w:pStyle w:val="Heading4"/>
        <w:numPr>
          <w:ilvl w:val="0"/>
          <w:numId w:val="20"/>
        </w:numPr>
      </w:pPr>
      <w:r w:rsidRPr="00C806C0">
        <w:rPr>
          <w:shd w:val="clear" w:color="auto" w:fill="FFFFFF"/>
        </w:rPr>
        <w:t xml:space="preserve">their </w:t>
      </w:r>
      <w:proofErr w:type="spellStart"/>
      <w:r w:rsidRPr="00C806C0">
        <w:rPr>
          <w:shd w:val="clear" w:color="auto" w:fill="FFFFFF"/>
        </w:rPr>
        <w:t>galloway</w:t>
      </w:r>
      <w:proofErr w:type="spellEnd"/>
      <w:r w:rsidRPr="00C806C0">
        <w:rPr>
          <w:shd w:val="clear" w:color="auto" w:fill="FFFFFF"/>
        </w:rPr>
        <w:t xml:space="preserve"> 14 card “distrust their statistical data — its manufactured by corporations” — proves our medicalization DA is true</w:t>
      </w:r>
    </w:p>
    <w:p w14:paraId="6AA92CE0" w14:textId="3A30E54E" w:rsidR="007049A8" w:rsidRPr="00C806C0" w:rsidRDefault="007049A8" w:rsidP="00C806C0">
      <w:pPr>
        <w:pStyle w:val="Heading4"/>
        <w:numPr>
          <w:ilvl w:val="0"/>
          <w:numId w:val="20"/>
        </w:numPr>
      </w:pPr>
      <w:r w:rsidRPr="00C806C0">
        <w:rPr>
          <w:rFonts w:ascii="Times New Roman" w:hAnsi="Times New Roman" w:cs="Times New Roman"/>
          <w:sz w:val="24"/>
        </w:rPr>
        <w:t xml:space="preserve">no solvency- </w:t>
      </w:r>
      <w:r w:rsidRPr="00C806C0">
        <w:rPr>
          <w:rFonts w:ascii="Times New Roman" w:hAnsi="Times New Roman" w:cs="Times New Roman"/>
          <w:sz w:val="24"/>
        </w:rPr>
        <w:t xml:space="preserve">they advocate for broad coalitions between health workers and patients — that presupposes that health workers are benevolent, which isn’t the case. almost </w:t>
      </w:r>
      <w:proofErr w:type="gramStart"/>
      <w:r w:rsidRPr="00C806C0">
        <w:rPr>
          <w:rFonts w:ascii="Times New Roman" w:hAnsi="Times New Roman" w:cs="Times New Roman"/>
          <w:sz w:val="24"/>
        </w:rPr>
        <w:t>all of</w:t>
      </w:r>
      <w:proofErr w:type="gramEnd"/>
      <w:r w:rsidRPr="00C806C0">
        <w:rPr>
          <w:rFonts w:ascii="Times New Roman" w:hAnsi="Times New Roman" w:cs="Times New Roman"/>
          <w:sz w:val="24"/>
        </w:rPr>
        <w:t xml:space="preserve"> COVID-19 disinformation has been spread by doctors who go on </w:t>
      </w:r>
      <w:proofErr w:type="spellStart"/>
      <w:r w:rsidRPr="00C806C0">
        <w:rPr>
          <w:rFonts w:ascii="Times New Roman" w:hAnsi="Times New Roman" w:cs="Times New Roman"/>
          <w:sz w:val="24"/>
        </w:rPr>
        <w:t>facebook</w:t>
      </w:r>
      <w:proofErr w:type="spellEnd"/>
      <w:r w:rsidRPr="00C806C0">
        <w:rPr>
          <w:rFonts w:ascii="Times New Roman" w:hAnsi="Times New Roman" w:cs="Times New Roman"/>
          <w:sz w:val="24"/>
        </w:rPr>
        <w:t>, sharing conspiracy theories</w:t>
      </w:r>
    </w:p>
    <w:p w14:paraId="68D67CD9" w14:textId="77777777" w:rsidR="001B370A" w:rsidRDefault="007049A8" w:rsidP="001B370A">
      <w:pPr>
        <w:pStyle w:val="Heading4"/>
        <w:numPr>
          <w:ilvl w:val="0"/>
          <w:numId w:val="17"/>
        </w:numPr>
      </w:pPr>
      <w:r w:rsidRPr="007049A8">
        <w:t>they’ll have traitors to their movement and will be unable to form strong coalitions, as doctors and other high-profile figures deviate and cast doubt among the population which weakens the revolution</w:t>
      </w:r>
    </w:p>
    <w:p w14:paraId="3809401D" w14:textId="500BDA7E" w:rsidR="001B370A" w:rsidRDefault="007000DA" w:rsidP="001B370A">
      <w:pPr>
        <w:pStyle w:val="Heading4"/>
        <w:numPr>
          <w:ilvl w:val="0"/>
          <w:numId w:val="20"/>
        </w:numPr>
      </w:pPr>
      <w:r w:rsidRPr="000A7B08">
        <w:t xml:space="preserve">Turn: </w:t>
      </w:r>
      <w:r w:rsidR="001B370A">
        <w:t xml:space="preserve">Cap </w:t>
      </w:r>
      <w:r w:rsidR="001B370A">
        <w:t>environmental problems</w:t>
      </w:r>
      <w:r w:rsidR="001B370A">
        <w:t xml:space="preserve"> through property rights</w:t>
      </w:r>
      <w:r w:rsidR="001B370A">
        <w:t>.</w:t>
      </w:r>
    </w:p>
    <w:p w14:paraId="55ED6470" w14:textId="77777777" w:rsidR="001B370A" w:rsidRPr="00BE0A23" w:rsidRDefault="001B370A" w:rsidP="001B370A">
      <w:pPr>
        <w:rPr>
          <w:b/>
          <w:sz w:val="26"/>
        </w:rPr>
      </w:pPr>
      <w:proofErr w:type="spellStart"/>
      <w:r w:rsidRPr="00BE0A23">
        <w:rPr>
          <w:rStyle w:val="Style13ptBold"/>
        </w:rPr>
        <w:t>Navanit</w:t>
      </w:r>
      <w:proofErr w:type="spellEnd"/>
      <w:r w:rsidRPr="00BE0A23">
        <w:rPr>
          <w:rStyle w:val="Style13ptBold"/>
        </w:rPr>
        <w:t xml:space="preserve">, Raj. </w:t>
      </w:r>
      <w:r>
        <w:rPr>
          <w:rStyle w:val="Style13ptBold"/>
        </w:rPr>
        <w:t>[George Washington University],</w:t>
      </w:r>
      <w:r w:rsidRPr="00BE0A23">
        <w:rPr>
          <w:rStyle w:val="Style13ptBold"/>
        </w:rPr>
        <w:t>"Crisis: Capitalism, Economics and the Environment." Undergraduate Economic Review 8.1 (2010): 3.</w:t>
      </w:r>
      <w:r>
        <w:rPr>
          <w:rStyle w:val="Style13ptBold"/>
        </w:rPr>
        <w:t xml:space="preserve"> AJ</w:t>
      </w:r>
    </w:p>
    <w:p w14:paraId="0F32F69B" w14:textId="77777777" w:rsidR="001B370A" w:rsidRDefault="001B370A" w:rsidP="001B370A">
      <w:pPr>
        <w:ind w:left="720"/>
        <w:rPr>
          <w:sz w:val="12"/>
        </w:rPr>
      </w:pPr>
      <w:r w:rsidRPr="00662F79">
        <w:rPr>
          <w:sz w:val="12"/>
        </w:rPr>
        <w:t xml:space="preserve">Argument 1: </w:t>
      </w:r>
      <w:r w:rsidRPr="0084522F">
        <w:rPr>
          <w:rStyle w:val="Emphasis"/>
        </w:rPr>
        <w:t>Tragic commons can be mitigated by</w:t>
      </w:r>
      <w:r w:rsidRPr="00662F79">
        <w:rPr>
          <w:sz w:val="12"/>
        </w:rPr>
        <w:t xml:space="preserve"> quasi or fully established </w:t>
      </w:r>
      <w:r w:rsidRPr="0084522F">
        <w:rPr>
          <w:rStyle w:val="Emphasis"/>
        </w:rPr>
        <w:t>property rights</w:t>
      </w:r>
      <w:r>
        <w:rPr>
          <w:rStyle w:val="Emphasis"/>
        </w:rPr>
        <w:t>.</w:t>
      </w:r>
      <w:r w:rsidRPr="00662F79">
        <w:rPr>
          <w:sz w:val="12"/>
        </w:rPr>
        <w:t xml:space="preserve"> </w:t>
      </w:r>
      <w:r w:rsidRPr="0084522F">
        <w:rPr>
          <w:rStyle w:val="Emphasis"/>
        </w:rPr>
        <w:t>The free market solution to the tragic commons is to extend fully realizable,</w:t>
      </w:r>
      <w:r w:rsidRPr="00662F79">
        <w:rPr>
          <w:sz w:val="12"/>
        </w:rPr>
        <w:t xml:space="preserve"> </w:t>
      </w:r>
      <w:proofErr w:type="gramStart"/>
      <w:r w:rsidRPr="00662F79">
        <w:rPr>
          <w:sz w:val="12"/>
        </w:rPr>
        <w:t>enforceable</w:t>
      </w:r>
      <w:proofErr w:type="gramEnd"/>
      <w:r w:rsidRPr="00662F79">
        <w:rPr>
          <w:sz w:val="12"/>
        </w:rPr>
        <w:t xml:space="preserve"> and transferable </w:t>
      </w:r>
      <w:r w:rsidRPr="0084522F">
        <w:rPr>
          <w:rStyle w:val="Emphasis"/>
        </w:rPr>
        <w:t xml:space="preserve">property rights to members of the commons so as to internalize the costs of resource use </w:t>
      </w:r>
      <w:r w:rsidRPr="00662F79">
        <w:rPr>
          <w:sz w:val="12"/>
        </w:rPr>
        <w:t xml:space="preserve">on the person using the resource. </w:t>
      </w:r>
      <w:r w:rsidRPr="0084522F">
        <w:rPr>
          <w:rStyle w:val="Emphasis"/>
        </w:rPr>
        <w:t>Extension of property rights thus mitigates the depletion and degradation of the natural resource</w:t>
      </w:r>
      <w:r w:rsidRPr="00662F79">
        <w:rPr>
          <w:sz w:val="12"/>
        </w:rPr>
        <w:t xml:space="preserve"> </w:t>
      </w:r>
      <w:r w:rsidRPr="0084522F">
        <w:rPr>
          <w:rStyle w:val="Emphasis"/>
        </w:rPr>
        <w:t>without the</w:t>
      </w:r>
      <w:r w:rsidRPr="00662F79">
        <w:rPr>
          <w:sz w:val="12"/>
        </w:rPr>
        <w:t xml:space="preserve"> theoretical </w:t>
      </w:r>
      <w:r w:rsidRPr="0084522F">
        <w:rPr>
          <w:rStyle w:val="Emphasis"/>
        </w:rPr>
        <w:t>cost of</w:t>
      </w:r>
      <w:r w:rsidRPr="00662F79">
        <w:rPr>
          <w:sz w:val="12"/>
        </w:rPr>
        <w:t xml:space="preserve"> severely </w:t>
      </w:r>
      <w:r w:rsidRPr="0084522F">
        <w:rPr>
          <w:rStyle w:val="Emphasis"/>
        </w:rPr>
        <w:t>compromising</w:t>
      </w:r>
      <w:r w:rsidRPr="00662F79">
        <w:rPr>
          <w:sz w:val="12"/>
        </w:rPr>
        <w:t xml:space="preserve"> </w:t>
      </w:r>
      <w:r w:rsidRPr="0084522F">
        <w:rPr>
          <w:rStyle w:val="Emphasis"/>
        </w:rPr>
        <w:t>the</w:t>
      </w:r>
      <w:r w:rsidRPr="00662F79">
        <w:rPr>
          <w:sz w:val="12"/>
        </w:rPr>
        <w:t xml:space="preserve"> ingrained and necessary </w:t>
      </w:r>
      <w:r w:rsidRPr="0084522F">
        <w:rPr>
          <w:rStyle w:val="Emphasis"/>
        </w:rPr>
        <w:t>psychological constitution of the homo economicus agent that is required</w:t>
      </w:r>
      <w:r w:rsidRPr="00662F79">
        <w:rPr>
          <w:sz w:val="12"/>
        </w:rPr>
        <w:t xml:space="preserve"> </w:t>
      </w:r>
      <w:r w:rsidRPr="0084522F">
        <w:rPr>
          <w:rStyle w:val="Emphasis"/>
        </w:rPr>
        <w:t>for markets to work efficiently</w:t>
      </w:r>
      <w:r w:rsidRPr="00662F79">
        <w:rPr>
          <w:sz w:val="12"/>
        </w:rPr>
        <w:t xml:space="preserve"> (</w:t>
      </w:r>
      <w:proofErr w:type="gramStart"/>
      <w:r w:rsidRPr="00662F79">
        <w:rPr>
          <w:sz w:val="12"/>
        </w:rPr>
        <w:t>I.e.</w:t>
      </w:r>
      <w:proofErr w:type="gramEnd"/>
      <w:r w:rsidRPr="00662F79">
        <w:rPr>
          <w:sz w:val="12"/>
        </w:rPr>
        <w:t xml:space="preserve"> without violating the ‘self-interest’ clause of economic agents, a staple of most neo-classical models). My point here concerns economics as a science in general. </w:t>
      </w:r>
      <w:r w:rsidRPr="0084522F">
        <w:rPr>
          <w:rStyle w:val="Emphasis"/>
        </w:rPr>
        <w:t>Market based solutions are</w:t>
      </w:r>
      <w:r w:rsidRPr="00662F79">
        <w:rPr>
          <w:sz w:val="12"/>
        </w:rPr>
        <w:t xml:space="preserve">, </w:t>
      </w:r>
      <w:proofErr w:type="gramStart"/>
      <w:r w:rsidRPr="00662F79">
        <w:rPr>
          <w:sz w:val="12"/>
        </w:rPr>
        <w:t>on the whole</w:t>
      </w:r>
      <w:proofErr w:type="gramEnd"/>
      <w:r w:rsidRPr="00662F79">
        <w:rPr>
          <w:sz w:val="12"/>
        </w:rPr>
        <w:t xml:space="preserve">, </w:t>
      </w:r>
      <w:r w:rsidRPr="0084522F">
        <w:rPr>
          <w:rStyle w:val="Emphasis"/>
        </w:rPr>
        <w:t>committed to the premise that agents do not act altruistically independent of an overarching self-interest</w:t>
      </w:r>
      <w:r w:rsidRPr="00662F79">
        <w:rPr>
          <w:sz w:val="12"/>
        </w:rPr>
        <w:t xml:space="preserve"> </w:t>
      </w:r>
      <w:r w:rsidRPr="00DD1B4D">
        <w:rPr>
          <w:rStyle w:val="Emphasis"/>
        </w:rPr>
        <w:t>and thus the</w:t>
      </w:r>
      <w:r w:rsidRPr="00662F79">
        <w:rPr>
          <w:sz w:val="12"/>
        </w:rPr>
        <w:t xml:space="preserve"> notion of the </w:t>
      </w:r>
      <w:r w:rsidRPr="00DD1B4D">
        <w:rPr>
          <w:rStyle w:val="Emphasis"/>
        </w:rPr>
        <w:t>extension of property rights gives the economist theoretical tools to tackle the dilemma of the tragic commons without violating what seems to be a fundamental tenet of the science</w:t>
      </w:r>
      <w:r w:rsidRPr="00662F79">
        <w:rPr>
          <w:sz w:val="12"/>
        </w:rPr>
        <w:t>.6</w:t>
      </w:r>
    </w:p>
    <w:p w14:paraId="4D633EFC" w14:textId="3B8E6BF4" w:rsidR="007049A8" w:rsidRPr="00C806C0" w:rsidRDefault="007049A8" w:rsidP="001B370A">
      <w:pPr>
        <w:pStyle w:val="Heading4"/>
        <w:numPr>
          <w:ilvl w:val="0"/>
          <w:numId w:val="20"/>
        </w:numPr>
        <w:rPr>
          <w:rStyle w:val="Style13ptBold"/>
          <w:b/>
        </w:rPr>
      </w:pPr>
      <w:r>
        <w:lastRenderedPageBreak/>
        <w:t xml:space="preserve">Turn: </w:t>
      </w:r>
      <w:r w:rsidRPr="007142A4">
        <w:t xml:space="preserve">The Aff’s portrayal of a world with reduced IP protections as an “information commons” where </w:t>
      </w:r>
      <w:r>
        <w:t>disease and economic collapse</w:t>
      </w:r>
      <w:r w:rsidRPr="007142A4">
        <w:t xml:space="preserve"> is solved by deregulation perpetuates the neoliberal </w:t>
      </w:r>
      <w:r w:rsidR="001B370A">
        <w:t>idea</w:t>
      </w:r>
      <w:r w:rsidRPr="007142A4">
        <w:t xml:space="preserve"> of </w:t>
      </w:r>
      <w:r>
        <w:t xml:space="preserve">increased competition ensuring </w:t>
      </w:r>
      <w:r w:rsidRPr="007142A4">
        <w:t xml:space="preserve">a perfect market </w:t>
      </w:r>
      <w:r w:rsidRPr="007142A4">
        <w:br/>
      </w:r>
      <w:proofErr w:type="spellStart"/>
      <w:r w:rsidRPr="00C806C0">
        <w:rPr>
          <w:rStyle w:val="Style13ptBold"/>
          <w:b/>
        </w:rPr>
        <w:t>Kapczynski</w:t>
      </w:r>
      <w:proofErr w:type="spellEnd"/>
      <w:r w:rsidRPr="00C806C0">
        <w:rPr>
          <w:rStyle w:val="Style13ptBold"/>
          <w:b/>
        </w:rPr>
        <w:t xml:space="preserve"> 14 </w:t>
      </w:r>
      <w:r w:rsidRPr="007142A4">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C806C0">
          <w:rPr>
            <w:rStyle w:val="Hyperlink"/>
            <w:b w:val="0"/>
          </w:rPr>
          <w:t>https://scholarship.law.duke.edu/cgi/viewcontent.cgi?article=4710&amp;context=lcp</w:t>
        </w:r>
      </w:hyperlink>
      <w:r w:rsidRPr="007142A4">
        <w:t>] BC</w:t>
      </w:r>
    </w:p>
    <w:p w14:paraId="73741F1D" w14:textId="03D1227E" w:rsidR="007049A8" w:rsidRDefault="007049A8" w:rsidP="007049A8">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0924F938" w14:textId="6A798AB8" w:rsidR="007000DA" w:rsidRDefault="007000DA" w:rsidP="007049A8">
      <w:pPr>
        <w:spacing w:after="0" w:line="240" w:lineRule="auto"/>
        <w:ind w:left="720"/>
        <w:rPr>
          <w:rFonts w:ascii="Times New Roman" w:eastAsia="Times New Roman" w:hAnsi="Times New Roman" w:cs="Times New Roman"/>
          <w:sz w:val="10"/>
        </w:rPr>
      </w:pPr>
    </w:p>
    <w:p w14:paraId="53CBA995" w14:textId="77777777" w:rsidR="007000DA" w:rsidRPr="00F1071C" w:rsidRDefault="007000DA" w:rsidP="007049A8">
      <w:pPr>
        <w:spacing w:after="0" w:line="240" w:lineRule="auto"/>
        <w:ind w:left="720"/>
        <w:rPr>
          <w:rFonts w:ascii="Times New Roman" w:eastAsia="Times New Roman" w:hAnsi="Times New Roman" w:cs="Times New Roman"/>
          <w:sz w:val="10"/>
        </w:rPr>
      </w:pPr>
    </w:p>
    <w:p w14:paraId="4B09ADF4" w14:textId="77777777" w:rsidR="007049A8" w:rsidRPr="007049A8" w:rsidRDefault="007049A8" w:rsidP="007049A8"/>
    <w:p w14:paraId="7DC35B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C3E4F"/>
    <w:multiLevelType w:val="hybridMultilevel"/>
    <w:tmpl w:val="4BFA3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214BA"/>
    <w:multiLevelType w:val="hybridMultilevel"/>
    <w:tmpl w:val="445E382E"/>
    <w:lvl w:ilvl="0" w:tplc="8A24FB8E">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53DD1"/>
    <w:multiLevelType w:val="hybridMultilevel"/>
    <w:tmpl w:val="14100B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D03DFA"/>
    <w:multiLevelType w:val="hybridMultilevel"/>
    <w:tmpl w:val="A74EF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367624"/>
    <w:multiLevelType w:val="hybridMultilevel"/>
    <w:tmpl w:val="D598ADDC"/>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8"/>
  </w:num>
  <w:num w:numId="15">
    <w:abstractNumId w:val="12"/>
  </w:num>
  <w:num w:numId="16">
    <w:abstractNumId w:val="19"/>
  </w:num>
  <w:num w:numId="17">
    <w:abstractNumId w:val="14"/>
  </w:num>
  <w:num w:numId="18">
    <w:abstractNumId w:val="13"/>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49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32"/>
    <w:rsid w:val="00192487"/>
    <w:rsid w:val="00193416"/>
    <w:rsid w:val="00195073"/>
    <w:rsid w:val="0019668D"/>
    <w:rsid w:val="001A25FD"/>
    <w:rsid w:val="001A5371"/>
    <w:rsid w:val="001A72C7"/>
    <w:rsid w:val="001B370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73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12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0DA"/>
    <w:rsid w:val="007049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6C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59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2020C"/>
  <w14:defaultImageDpi w14:val="300"/>
  <w15:docId w15:val="{86C8201E-B3D3-704A-ABC6-B0F04FB1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49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49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9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9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No Spacing1111,ta"/>
    <w:basedOn w:val="Normal"/>
    <w:next w:val="Normal"/>
    <w:link w:val="Heading4Char"/>
    <w:uiPriority w:val="9"/>
    <w:unhideWhenUsed/>
    <w:qFormat/>
    <w:rsid w:val="007049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49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9A8"/>
  </w:style>
  <w:style w:type="character" w:customStyle="1" w:styleId="Heading1Char">
    <w:name w:val="Heading 1 Char"/>
    <w:aliases w:val="Pocket Char"/>
    <w:basedOn w:val="DefaultParagraphFont"/>
    <w:link w:val="Heading1"/>
    <w:uiPriority w:val="9"/>
    <w:rsid w:val="007049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49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49A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7049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049A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8"/>
    <w:basedOn w:val="DefaultParagraphFont"/>
    <w:uiPriority w:val="1"/>
    <w:qFormat/>
    <w:rsid w:val="007049A8"/>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7049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49A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049A8"/>
    <w:rPr>
      <w:color w:val="auto"/>
      <w:u w:val="none"/>
    </w:rPr>
  </w:style>
  <w:style w:type="paragraph" w:styleId="DocumentMap">
    <w:name w:val="Document Map"/>
    <w:basedOn w:val="Normal"/>
    <w:link w:val="DocumentMapChar"/>
    <w:uiPriority w:val="99"/>
    <w:semiHidden/>
    <w:unhideWhenUsed/>
    <w:rsid w:val="007049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49A8"/>
    <w:rPr>
      <w:rFonts w:ascii="Lucida Grande" w:hAnsi="Lucida Grande" w:cs="Lucida Grande"/>
    </w:rPr>
  </w:style>
  <w:style w:type="paragraph" w:customStyle="1" w:styleId="textbold">
    <w:name w:val="text bold"/>
    <w:basedOn w:val="Normal"/>
    <w:link w:val="Emphasis"/>
    <w:uiPriority w:val="20"/>
    <w:qFormat/>
    <w:rsid w:val="007049A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7049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049A8"/>
    <w:pPr>
      <w:ind w:left="720"/>
      <w:contextualSpacing/>
    </w:pPr>
  </w:style>
  <w:style w:type="paragraph" w:customStyle="1" w:styleId="Emphasis1">
    <w:name w:val="Emphasis1"/>
    <w:basedOn w:val="Normal"/>
    <w:autoRedefine/>
    <w:uiPriority w:val="20"/>
    <w:qFormat/>
    <w:rsid w:val="00C806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746797">
      <w:bodyDiv w:val="1"/>
      <w:marLeft w:val="0"/>
      <w:marRight w:val="0"/>
      <w:marTop w:val="0"/>
      <w:marBottom w:val="0"/>
      <w:divBdr>
        <w:top w:val="none" w:sz="0" w:space="0" w:color="auto"/>
        <w:left w:val="none" w:sz="0" w:space="0" w:color="auto"/>
        <w:bottom w:val="none" w:sz="0" w:space="0" w:color="auto"/>
        <w:right w:val="none" w:sz="0" w:space="0" w:color="auto"/>
      </w:divBdr>
    </w:div>
    <w:div w:id="749230948">
      <w:bodyDiv w:val="1"/>
      <w:marLeft w:val="0"/>
      <w:marRight w:val="0"/>
      <w:marTop w:val="0"/>
      <w:marBottom w:val="0"/>
      <w:divBdr>
        <w:top w:val="none" w:sz="0" w:space="0" w:color="auto"/>
        <w:left w:val="none" w:sz="0" w:space="0" w:color="auto"/>
        <w:bottom w:val="none" w:sz="0" w:space="0" w:color="auto"/>
        <w:right w:val="none" w:sz="0" w:space="0" w:color="auto"/>
      </w:divBdr>
    </w:div>
    <w:div w:id="749935646">
      <w:bodyDiv w:val="1"/>
      <w:marLeft w:val="0"/>
      <w:marRight w:val="0"/>
      <w:marTop w:val="0"/>
      <w:marBottom w:val="0"/>
      <w:divBdr>
        <w:top w:val="none" w:sz="0" w:space="0" w:color="auto"/>
        <w:left w:val="none" w:sz="0" w:space="0" w:color="auto"/>
        <w:bottom w:val="none" w:sz="0" w:space="0" w:color="auto"/>
        <w:right w:val="none" w:sz="0" w:space="0" w:color="auto"/>
      </w:divBdr>
    </w:div>
    <w:div w:id="8146451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13</Pages>
  <Words>7234</Words>
  <Characters>41239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6</cp:revision>
  <dcterms:created xsi:type="dcterms:W3CDTF">2021-10-08T21:11:00Z</dcterms:created>
  <dcterms:modified xsi:type="dcterms:W3CDTF">2021-10-08T22:45:00Z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