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EA403" w14:textId="77777777" w:rsidR="006C45FB" w:rsidRDefault="006C45FB" w:rsidP="006C45FB">
      <w:pPr>
        <w:pStyle w:val="Heading1"/>
      </w:pPr>
      <w:r>
        <w:t xml:space="preserve">T vs K </w:t>
      </w:r>
      <w:proofErr w:type="spellStart"/>
      <w:r>
        <w:t>Affs</w:t>
      </w:r>
      <w:proofErr w:type="spellEnd"/>
    </w:p>
    <w:p w14:paraId="6346F396" w14:textId="77777777" w:rsidR="006C45FB" w:rsidRDefault="006C45FB" w:rsidP="006C45FB">
      <w:pPr>
        <w:pStyle w:val="Heading2"/>
      </w:pPr>
      <w:r>
        <w:lastRenderedPageBreak/>
        <w:t>Top Level</w:t>
      </w:r>
    </w:p>
    <w:p w14:paraId="33FB9BEF" w14:textId="77777777" w:rsidR="006C45FB" w:rsidRDefault="006C45FB" w:rsidP="006C45FB">
      <w:pPr>
        <w:pStyle w:val="Heading3"/>
      </w:pPr>
      <w:r>
        <w:lastRenderedPageBreak/>
        <w:t xml:space="preserve">NC – T v K </w:t>
      </w:r>
      <w:proofErr w:type="spellStart"/>
      <w:r>
        <w:t>Affs</w:t>
      </w:r>
      <w:proofErr w:type="spellEnd"/>
      <w:r>
        <w:t xml:space="preserve"> (2:00)</w:t>
      </w:r>
    </w:p>
    <w:p w14:paraId="5699DC84" w14:textId="77777777" w:rsidR="006C45FB" w:rsidRPr="00CF0FE2" w:rsidRDefault="006C45FB" w:rsidP="006C45FB">
      <w:pPr>
        <w:pStyle w:val="Heading4"/>
      </w:pPr>
      <w:r>
        <w:t xml:space="preserve">Interpretation: the affirmative must defend the hypothetical implementation of the resolution or a subset thereof – </w:t>
      </w:r>
    </w:p>
    <w:p w14:paraId="67AD92BC" w14:textId="77777777" w:rsidR="006C45FB" w:rsidRPr="007E6262" w:rsidRDefault="006C45FB" w:rsidP="006C45FB">
      <w:pPr>
        <w:pStyle w:val="Heading4"/>
        <w:tabs>
          <w:tab w:val="num" w:pos="1440"/>
        </w:tabs>
        <w:rPr>
          <w:rFonts w:cs="Calibri"/>
        </w:rPr>
      </w:pPr>
      <w:r w:rsidRPr="007E6262">
        <w:rPr>
          <w:rFonts w:cs="Calibri"/>
        </w:rPr>
        <w:t>Appropriation includes making space unusable.</w:t>
      </w:r>
    </w:p>
    <w:p w14:paraId="08E32DE3" w14:textId="77777777" w:rsidR="006C45FB" w:rsidRPr="002401A3" w:rsidRDefault="006C45FB" w:rsidP="006C45FB">
      <w:pPr>
        <w:rPr>
          <w:rStyle w:val="Hyperlink"/>
        </w:rPr>
      </w:pPr>
      <w:r w:rsidRPr="002401A3">
        <w:t xml:space="preserve">Stephen </w:t>
      </w:r>
      <w:proofErr w:type="spellStart"/>
      <w:r w:rsidRPr="002401A3">
        <w:rPr>
          <w:b/>
          <w:bCs/>
          <w:sz w:val="26"/>
          <w:szCs w:val="26"/>
        </w:rPr>
        <w:t>Gorove</w:t>
      </w:r>
      <w:proofErr w:type="spellEnd"/>
      <w:r w:rsidRPr="002401A3">
        <w:rPr>
          <w:b/>
          <w:bCs/>
          <w:sz w:val="26"/>
          <w:szCs w:val="26"/>
        </w:rPr>
        <w:t>, 69</w:t>
      </w:r>
      <w:r w:rsidRPr="002401A3">
        <w:t xml:space="preserve"> - ("Interpreting Article II of the Outer Space Treaty" 1969, 12-10-2021 https://ir.lawnet.fordham.edu/cgi/viewcontent.cgi?article=1966&amp;context=flr)//AW</w:t>
      </w:r>
    </w:p>
    <w:p w14:paraId="0E640D0C" w14:textId="77777777" w:rsidR="006C45FB" w:rsidRPr="002401A3" w:rsidRDefault="006C45FB" w:rsidP="006C45FB">
      <w:pPr>
        <w:rPr>
          <w:u w:val="single"/>
        </w:rPr>
      </w:pPr>
      <w:r w:rsidRPr="002401A3">
        <w:rPr>
          <w:sz w:val="12"/>
        </w:rPr>
        <w:t xml:space="preserve">With respect to the concept of appropriation the basic question is what constitutes "appropriation," as used in the Treaty, especially in contradistinction to casual or temporary use. </w:t>
      </w:r>
      <w:r w:rsidRPr="002401A3">
        <w:rPr>
          <w:u w:val="single"/>
        </w:rPr>
        <w:t>The term "</w:t>
      </w:r>
      <w:r w:rsidRPr="002401A3">
        <w:rPr>
          <w:highlight w:val="yellow"/>
          <w:u w:val="single"/>
        </w:rPr>
        <w:t>appropriation" is used</w:t>
      </w:r>
      <w:r w:rsidRPr="002401A3">
        <w:rPr>
          <w:sz w:val="12"/>
        </w:rPr>
        <w:t xml:space="preserve"> most frequently </w:t>
      </w:r>
      <w:r w:rsidRPr="002401A3">
        <w:rPr>
          <w:highlight w:val="yellow"/>
          <w:u w:val="single"/>
        </w:rPr>
        <w:t>to denote</w:t>
      </w:r>
      <w:r w:rsidRPr="002401A3">
        <w:rPr>
          <w:sz w:val="12"/>
        </w:rPr>
        <w:t xml:space="preserve"> the </w:t>
      </w:r>
      <w:r w:rsidRPr="002401A3">
        <w:rPr>
          <w:highlight w:val="yellow"/>
          <w:u w:val="single"/>
        </w:rPr>
        <w:t>taking</w:t>
      </w:r>
      <w:r w:rsidRPr="002401A3">
        <w:rPr>
          <w:u w:val="single"/>
        </w:rPr>
        <w:t xml:space="preserve"> of </w:t>
      </w:r>
      <w:r w:rsidRPr="002401A3">
        <w:rPr>
          <w:highlight w:val="yellow"/>
          <w:u w:val="single"/>
        </w:rPr>
        <w:t>property for</w:t>
      </w:r>
      <w:r w:rsidRPr="002401A3">
        <w:rPr>
          <w:sz w:val="12"/>
        </w:rPr>
        <w:t xml:space="preserve"> one's own or </w:t>
      </w:r>
      <w:r w:rsidRPr="002401A3">
        <w:rPr>
          <w:highlight w:val="yellow"/>
          <w:u w:val="single"/>
        </w:rPr>
        <w:t>exclusive use</w:t>
      </w:r>
      <w:r w:rsidRPr="002401A3">
        <w:rPr>
          <w:u w:val="single"/>
        </w:rPr>
        <w:t xml:space="preserve"> with</w:t>
      </w:r>
      <w:r w:rsidRPr="002401A3">
        <w:rPr>
          <w:sz w:val="12"/>
        </w:rPr>
        <w:t xml:space="preserve"> a sense of </w:t>
      </w:r>
      <w:r w:rsidRPr="002401A3">
        <w:rPr>
          <w:u w:val="single"/>
        </w:rPr>
        <w:t>permanence.</w:t>
      </w:r>
      <w:r w:rsidRPr="002401A3">
        <w:rPr>
          <w:sz w:val="12"/>
        </w:rPr>
        <w:t xml:space="preserve"> Under such interpretation the establishment of a permanent settlement or the </w:t>
      </w:r>
      <w:r w:rsidRPr="002401A3">
        <w:rPr>
          <w:highlight w:val="yellow"/>
          <w:u w:val="single"/>
        </w:rPr>
        <w:t>carrying out of commercial activities</w:t>
      </w:r>
      <w:r w:rsidRPr="002401A3">
        <w:rPr>
          <w:sz w:val="12"/>
        </w:rPr>
        <w:t xml:space="preserve"> by nationals of a country on a celestial body </w:t>
      </w:r>
      <w:r w:rsidRPr="002401A3">
        <w:rPr>
          <w:highlight w:val="yellow"/>
          <w:u w:val="single"/>
        </w:rPr>
        <w:t>may constitute</w:t>
      </w:r>
      <w:r w:rsidRPr="002401A3">
        <w:rPr>
          <w:sz w:val="12"/>
        </w:rPr>
        <w:t xml:space="preserve"> national </w:t>
      </w:r>
      <w:r w:rsidRPr="002401A3">
        <w:rPr>
          <w:u w:val="single"/>
        </w:rPr>
        <w:t xml:space="preserve">appropriation </w:t>
      </w:r>
      <w:r w:rsidRPr="002401A3">
        <w:rPr>
          <w:sz w:val="12"/>
        </w:rPr>
        <w:t xml:space="preserve">if the activities take place under the supreme authority (sovereignty) of the state. Short of this, if the state wields no exclusive authority or jurisdiction in relation to the area in question, the answer </w:t>
      </w:r>
      <w:proofErr w:type="gramStart"/>
      <w:r w:rsidRPr="002401A3">
        <w:rPr>
          <w:sz w:val="12"/>
        </w:rPr>
        <w:t>would</w:t>
      </w:r>
      <w:proofErr w:type="gramEnd"/>
      <w:r w:rsidRPr="002401A3">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2401A3">
        <w:rPr>
          <w:sz w:val="12"/>
        </w:rPr>
        <w:t>Thus</w:t>
      </w:r>
      <w:proofErr w:type="gramEnd"/>
      <w:r w:rsidRPr="002401A3">
        <w:rPr>
          <w:sz w:val="12"/>
        </w:rPr>
        <w:t xml:space="preserve"> a temporary occupation of a landing site or other area, just like the temporary or nonexclusive use of property, would not constitute appropriation. By the same token, </w:t>
      </w:r>
      <w:r w:rsidRPr="002401A3">
        <w:rPr>
          <w:u w:val="single"/>
        </w:rPr>
        <w:t xml:space="preserve">any </w:t>
      </w:r>
      <w:r w:rsidRPr="002401A3">
        <w:rPr>
          <w:highlight w:val="yellow"/>
          <w:u w:val="single"/>
        </w:rPr>
        <w:t>use involving consumption</w:t>
      </w:r>
      <w:r w:rsidRPr="002401A3">
        <w:rPr>
          <w:u w:val="single"/>
        </w:rPr>
        <w:t xml:space="preserve"> </w:t>
      </w:r>
      <w:r w:rsidRPr="002401A3">
        <w:rPr>
          <w:highlight w:val="yellow"/>
          <w:u w:val="single"/>
        </w:rPr>
        <w:t>or</w:t>
      </w:r>
      <w:r w:rsidRPr="002401A3">
        <w:rPr>
          <w:u w:val="single"/>
        </w:rPr>
        <w:t xml:space="preserve"> taking with intention of </w:t>
      </w:r>
      <w:r w:rsidRPr="002401A3">
        <w:rPr>
          <w:highlight w:val="yellow"/>
          <w:u w:val="single"/>
        </w:rPr>
        <w:t>keeping for one's own</w:t>
      </w:r>
      <w:r w:rsidRPr="002401A3">
        <w:rPr>
          <w:sz w:val="12"/>
        </w:rPr>
        <w:t xml:space="preserve"> exclusive </w:t>
      </w:r>
      <w:r w:rsidRPr="002401A3">
        <w:rPr>
          <w:highlight w:val="yellow"/>
          <w:u w:val="single"/>
        </w:rPr>
        <w:t>use would amount to appropriation</w:t>
      </w:r>
    </w:p>
    <w:p w14:paraId="2F5545F3" w14:textId="77777777" w:rsidR="006C45FB" w:rsidRDefault="006C45FB" w:rsidP="006C45FB">
      <w:pPr>
        <w:pStyle w:val="Heading4"/>
      </w:pPr>
      <w:r>
        <w:t>Outer space begins at one hundred kilometers above sea level.</w:t>
      </w:r>
    </w:p>
    <w:p w14:paraId="756944C7" w14:textId="77777777" w:rsidR="006C45FB" w:rsidRPr="005843FA" w:rsidRDefault="006C45FB" w:rsidP="006C45FB">
      <w:pPr>
        <w:rPr>
          <w:rStyle w:val="Style13ptBold"/>
        </w:rPr>
      </w:pPr>
      <w:r>
        <w:rPr>
          <w:rStyle w:val="Style13ptBold"/>
        </w:rPr>
        <w:t>Pershing 19</w:t>
      </w:r>
    </w:p>
    <w:p w14:paraId="62808DC3" w14:textId="77777777" w:rsidR="006C45FB" w:rsidRPr="002C6856" w:rsidRDefault="006C45FB" w:rsidP="006C45FB">
      <w:pPr>
        <w:rPr>
          <w:sz w:val="16"/>
        </w:rPr>
      </w:pPr>
      <w:r w:rsidRPr="005843FA">
        <w:rPr>
          <w:sz w:val="16"/>
        </w:rPr>
        <w:t xml:space="preserve">Abigail Pershing (J.D. Candidate @ Yale, B.A. </w:t>
      </w:r>
      <w:proofErr w:type="spellStart"/>
      <w:r w:rsidRPr="005843FA">
        <w:rPr>
          <w:sz w:val="16"/>
        </w:rPr>
        <w:t>UChicago</w:t>
      </w:r>
      <w:proofErr w:type="spellEnd"/>
      <w:r w:rsidRPr="005843FA">
        <w:rPr>
          <w:sz w:val="16"/>
        </w:rPr>
        <w:t>). “Interpreting the Outer Space Treaty’s Non-Appropriation Principle: Customary International Law from 1967 to Today.” Yale Journal of International Law 44, no. 1. 2019. JDN. https://digitalcommons.law.yale.edu/cgi/viewcontent.cgi?article=1697&amp;context=yjil</w:t>
      </w:r>
    </w:p>
    <w:p w14:paraId="78CB5B43" w14:textId="77777777" w:rsidR="006C45FB" w:rsidRDefault="006C45FB" w:rsidP="006C45FB">
      <w:pPr>
        <w:rPr>
          <w:sz w:val="12"/>
        </w:rPr>
      </w:pPr>
      <w:r w:rsidRPr="00245B1E">
        <w:rPr>
          <w:sz w:val="12"/>
        </w:rPr>
        <w:t xml:space="preserve">A. An Introduction to the Outer Space Treaty ¶ Even </w:t>
      </w:r>
      <w:r w:rsidRPr="00245B1E">
        <w:rPr>
          <w:rStyle w:val="StyleUnderline"/>
          <w:highlight w:val="yellow"/>
        </w:rPr>
        <w:t>defining “space” is</w:t>
      </w:r>
      <w:r w:rsidRPr="00245B1E">
        <w:rPr>
          <w:rStyle w:val="StyleUnderline"/>
        </w:rPr>
        <w:t xml:space="preserve"> itself a legally </w:t>
      </w:r>
      <w:r w:rsidRPr="00245B1E">
        <w:rPr>
          <w:rStyle w:val="StyleUnderline"/>
          <w:highlight w:val="yellow"/>
        </w:rPr>
        <w:t>fraught</w:t>
      </w:r>
      <w:r w:rsidRPr="00245B1E">
        <w:rPr>
          <w:rStyle w:val="StyleUnderline"/>
        </w:rPr>
        <w:t xml:space="preserve"> exercise</w:t>
      </w:r>
      <w:r w:rsidRPr="00245B1E">
        <w:rPr>
          <w:sz w:val="12"/>
        </w:rPr>
        <w:t xml:space="preserve">—where does the Earth’s atmosphere end and space begin? Various legal theories have been advanced to demarcate this limit.11 There is no universally accepted boundary, but </w:t>
      </w:r>
      <w:r w:rsidRPr="00245B1E">
        <w:rPr>
          <w:rStyle w:val="Emphasis"/>
          <w:highlight w:val="yellow"/>
        </w:rPr>
        <w:t>the Kármán line, at an altitude of one hundred kilometers</w:t>
      </w:r>
      <w:r w:rsidRPr="00245B1E">
        <w:rPr>
          <w:sz w:val="12"/>
        </w:rPr>
        <w:t xml:space="preserve"> (sixty-two miles) </w:t>
      </w:r>
      <w:r w:rsidRPr="00245B1E">
        <w:rPr>
          <w:rStyle w:val="Emphasis"/>
          <w:highlight w:val="yellow"/>
        </w:rPr>
        <w:t>above sea level, is the most widely recognized.</w:t>
      </w:r>
      <w:r w:rsidRPr="00245B1E">
        <w:rPr>
          <w:sz w:val="12"/>
        </w:rPr>
        <w:t>12</w:t>
      </w:r>
    </w:p>
    <w:p w14:paraId="2C7908FC" w14:textId="77777777" w:rsidR="006C45FB" w:rsidRDefault="006C45FB" w:rsidP="006C45FB">
      <w:pPr>
        <w:rPr>
          <w:sz w:val="12"/>
        </w:rPr>
      </w:pPr>
    </w:p>
    <w:p w14:paraId="3A5A77E6" w14:textId="77777777" w:rsidR="006C45FB" w:rsidRDefault="006C45FB" w:rsidP="006C45FB">
      <w:pPr>
        <w:pStyle w:val="Heading4"/>
      </w:pPr>
      <w:r>
        <w:t>Private entities mean commercial groups. Cornell Law:</w:t>
      </w:r>
    </w:p>
    <w:p w14:paraId="3BB68FEA" w14:textId="77777777" w:rsidR="006C45FB" w:rsidRPr="00DA6153" w:rsidRDefault="006C45FB" w:rsidP="006C45FB">
      <w:r w:rsidRPr="00DA6153">
        <w:t>https://www.law.cornell.edu/definitions/uscode.php?width=840&amp;height=800&amp;iframe=true&amp;def_id=6-USC-625312480-168358316&amp;term_occur=999&amp;term_src=title:6:chapter:6:subchapter:I:section:1501</w:t>
      </w:r>
    </w:p>
    <w:p w14:paraId="65BBEA48" w14:textId="77777777" w:rsidR="006C45FB" w:rsidRPr="00DA6153" w:rsidRDefault="006C45FB" w:rsidP="006C45FB">
      <w:pPr>
        <w:rPr>
          <w:sz w:val="12"/>
        </w:rPr>
      </w:pPr>
      <w:r w:rsidRPr="00DA6153">
        <w:rPr>
          <w:sz w:val="12"/>
        </w:rPr>
        <w:t xml:space="preserve">(A) In </w:t>
      </w:r>
      <w:proofErr w:type="gramStart"/>
      <w:r w:rsidRPr="00DA6153">
        <w:rPr>
          <w:sz w:val="12"/>
        </w:rPr>
        <w:t>general</w:t>
      </w:r>
      <w:proofErr w:type="gramEnd"/>
      <w:r w:rsidRPr="00DA6153">
        <w:rPr>
          <w:sz w:val="12"/>
        </w:rPr>
        <w:t xml:space="preserve"> Except as otherwise provided in this paragraph, the term “</w:t>
      </w:r>
      <w:r w:rsidRPr="00DA6153">
        <w:rPr>
          <w:rStyle w:val="StyleUnderline"/>
          <w:highlight w:val="yellow"/>
        </w:rPr>
        <w:t>private entity</w:t>
      </w:r>
      <w:r w:rsidRPr="00DA6153">
        <w:rPr>
          <w:sz w:val="12"/>
        </w:rPr>
        <w:t xml:space="preserve">” </w:t>
      </w:r>
      <w:r w:rsidRPr="00DA6153">
        <w:rPr>
          <w:rStyle w:val="StyleUnderline"/>
          <w:highlight w:val="yellow"/>
        </w:rPr>
        <w:t>means any person or private group, organization, proprietorship, partnership, trust, cooperative, corporation, or other commercial or nonprofit entity</w:t>
      </w:r>
      <w:r w:rsidRPr="00DA6153">
        <w:rPr>
          <w:sz w:val="12"/>
        </w:rPr>
        <w:t>, including an officer, employee, or agent thereof.</w:t>
      </w:r>
    </w:p>
    <w:p w14:paraId="7517CA08" w14:textId="77777777" w:rsidR="006C45FB" w:rsidRDefault="006C45FB" w:rsidP="006C45FB">
      <w:pPr>
        <w:pStyle w:val="Heading4"/>
        <w:rPr>
          <w:rFonts w:ascii="Open Sans" w:hAnsi="Open Sans" w:cs="Open Sans"/>
          <w:color w:val="212529"/>
          <w:spacing w:val="3"/>
          <w:sz w:val="27"/>
          <w:szCs w:val="27"/>
          <w:bdr w:val="none" w:sz="0" w:space="0" w:color="auto" w:frame="1"/>
          <w:shd w:val="clear" w:color="auto" w:fill="FFFFFF"/>
        </w:rPr>
      </w:pPr>
    </w:p>
    <w:p w14:paraId="2CAE9B1B" w14:textId="77777777" w:rsidR="006C45FB" w:rsidRPr="00D92843" w:rsidRDefault="006C45FB" w:rsidP="006C45FB">
      <w:pPr>
        <w:pStyle w:val="Heading4"/>
      </w:pPr>
      <w:r>
        <w:rPr>
          <w:rFonts w:ascii="Open Sans" w:hAnsi="Open Sans" w:cs="Open Sans"/>
          <w:color w:val="212529"/>
          <w:spacing w:val="3"/>
          <w:sz w:val="27"/>
          <w:szCs w:val="27"/>
          <w:bdr w:val="none" w:sz="0" w:space="0" w:color="auto" w:frame="1"/>
          <w:shd w:val="clear" w:color="auto" w:fill="FFFFFF"/>
        </w:rPr>
        <w:t>Unjust is the opposite of right or in violation of somebody else’s rights.</w:t>
      </w:r>
      <w:r>
        <w:rPr>
          <w:rFonts w:ascii="Open Sans" w:hAnsi="Open Sans" w:cs="Open Sans"/>
          <w:color w:val="212529"/>
          <w:spacing w:val="3"/>
          <w:sz w:val="27"/>
          <w:szCs w:val="27"/>
          <w:bdr w:val="none" w:sz="0" w:space="0" w:color="auto" w:frame="1"/>
          <w:shd w:val="clear" w:color="auto" w:fill="FFFFFF"/>
        </w:rPr>
        <w:br/>
      </w:r>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41811A93" w14:textId="77777777" w:rsidR="006C45FB" w:rsidRPr="00163BAD" w:rsidRDefault="006C45FB" w:rsidP="006C45FB">
      <w:pPr>
        <w:rPr>
          <w:sz w:val="14"/>
        </w:rPr>
      </w:pPr>
      <w:r w:rsidRPr="00163BAD">
        <w:rPr>
          <w:rStyle w:val="Emphasis"/>
          <w:highlight w:val="yellow"/>
        </w:rPr>
        <w:t>Contrary to right and justice</w:t>
      </w:r>
      <w:r w:rsidRPr="00163BAD">
        <w:rPr>
          <w:sz w:val="14"/>
          <w:highlight w:val="yellow"/>
        </w:rPr>
        <w:t>,</w:t>
      </w:r>
      <w:r w:rsidRPr="00163BAD">
        <w:rPr>
          <w:sz w:val="14"/>
        </w:rPr>
        <w:t xml:space="preserve"> </w:t>
      </w:r>
      <w:r w:rsidRPr="00163BAD">
        <w:rPr>
          <w:rStyle w:val="StyleUnderline"/>
          <w:highlight w:val="yellow"/>
        </w:rPr>
        <w:t>or to the enjoyment of his rights by another</w:t>
      </w:r>
      <w:r w:rsidRPr="00163BAD">
        <w:rPr>
          <w:sz w:val="14"/>
        </w:rPr>
        <w:t>, or to the standards of conduct furnished by the laws.</w:t>
      </w:r>
    </w:p>
    <w:p w14:paraId="10E542FC" w14:textId="77777777" w:rsidR="006C45FB" w:rsidRDefault="006C45FB" w:rsidP="006C45FB">
      <w:pPr>
        <w:pStyle w:val="Heading4"/>
      </w:pPr>
    </w:p>
    <w:p w14:paraId="46477F42" w14:textId="77777777" w:rsidR="006C45FB" w:rsidRPr="00DE36B6" w:rsidRDefault="006C45FB" w:rsidP="006C45FB"/>
    <w:p w14:paraId="3FE9EC48" w14:textId="77777777" w:rsidR="006C45FB" w:rsidRDefault="006C45FB" w:rsidP="006C45FB">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0C1A4FD0" w14:textId="77777777" w:rsidR="006C45FB" w:rsidRDefault="006C45FB" w:rsidP="006C45FB"/>
    <w:p w14:paraId="6874A73E" w14:textId="77777777" w:rsidR="006C45FB" w:rsidRDefault="006C45FB" w:rsidP="006C45FB">
      <w:pPr>
        <w:pStyle w:val="Heading4"/>
      </w:pPr>
      <w:r>
        <w:t xml:space="preserve">There’s two Impacts – </w:t>
      </w:r>
    </w:p>
    <w:p w14:paraId="5E40D6B4" w14:textId="77777777" w:rsidR="006C45FB" w:rsidRDefault="006C45FB" w:rsidP="006C45FB">
      <w:pPr>
        <w:pStyle w:val="Heading4"/>
        <w:numPr>
          <w:ilvl w:val="0"/>
          <w:numId w:val="16"/>
        </w:numPr>
        <w:tabs>
          <w:tab w:val="num" w:pos="360"/>
        </w:tabs>
        <w:ind w:left="360"/>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7879A7C8" w14:textId="77777777" w:rsidR="006C45FB" w:rsidRPr="00FB252F" w:rsidRDefault="006C45FB" w:rsidP="006C45FB">
      <w:pPr>
        <w:pStyle w:val="Heading4"/>
        <w:numPr>
          <w:ilvl w:val="0"/>
          <w:numId w:val="16"/>
        </w:numPr>
        <w:tabs>
          <w:tab w:val="num" w:pos="360"/>
        </w:tabs>
        <w:ind w:left="360"/>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6E268F2D" w14:textId="77777777" w:rsidR="006C45FB" w:rsidRPr="00FB252F" w:rsidRDefault="006C45FB" w:rsidP="006C45FB">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584FA45D" w14:textId="77777777" w:rsidR="006C45FB" w:rsidRDefault="006C45FB" w:rsidP="006C45FB">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 xml:space="preserve">One makes an existential choice – opts for a conception of the good – and then tries to attain “substantive homogeneity” in the </w:t>
      </w:r>
      <w:r w:rsidRPr="00FB252F">
        <w:rPr>
          <w:rStyle w:val="StyleUnderline"/>
        </w:rPr>
        <w:lastRenderedPageBreak/>
        <w:t>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t>
      </w:r>
      <w:r w:rsidRPr="00FB252F">
        <w:rPr>
          <w:rStyle w:val="StyleUnderline"/>
          <w:highlight w:val="cyan"/>
        </w:rPr>
        <w:lastRenderedPageBreak/>
        <w:t xml:space="preserve">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026156BC" w14:textId="77777777" w:rsidR="006C45FB" w:rsidRDefault="006C45FB" w:rsidP="006C45FB">
      <w:pPr>
        <w:pStyle w:val="Heading4"/>
      </w:pPr>
      <w:r>
        <w:t xml:space="preserve">Frame procedural impacts through a lens of optimization – we don’t need to win they make the game impossible, just relatively less effective. In the same way you would vote </w:t>
      </w:r>
      <w:proofErr w:type="spellStart"/>
      <w:r>
        <w:t>aff</w:t>
      </w:r>
      <w:proofErr w:type="spellEnd"/>
      <w:r>
        <w:t xml:space="preserve">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w:t>
      </w:r>
      <w:proofErr w:type="spellStart"/>
      <w:r>
        <w:t>aff</w:t>
      </w:r>
      <w:proofErr w:type="spellEnd"/>
      <w:r>
        <w:t xml:space="preserve"> is a good debate to have for anyone involved </w:t>
      </w:r>
    </w:p>
    <w:p w14:paraId="6B4920B1" w14:textId="77777777" w:rsidR="006C45FB" w:rsidRPr="004F240C" w:rsidRDefault="006C45FB" w:rsidP="006C45FB"/>
    <w:p w14:paraId="6F78218F" w14:textId="77777777" w:rsidR="006C45FB" w:rsidRDefault="006C45FB" w:rsidP="006C45FB">
      <w:pPr>
        <w:pStyle w:val="Heading4"/>
      </w:pPr>
      <w:r>
        <w:lastRenderedPageBreak/>
        <w:t xml:space="preserve">They have no offense </w:t>
      </w:r>
    </w:p>
    <w:p w14:paraId="6EAC5412" w14:textId="77777777" w:rsidR="006C45FB" w:rsidRDefault="006C45FB" w:rsidP="006C45FB">
      <w:pPr>
        <w:pStyle w:val="Heading4"/>
        <w:numPr>
          <w:ilvl w:val="0"/>
          <w:numId w:val="17"/>
        </w:numPr>
        <w:tabs>
          <w:tab w:val="num" w:pos="720"/>
        </w:tabs>
      </w:pPr>
      <w:r>
        <w:t>View T impacts as a process, not a product – any education impact about their content being important are solved by reading a book – filter impacts through what is unique to the process of debating itself</w:t>
      </w:r>
    </w:p>
    <w:p w14:paraId="642230BF" w14:textId="77777777" w:rsidR="006C45FB" w:rsidRDefault="006C45FB" w:rsidP="006C45FB">
      <w:pPr>
        <w:pStyle w:val="Heading4"/>
        <w:numPr>
          <w:ilvl w:val="0"/>
          <w:numId w:val="17"/>
        </w:numPr>
        <w:tabs>
          <w:tab w:val="num" w:pos="720"/>
        </w:tabs>
      </w:pPr>
      <w:r>
        <w:t xml:space="preserve">They get to read it on the neg – if their k of being topical is true then reading the </w:t>
      </w:r>
      <w:proofErr w:type="spellStart"/>
      <w:r>
        <w:t>aff</w:t>
      </w:r>
      <w:proofErr w:type="spellEnd"/>
      <w:r>
        <w:t xml:space="preserve"> as a K on the neg means they get auto-wins, we still access their education, and if forces </w:t>
      </w:r>
      <w:proofErr w:type="spellStart"/>
      <w:r>
        <w:t>affs</w:t>
      </w:r>
      <w:proofErr w:type="spellEnd"/>
      <w:r>
        <w:t xml:space="preserve"> to shift to better arguments</w:t>
      </w:r>
    </w:p>
    <w:p w14:paraId="0EB4F31F" w14:textId="468E36ED" w:rsidR="006C45FB" w:rsidRDefault="006C45FB" w:rsidP="006C45FB">
      <w:pPr>
        <w:pStyle w:val="Heading4"/>
        <w:numPr>
          <w:ilvl w:val="0"/>
          <w:numId w:val="17"/>
        </w:numPr>
        <w:tabs>
          <w:tab w:val="num" w:pos="720"/>
        </w:tabs>
      </w:pPr>
      <w:r>
        <w:t xml:space="preserve">The TVA solves – they could have read an </w:t>
      </w:r>
      <w:proofErr w:type="spellStart"/>
      <w:r>
        <w:t>aff</w:t>
      </w:r>
      <w:proofErr w:type="spellEnd"/>
      <w:r>
        <w:t xml:space="preserve"> that __________________ -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 gets become hollow anyway which takes out solvency </w:t>
      </w:r>
    </w:p>
    <w:p w14:paraId="58DE01EE" w14:textId="57FCED83" w:rsidR="00570E0B" w:rsidRDefault="00570E0B" w:rsidP="00570E0B"/>
    <w:p w14:paraId="1D30A391" w14:textId="77777777" w:rsidR="00570E0B" w:rsidRPr="00570E0B" w:rsidRDefault="00570E0B" w:rsidP="00570E0B"/>
    <w:p w14:paraId="6E895D91" w14:textId="0328E774" w:rsidR="00036AF4" w:rsidRPr="00196AB0" w:rsidRDefault="00036AF4" w:rsidP="00036AF4">
      <w:pPr>
        <w:ind w:left="720"/>
        <w:rPr>
          <w:sz w:val="16"/>
        </w:rPr>
      </w:pPr>
      <w:r w:rsidRPr="00A55BB6">
        <w:rPr>
          <w:highlight w:val="yellow"/>
          <w:u w:val="single"/>
        </w:rPr>
        <w:t>perform racial authenticity</w:t>
      </w:r>
      <w:r w:rsidRPr="00196AB0">
        <w:rPr>
          <w:sz w:val="14"/>
        </w:rPr>
        <w:t xml:space="preserve"> in a way that doubles as an appeal for moral recognition from those with the power to bestow it. </w:t>
      </w:r>
      <w:r w:rsidRPr="00A55BB6">
        <w:rPr>
          <w:b/>
          <w:iCs/>
          <w:highlight w:val="yellow"/>
          <w:u w:val="single"/>
        </w:rPr>
        <w:t>Winning anything politically—policies or changes in power relations—is not the point</w:t>
      </w:r>
      <w:r w:rsidRPr="00196AB0">
        <w:rPr>
          <w:b/>
          <w:iCs/>
          <w:u w:val="single"/>
        </w:rPr>
        <w:t>.</w:t>
      </w:r>
      <w:r w:rsidRPr="00196AB0">
        <w:rPr>
          <w:sz w:val="14"/>
        </w:rPr>
        <w:t xml:space="preserve"> That is why the jeremiads offered by </w:t>
      </w:r>
      <w:r w:rsidRPr="00A55BB6">
        <w:rPr>
          <w:highlight w:val="yellow"/>
          <w:u w:val="single"/>
        </w:rPr>
        <w:t>contemporary racial voices</w:t>
      </w:r>
      <w:r w:rsidRPr="00196AB0">
        <w:rPr>
          <w:sz w:val="14"/>
        </w:rPr>
        <w:t xml:space="preserve"> so </w:t>
      </w:r>
      <w:r w:rsidRPr="00A55BB6">
        <w:rPr>
          <w:highlight w:val="yellow"/>
          <w:u w:val="single"/>
        </w:rPr>
        <w:t>commonly boil down to</w:t>
      </w:r>
      <w:r w:rsidRPr="00196AB0">
        <w:rPr>
          <w:sz w:val="14"/>
        </w:rPr>
        <w:t xml:space="preserve"> calls for “conversations about race” or equally vapid abstractions like “</w:t>
      </w:r>
      <w:r w:rsidRPr="00A55BB6">
        <w:rPr>
          <w:b/>
          <w:iCs/>
          <w:highlight w:val="yellow"/>
          <w:u w:val="single"/>
        </w:rPr>
        <w:t>racial reckoning” or “coming to terms with</w:t>
      </w:r>
      <w:r w:rsidRPr="00196AB0">
        <w:rPr>
          <w:b/>
          <w:iCs/>
          <w:u w:val="single"/>
        </w:rPr>
        <w:t xml:space="preserve">” a </w:t>
      </w:r>
      <w:r w:rsidRPr="00A55BB6">
        <w:rPr>
          <w:b/>
          <w:iCs/>
          <w:highlight w:val="yellow"/>
          <w:u w:val="single"/>
        </w:rPr>
        <w:t>history</w:t>
      </w:r>
      <w:r w:rsidRPr="00196AB0">
        <w:rPr>
          <w:b/>
          <w:iCs/>
          <w:u w:val="single"/>
        </w:rPr>
        <w:t xml:space="preserve"> defined by racism.</w:t>
      </w:r>
      <w:r w:rsidRPr="00196AB0">
        <w:rPr>
          <w:sz w:val="14"/>
        </w:rPr>
        <w:t xml:space="preserve"> The black leadership role was always at best an accommodation to disfranchisement, going back to its first modern incarnation with Booker T. Washington and his cohort of racial advocates. It is a politics of elite transaction. That is not in itself necessarily a bad thing—President Franklin D. Roosevelt’s “black cabinet,” or Federal Council of Negro Affairs, advised him on matters related to black Americans. But unlike today’s freelance racial voices, they were administration functionaries, and most had standing in racial advocacy, education, labor, and government institutions prior to joining the “cabinet.” The backdoor dealings between King and Johnson during the Selma campaign that DuVernay found too messy to include in her portrait of King’s heroic persona were also part of mundane political maneuvering, the inside-outside game of institutional politics. </w:t>
      </w:r>
      <w:r w:rsidRPr="00A55BB6">
        <w:rPr>
          <w:highlight w:val="yellow"/>
          <w:u w:val="single"/>
        </w:rPr>
        <w:t>King and the SCLC, like FDR’s black cabinet, had constituencies that</w:t>
      </w:r>
      <w:r w:rsidRPr="00196AB0">
        <w:rPr>
          <w:u w:val="single"/>
        </w:rPr>
        <w:t xml:space="preserve"> underwrote their standing as representatives of racial interest—which</w:t>
      </w:r>
      <w:r w:rsidRPr="00196AB0">
        <w:rPr>
          <w:sz w:val="14"/>
        </w:rPr>
        <w:t xml:space="preserve"> in turn </w:t>
      </w:r>
      <w:r w:rsidRPr="00A55BB6">
        <w:rPr>
          <w:b/>
          <w:iCs/>
          <w:highlight w:val="yellow"/>
          <w:u w:val="single"/>
        </w:rPr>
        <w:t>gave them leverage to make political demands and pursue policy agendas</w:t>
      </w:r>
      <w:r w:rsidRPr="00196AB0">
        <w:rPr>
          <w:b/>
          <w:iCs/>
          <w:u w:val="single"/>
        </w:rPr>
        <w:t>.</w:t>
      </w:r>
      <w:r w:rsidRPr="00196AB0">
        <w:rPr>
          <w:sz w:val="14"/>
        </w:rPr>
        <w:t xml:space="preserve"> A. </w:t>
      </w:r>
      <w:r w:rsidRPr="00A55BB6">
        <w:rPr>
          <w:highlight w:val="yellow"/>
          <w:u w:val="single"/>
        </w:rPr>
        <w:t>Philip Randolph used the March on Washington Movement to pressure</w:t>
      </w:r>
      <w:r w:rsidRPr="00196AB0">
        <w:rPr>
          <w:sz w:val="14"/>
        </w:rPr>
        <w:t xml:space="preserve"> President </w:t>
      </w:r>
      <w:r w:rsidRPr="00A55BB6">
        <w:rPr>
          <w:highlight w:val="yellow"/>
          <w:u w:val="single"/>
        </w:rPr>
        <w:t>Roosevelt</w:t>
      </w:r>
      <w:r w:rsidRPr="00196AB0">
        <w:rPr>
          <w:sz w:val="14"/>
        </w:rPr>
        <w:t xml:space="preserve"> in 1941 </w:t>
      </w:r>
      <w:r w:rsidRPr="00A55BB6">
        <w:rPr>
          <w:highlight w:val="yellow"/>
          <w:u w:val="single"/>
        </w:rPr>
        <w:t>to</w:t>
      </w:r>
      <w:r w:rsidRPr="00196AB0">
        <w:rPr>
          <w:u w:val="single"/>
        </w:rPr>
        <w:t xml:space="preserve"> issue “Executive Order 8802,” </w:t>
      </w:r>
      <w:r w:rsidRPr="00A55BB6">
        <w:rPr>
          <w:highlight w:val="yellow"/>
          <w:u w:val="single"/>
        </w:rPr>
        <w:t>prohibit</w:t>
      </w:r>
      <w:r w:rsidRPr="00196AB0">
        <w:rPr>
          <w:u w:val="single"/>
        </w:rPr>
        <w:t xml:space="preserve">ing </w:t>
      </w:r>
      <w:r w:rsidRPr="00A55BB6">
        <w:rPr>
          <w:highlight w:val="yellow"/>
          <w:u w:val="single"/>
        </w:rPr>
        <w:t>racial discrimination in the national defense industry</w:t>
      </w:r>
      <w:r w:rsidRPr="00196AB0">
        <w:rPr>
          <w:sz w:val="14"/>
        </w:rPr>
        <w:t xml:space="preserve">. </w:t>
      </w:r>
      <w:r w:rsidRPr="00196AB0">
        <w:rPr>
          <w:u w:val="single"/>
        </w:rPr>
        <w:t>Randolph</w:t>
      </w:r>
      <w:r w:rsidRPr="00196AB0">
        <w:rPr>
          <w:sz w:val="14"/>
        </w:rPr>
        <w:t xml:space="preserve">, Bayard Rustin, the Negro American Labor Council, </w:t>
      </w:r>
      <w:r w:rsidRPr="00A55BB6">
        <w:rPr>
          <w:highlight w:val="yellow"/>
          <w:u w:val="single"/>
        </w:rPr>
        <w:t>and</w:t>
      </w:r>
      <w:r w:rsidRPr="00196AB0">
        <w:rPr>
          <w:u w:val="single"/>
        </w:rPr>
        <w:t xml:space="preserve"> others organized the</w:t>
      </w:r>
      <w:r w:rsidRPr="00196AB0">
        <w:rPr>
          <w:sz w:val="14"/>
        </w:rPr>
        <w:t xml:space="preserve"> 1963 </w:t>
      </w:r>
      <w:r w:rsidRPr="00196AB0">
        <w:rPr>
          <w:u w:val="single"/>
        </w:rPr>
        <w:t xml:space="preserve">March on Washington as part of an </w:t>
      </w:r>
      <w:r w:rsidRPr="00196AB0">
        <w:rPr>
          <w:b/>
          <w:iCs/>
          <w:u w:val="single"/>
        </w:rPr>
        <w:t>inside-outside strategy</w:t>
      </w:r>
      <w:r w:rsidRPr="00196AB0">
        <w:rPr>
          <w:u w:val="single"/>
        </w:rPr>
        <w:t xml:space="preserve"> </w:t>
      </w:r>
      <w:r w:rsidRPr="00A55BB6">
        <w:rPr>
          <w:highlight w:val="yellow"/>
          <w:u w:val="single"/>
        </w:rPr>
        <w:t>to build support for</w:t>
      </w:r>
      <w:r w:rsidRPr="00196AB0">
        <w:rPr>
          <w:u w:val="single"/>
        </w:rPr>
        <w:t xml:space="preserve"> a </w:t>
      </w:r>
      <w:r w:rsidRPr="00A55BB6">
        <w:rPr>
          <w:highlight w:val="yellow"/>
          <w:u w:val="single"/>
        </w:rPr>
        <w:t>jobs</w:t>
      </w:r>
      <w:r w:rsidRPr="00196AB0">
        <w:rPr>
          <w:u w:val="single"/>
        </w:rPr>
        <w:t xml:space="preserve"> program</w:t>
      </w:r>
      <w:r w:rsidRPr="00196AB0">
        <w:rPr>
          <w:sz w:val="14"/>
        </w:rPr>
        <w:t xml:space="preserve"> and passage of the 1964 Civil Rights Act. All this painstaking political effort could not be farther from the careerist pursuits of contemporary racial voices, whose standing depends entirely on the favor of powerful opinion-shaping elites in corporate media and elsewhere. Thus, for example, Touré </w:t>
      </w:r>
      <w:proofErr w:type="spellStart"/>
      <w:r w:rsidRPr="00196AB0">
        <w:rPr>
          <w:sz w:val="14"/>
        </w:rPr>
        <w:t>Neblett</w:t>
      </w:r>
      <w:proofErr w:type="spellEnd"/>
      <w:r w:rsidRPr="00196AB0">
        <w:rPr>
          <w:sz w:val="14"/>
        </w:rPr>
        <w:t xml:space="preserve"> and others in MSNBC’s stable were unceremoniously expunged from the lineup of talking heads when the network reconfigured its marketing priorities. More dramatically, Melissa Harris-Perry, apparently believing that her viewing audience gave her leverage, openly rebuffed the network’s demand to reorient her program to fit in with its election coverage. In short order, she and her program vanished without a trace from its schedule. Such incidents, and scores of others like them, make it indelibly clear where the lines of authority run when it comes to winning elite-media recognition as a black voice. For Their Own Good The race voices I’ve discussed express a particular class perspective among black Americans, one that harmonizes with left-neoliberal notions of justice and equality. That harmony may help explain why those </w:t>
      </w:r>
      <w:r w:rsidRPr="00196AB0">
        <w:rPr>
          <w:u w:val="single"/>
        </w:rPr>
        <w:t>racial voices</w:t>
      </w:r>
      <w:r w:rsidRPr="00196AB0">
        <w:rPr>
          <w:sz w:val="14"/>
        </w:rPr>
        <w:t>—like the black political class in general—</w:t>
      </w:r>
      <w:r w:rsidRPr="00196AB0">
        <w:rPr>
          <w:u w:val="single"/>
        </w:rPr>
        <w:t>are so intent on disparaging the social-democratic politics associated with Bernie Sanders</w:t>
      </w:r>
      <w:r w:rsidRPr="00196AB0">
        <w:rPr>
          <w:sz w:val="14"/>
        </w:rPr>
        <w:t xml:space="preserve">, even though a 2017 Harvard-Harris survey found that Sanders was far more popular with African Americans than with any other demographic category except declared Democrats. He boasted a 73 percent favorable rating among black voters—higher than his approval numbers among Hispanics, Asian-Americans, and considerably higher than those for whites or even </w:t>
      </w:r>
      <w:proofErr w:type="gramStart"/>
      <w:r w:rsidRPr="00196AB0">
        <w:rPr>
          <w:sz w:val="14"/>
        </w:rPr>
        <w:t>18-34 year-olds</w:t>
      </w:r>
      <w:proofErr w:type="gramEnd"/>
      <w:r w:rsidRPr="00196AB0">
        <w:rPr>
          <w:sz w:val="14"/>
        </w:rPr>
        <w:t xml:space="preserve">. This disjunction between popular opinion and the priorities of the black chattering class underscores the extent to which the racial programs and priorities advanced by those recognized black voices remain much as they were in the Age of Washington. Now as then, we have a leadership stratum dedicated to the class-skewed pursuit of “managerial authority over the nation’s </w:t>
      </w:r>
      <w:r w:rsidRPr="00196AB0">
        <w:rPr>
          <w:sz w:val="14"/>
        </w:rPr>
        <w:lastRenderedPageBreak/>
        <w:t xml:space="preserve">Negro problem.” And the net effect of this top-down model of black discourse is to tether a politics of racial representation to the ruling-class agendas that generate and intensify inequality and insecurity for working people across American society, including among the ranks of black Americans. Black Clintonites, like Congressmen John Lewis (D-GA), James Clyburn (D-SC) and Cedric Richmond (D-LA), all clearly displayed this commitment during the 2016 Democratic primaries when they attacked Sanders as “irresponsible” in calling for non-commodified public goods in education, health care, and other areas. Richmond’s rebuke was especially telling in that he couched it in terms of his role as chair of the Congressional Black Caucus and the group’s “responsibility to make sure to know that young people know that” a social-democratic agenda is “too good to be true.” Richmond’s invocation of civic instruction for the young may be revealing in another way. Lurking beneath that piety is the deeply sedimented common sense of underclass ideology, which posits a population mired in pathologies and hemmed in by an overwhelming racism, and the corollary of interventions aiming to enhance capabilities for individual mobility. (It is, indeed, this same tacit rhetoric of permanent crisis that fuels the notion that black young people must be raised on a diet of inspirational movies.) </w:t>
      </w:r>
      <w:r w:rsidRPr="00196AB0">
        <w:rPr>
          <w:u w:val="single"/>
        </w:rPr>
        <w:t>This vision of unyielding black pathology is yet another testament to the harmony of antiracist and neoliberal ideologies</w:t>
      </w:r>
      <w:r w:rsidRPr="00196AB0">
        <w:rPr>
          <w:sz w:val="14"/>
        </w:rPr>
        <w:t xml:space="preserve">—and it, too, harks directly back to the origins of the black leadership caste at the dawn of the last century. Washington and Du </w:t>
      </w:r>
      <w:proofErr w:type="spellStart"/>
      <w:r w:rsidRPr="00196AB0">
        <w:rPr>
          <w:sz w:val="14"/>
        </w:rPr>
        <w:t>Bois</w:t>
      </w:r>
      <w:proofErr w:type="spellEnd"/>
      <w:r w:rsidRPr="00196AB0">
        <w:rPr>
          <w:sz w:val="14"/>
        </w:rPr>
        <w:t xml:space="preserve">, together with Garvey and other prominent racial nationalists, envisioned their core constituency as a politically mute black population in need of tutelage from their ruling-class-backed leaders. Touré F. Reed persuasively argues that the mildly updated version of this vision now serves as an essential cornerstone of the new black professional-managerial class politics. </w:t>
      </w:r>
      <w:r w:rsidRPr="00196AB0">
        <w:rPr>
          <w:u w:val="single"/>
        </w:rPr>
        <w:t>Underclass mythology</w:t>
      </w:r>
      <w:r w:rsidRPr="00196AB0">
        <w:rPr>
          <w:sz w:val="14"/>
        </w:rPr>
        <w:t xml:space="preserve"> grounds professional-class claims to race leadership, while </w:t>
      </w:r>
      <w:r w:rsidRPr="00196AB0">
        <w:rPr>
          <w:u w:val="single"/>
        </w:rPr>
        <w:t>provid</w:t>
      </w:r>
      <w:r w:rsidRPr="00196AB0">
        <w:rPr>
          <w:sz w:val="14"/>
        </w:rPr>
        <w:t xml:space="preserve">ing </w:t>
      </w:r>
      <w:r w:rsidRPr="00196AB0">
        <w:rPr>
          <w:u w:val="single"/>
        </w:rPr>
        <w:t xml:space="preserve">the </w:t>
      </w:r>
      <w:r w:rsidRPr="00196AB0">
        <w:rPr>
          <w:b/>
          <w:iCs/>
          <w:u w:val="single"/>
        </w:rPr>
        <w:t>normative foundation of uplift programs directed toward enhancing self-esteem</w:t>
      </w:r>
      <w:r w:rsidRPr="00196AB0">
        <w:rPr>
          <w:u w:val="single"/>
        </w:rPr>
        <w:t xml:space="preserve"> rather than the material redistribution of wealth and income</w:t>
      </w:r>
      <w:r w:rsidRPr="00196AB0">
        <w:rPr>
          <w:sz w:val="14"/>
        </w:rPr>
        <w:t xml:space="preserve">. Exhortations to celebrate and demand accolades, career opportunities, and material accumulation for black celebrities and rich people—e.g., box office receipts for black filmmakers or contracts and prestigious appointments for other well-positioned black people—as a racial politics are consistent with the sporadic eruptions of “Buy Black” campaigns since the 1920s and 1930s. Such efforts stood out in stark contrast to more working-class based “Don’t Buy Where You Can’t Work” campaigns that demanded employment opportunities in establishments serving black neighborhoods. Like “Buy Black” campaigns, which seem to have risen again from the tomb of petit-bourgeois wishful thinking, projections of successes for the rich and famous as generic racial victories depend on a sleight-of-hand that treats benefits for any black person as benefits for all black people. This </w:t>
      </w:r>
      <w:proofErr w:type="gramStart"/>
      <w:r w:rsidRPr="00196AB0">
        <w:rPr>
          <w:sz w:val="14"/>
        </w:rPr>
        <w:t>brings to mind</w:t>
      </w:r>
      <w:proofErr w:type="gramEnd"/>
      <w:r w:rsidRPr="00196AB0">
        <w:rPr>
          <w:sz w:val="14"/>
        </w:rPr>
        <w:t xml:space="preserve"> comedian Chris Rock’s quip that he went to his mailbox every day for two weeks after the not guilty verdict in the O.J. Simpson murder trial looking for his “O. J. prize,” only to be disappointed. At times, </w:t>
      </w:r>
      <w:r w:rsidRPr="00196AB0">
        <w:rPr>
          <w:u w:val="single"/>
        </w:rPr>
        <w:t>this tendency to absorb the plural into the singular can be strikingly crude</w:t>
      </w:r>
      <w:r w:rsidRPr="00196AB0">
        <w:rPr>
          <w:sz w:val="14"/>
        </w:rPr>
        <w:t xml:space="preserve"> and transparently self-interested. The torrent of hostility directed at Rachel Dolezal for having represented herself as black rested on groundless—sometimes entirely made up—claims that she had appropriated jobs, awards, and other honorifics intended for blacks. In addition to the annual contretemps over whether blacks win enough of the most prestigious Oscars, recent racial controversies in the art world illustrate how easily the narrowest guild concerns can masquerade as burning matters of racial justice. The Brooklyn Museum’s hiring of a white person as consulting curator of African art sparked objections that the hire perpetuated “pervasive structures of white supremacy in the art field.” The 2017 furor over the Whitney Biennial’s display of Dana Schutz’s “Open Casket”—inspired by the infamous 1955 photograph of Emmett </w:t>
      </w:r>
      <w:proofErr w:type="gramStart"/>
      <w:r w:rsidRPr="00196AB0">
        <w:rPr>
          <w:sz w:val="14"/>
        </w:rPr>
        <w:t>Till’s</w:t>
      </w:r>
      <w:proofErr w:type="gramEnd"/>
      <w:r w:rsidRPr="00196AB0">
        <w:rPr>
          <w:sz w:val="14"/>
        </w:rPr>
        <w:t xml:space="preserve"> brutalized body—reduced to a question of ownership of “black suffering,” or more accurately, of the right to represent and materially benefit from the representation of black suffering. The protesters’ objection, as Walter Benn Michaels put it succinctly, was that “black pain belongs to black artists.” It’s worth noting that one of the leading critics of the painting and its display was Hannah Black, who contended that “non-black people must accept that they will never embody and cannot understand” the gesture </w:t>
      </w:r>
      <w:proofErr w:type="gramStart"/>
      <w:r w:rsidRPr="00196AB0">
        <w:rPr>
          <w:sz w:val="14"/>
        </w:rPr>
        <w:t>Till’s</w:t>
      </w:r>
      <w:proofErr w:type="gramEnd"/>
      <w:r w:rsidRPr="00196AB0">
        <w:rPr>
          <w:sz w:val="14"/>
        </w:rPr>
        <w:t xml:space="preserve"> mother, Mamie, made in insisting on an open-casket funeral. Black, who not only called for the painting to be removed from display, but also offered an “urgent recommendation” that it be destroyed, is a Briton who lives in Berlin. From a different standard of cultural proprietorship, one might argue that Schutz, as an American, has a stronger claim than Black to interpret the </w:t>
      </w:r>
      <w:proofErr w:type="gramStart"/>
      <w:r w:rsidRPr="00196AB0">
        <w:rPr>
          <w:sz w:val="14"/>
        </w:rPr>
        <w:t>Till</w:t>
      </w:r>
      <w:proofErr w:type="gramEnd"/>
      <w:r w:rsidRPr="00196AB0">
        <w:rPr>
          <w:sz w:val="14"/>
        </w:rPr>
        <w:t xml:space="preserve"> story. After all, </w:t>
      </w:r>
      <w:r w:rsidRPr="00A55BB6">
        <w:rPr>
          <w:highlight w:val="yellow"/>
          <w:u w:val="single"/>
        </w:rPr>
        <w:t>the segregationist Southern order</w:t>
      </w:r>
      <w:r w:rsidRPr="00196AB0">
        <w:rPr>
          <w:u w:val="single"/>
        </w:rPr>
        <w:t xml:space="preserve"> and the struggle against that order</w:t>
      </w:r>
      <w:r w:rsidRPr="00196AB0">
        <w:rPr>
          <w:sz w:val="14"/>
        </w:rPr>
        <w:t xml:space="preserve">, which gave </w:t>
      </w:r>
      <w:proofErr w:type="gramStart"/>
      <w:r w:rsidRPr="00196AB0">
        <w:rPr>
          <w:sz w:val="14"/>
        </w:rPr>
        <w:t>Till’s</w:t>
      </w:r>
      <w:proofErr w:type="gramEnd"/>
      <w:r w:rsidRPr="00196AB0">
        <w:rPr>
          <w:sz w:val="14"/>
        </w:rPr>
        <w:t xml:space="preserve"> fate its broader social and political significance, </w:t>
      </w:r>
      <w:r w:rsidRPr="00A55BB6">
        <w:rPr>
          <w:b/>
          <w:iCs/>
          <w:highlight w:val="yellow"/>
          <w:u w:val="single"/>
        </w:rPr>
        <w:t>were historically specific moments</w:t>
      </w:r>
      <w:r w:rsidRPr="00196AB0">
        <w:rPr>
          <w:sz w:val="14"/>
        </w:rPr>
        <w:t xml:space="preserve"> of a distinctively American experience. In fact, </w:t>
      </w:r>
      <w:r w:rsidRPr="00A55BB6">
        <w:rPr>
          <w:highlight w:val="yellow"/>
          <w:u w:val="single"/>
        </w:rPr>
        <w:t>most claims of</w:t>
      </w:r>
      <w:r w:rsidRPr="00196AB0">
        <w:rPr>
          <w:u w:val="single"/>
        </w:rPr>
        <w:t xml:space="preserve"> cultural ownership and charges of </w:t>
      </w:r>
      <w:r w:rsidRPr="00A55BB6">
        <w:rPr>
          <w:highlight w:val="yellow"/>
          <w:u w:val="single"/>
        </w:rPr>
        <w:t>appropriation are bogus</w:t>
      </w:r>
      <w:r w:rsidRPr="00196AB0">
        <w:rPr>
          <w:sz w:val="14"/>
        </w:rPr>
        <w:t xml:space="preserve">. While sometimes they provide an instrumental basis for tortious claims, as in pursuit of restitution for Nazi and other imperialists’ looting of artifacts, more often </w:t>
      </w:r>
      <w:r w:rsidRPr="00A55BB6">
        <w:rPr>
          <w:highlight w:val="yellow"/>
          <w:u w:val="single"/>
        </w:rPr>
        <w:t xml:space="preserve">they posit a dead-end conflation of </w:t>
      </w:r>
      <w:r w:rsidRPr="00A55BB6">
        <w:rPr>
          <w:b/>
          <w:iCs/>
          <w:highlight w:val="yellow"/>
          <w:u w:val="single"/>
        </w:rPr>
        <w:t>fixed and impermeable racial identity</w:t>
      </w:r>
      <w:r w:rsidRPr="00196AB0">
        <w:rPr>
          <w:u w:val="single"/>
        </w:rPr>
        <w:t xml:space="preserve"> with cultural expression</w:t>
      </w:r>
      <w:r w:rsidRPr="00196AB0">
        <w:rPr>
          <w:sz w:val="14"/>
        </w:rPr>
        <w:t xml:space="preserve">. As Michaels has argued for more than twenty-five years, </w:t>
      </w:r>
      <w:r w:rsidRPr="00196AB0">
        <w:rPr>
          <w:u w:val="single"/>
        </w:rPr>
        <w:t>the discourse of cultural ownership stems from the</w:t>
      </w:r>
      <w:r w:rsidRPr="00196AB0">
        <w:rPr>
          <w:sz w:val="14"/>
        </w:rPr>
        <w:t xml:space="preserve"> pluralist </w:t>
      </w:r>
      <w:r w:rsidRPr="00196AB0">
        <w:rPr>
          <w:u w:val="single"/>
        </w:rPr>
        <w:t>mindset that treats “culture” as a key marker of social groups and thereby inscribes</w:t>
      </w:r>
      <w:r w:rsidRPr="00196AB0">
        <w:rPr>
          <w:sz w:val="14"/>
        </w:rPr>
        <w:t xml:space="preserve"> it as </w:t>
      </w:r>
      <w:r w:rsidRPr="00196AB0">
        <w:rPr>
          <w:u w:val="single"/>
        </w:rPr>
        <w:t>racial essentialism</w:t>
      </w:r>
      <w:r w:rsidRPr="00196AB0">
        <w:rPr>
          <w:sz w:val="14"/>
        </w:rPr>
        <w:t>.</w:t>
      </w:r>
      <w:r w:rsidRPr="00196AB0">
        <w:rPr>
          <w:sz w:val="12"/>
        </w:rPr>
        <w:t xml:space="preserve">¶ </w:t>
      </w:r>
      <w:r w:rsidRPr="00196AB0">
        <w:rPr>
          <w:sz w:val="16"/>
        </w:rPr>
        <w:t xml:space="preserve">In order to legitimate what Michaels describes as “racial rent-seeking,” </w:t>
      </w:r>
      <w:r w:rsidRPr="00196AB0">
        <w:rPr>
          <w:u w:val="single"/>
        </w:rPr>
        <w:t>a curiously inflexible brand of race-first neoliberalism has taken root</w:t>
      </w:r>
      <w:r w:rsidRPr="00196AB0">
        <w:rPr>
          <w:sz w:val="16"/>
        </w:rPr>
        <w:t xml:space="preserve"> in American political discourse, proposing a trickle-down model of racial progress, </w:t>
      </w:r>
      <w:r w:rsidRPr="00196AB0">
        <w:rPr>
          <w:u w:val="single"/>
        </w:rPr>
        <w:t>anchored in the mysticism of organic black community</w:t>
      </w:r>
      <w:r w:rsidRPr="00196AB0">
        <w:rPr>
          <w:sz w:val="16"/>
        </w:rPr>
        <w:t xml:space="preserve">. Against this exoticized backdrop, neoliberal race leaders stage the beguiling fantasy that individual “entrepreneurialism” is the key path to rising above one’s circumstances—i.e., the standard American social myth that obscures the deeper need to combat systemic inequalities. </w:t>
      </w:r>
      <w:r w:rsidRPr="00196AB0">
        <w:rPr>
          <w:u w:val="single"/>
        </w:rPr>
        <w:t>The most tragic</w:t>
      </w:r>
      <w:r w:rsidRPr="00196AB0">
        <w:rPr>
          <w:sz w:val="16"/>
        </w:rPr>
        <w:t xml:space="preserve">, and pathetic, </w:t>
      </w:r>
      <w:r w:rsidRPr="00196AB0">
        <w:rPr>
          <w:u w:val="single"/>
        </w:rPr>
        <w:t>expressions of this faith are the versions</w:t>
      </w:r>
      <w:r w:rsidRPr="00196AB0">
        <w:rPr>
          <w:sz w:val="16"/>
        </w:rPr>
        <w:t xml:space="preserve"> of the “gospel of prosperity,” </w:t>
      </w:r>
      <w:r w:rsidRPr="00196AB0">
        <w:rPr>
          <w:u w:val="single"/>
        </w:rPr>
        <w:t>which fuse</w:t>
      </w:r>
      <w:r w:rsidRPr="00196AB0">
        <w:rPr>
          <w:sz w:val="16"/>
        </w:rPr>
        <w:t xml:space="preserve"> pop </w:t>
      </w:r>
      <w:r w:rsidRPr="00196AB0">
        <w:rPr>
          <w:b/>
          <w:iCs/>
          <w:u w:val="single"/>
        </w:rPr>
        <w:t>self-realization psychology</w:t>
      </w:r>
      <w:r w:rsidRPr="00196AB0">
        <w:rPr>
          <w:sz w:val="16"/>
        </w:rPr>
        <w:t xml:space="preserve"> and a barely recognizable Christianity to exploit desperation and the desire for life with dignity and respect among their black-majority congregations. The false hopes of the prosperity gospel encourage already vulnerable people to fall prey to all sorts of destructive get-rich-quick schemes; they are the “sigh of the oppressed creature, the heart of a heartless world, </w:t>
      </w:r>
      <w:r w:rsidRPr="00196AB0">
        <w:rPr>
          <w:sz w:val="16"/>
        </w:rPr>
        <w:lastRenderedPageBreak/>
        <w:t xml:space="preserve">and the soul of soulless conditions” channeled through a market-idolatrous Protestant psychobabble. Black ministers and other proponents of </w:t>
      </w:r>
      <w:proofErr w:type="spellStart"/>
      <w:r w:rsidRPr="00196AB0">
        <w:rPr>
          <w:sz w:val="16"/>
        </w:rPr>
        <w:t>entrepreneurialist</w:t>
      </w:r>
      <w:proofErr w:type="spellEnd"/>
      <w:r w:rsidRPr="00196AB0">
        <w:rPr>
          <w:sz w:val="16"/>
        </w:rPr>
        <w:t xml:space="preserve"> ideology as racial uplift also played a largely unrecognized role in pushing subprime mortgages, and even payday loans, in black communities. </w:t>
      </w:r>
      <w:r w:rsidRPr="00196AB0">
        <w:rPr>
          <w:u w:val="single"/>
        </w:rPr>
        <w:t>The racial</w:t>
      </w:r>
      <w:r w:rsidRPr="00196AB0">
        <w:rPr>
          <w:sz w:val="16"/>
        </w:rPr>
        <w:t xml:space="preserve"> trickle-down </w:t>
      </w:r>
      <w:r w:rsidRPr="00196AB0">
        <w:rPr>
          <w:u w:val="single"/>
        </w:rPr>
        <w:t>success myth is partly a vestige of an earlier era, during which</w:t>
      </w:r>
      <w:r w:rsidRPr="00196AB0">
        <w:rPr>
          <w:sz w:val="16"/>
        </w:rPr>
        <w:t xml:space="preserve"> individual </w:t>
      </w:r>
      <w:r w:rsidRPr="00196AB0">
        <w:rPr>
          <w:u w:val="single"/>
        </w:rPr>
        <w:t>black attainments could be seen as testaments to the race’s capacities—and a refutation of the white-sanctioned view of black people</w:t>
      </w:r>
      <w:r w:rsidRPr="00196AB0">
        <w:rPr>
          <w:sz w:val="16"/>
        </w:rPr>
        <w:t xml:space="preserve"> as generally inferior. Even then, however, </w:t>
      </w:r>
      <w:r w:rsidRPr="00196AB0">
        <w:rPr>
          <w:u w:val="single"/>
        </w:rPr>
        <w:t>this model of black uplift was enmeshed in</w:t>
      </w:r>
      <w:r w:rsidRPr="00196AB0">
        <w:rPr>
          <w:sz w:val="16"/>
        </w:rPr>
        <w:t xml:space="preserve"> the race theory of the time—notably </w:t>
      </w:r>
      <w:r w:rsidRPr="00196AB0">
        <w:rPr>
          <w:u w:val="single"/>
        </w:rPr>
        <w:t>the belief that a race’s capacities were indicated by the accomplishments of its “best” individuals</w:t>
      </w:r>
      <w:r w:rsidRPr="00196AB0">
        <w:rPr>
          <w:sz w:val="16"/>
        </w:rPr>
        <w:t xml:space="preserve">—and it was always inflected with the class perspectives of those who saw themselves as such individuals. </w:t>
      </w:r>
      <w:r w:rsidRPr="00A55BB6">
        <w:rPr>
          <w:highlight w:val="yellow"/>
          <w:u w:val="single"/>
        </w:rPr>
        <w:t>The</w:t>
      </w:r>
      <w:r w:rsidRPr="00196AB0">
        <w:rPr>
          <w:sz w:val="16"/>
        </w:rPr>
        <w:t xml:space="preserve"> class </w:t>
      </w:r>
      <w:r w:rsidRPr="00A55BB6">
        <w:rPr>
          <w:highlight w:val="yellow"/>
          <w:u w:val="single"/>
        </w:rPr>
        <w:t>legacies of this</w:t>
      </w:r>
      <w:r w:rsidRPr="00196AB0">
        <w:rPr>
          <w:u w:val="single"/>
        </w:rPr>
        <w:t xml:space="preserve"> foundational </w:t>
      </w:r>
      <w:r w:rsidRPr="00A55BB6">
        <w:rPr>
          <w:highlight w:val="yellow"/>
          <w:u w:val="single"/>
        </w:rPr>
        <w:t>moment</w:t>
      </w:r>
      <w:r w:rsidRPr="00196AB0">
        <w:rPr>
          <w:sz w:val="16"/>
        </w:rPr>
        <w:t xml:space="preserve"> in modern black politics may well </w:t>
      </w:r>
      <w:r w:rsidRPr="00A55BB6">
        <w:rPr>
          <w:highlight w:val="yellow"/>
          <w:u w:val="single"/>
        </w:rPr>
        <w:t>contribute to the</w:t>
      </w:r>
      <w:r w:rsidRPr="00196AB0">
        <w:rPr>
          <w:sz w:val="16"/>
        </w:rPr>
        <w:t xml:space="preserve"> firm </w:t>
      </w:r>
      <w:r w:rsidRPr="00A55BB6">
        <w:rPr>
          <w:highlight w:val="yellow"/>
          <w:u w:val="single"/>
        </w:rPr>
        <w:t>insistence</w:t>
      </w:r>
      <w:r w:rsidRPr="00196AB0">
        <w:rPr>
          <w:sz w:val="16"/>
        </w:rPr>
        <w:t xml:space="preserve"> among today’s “black voices” </w:t>
      </w:r>
      <w:r w:rsidRPr="00A55BB6">
        <w:rPr>
          <w:b/>
          <w:iCs/>
          <w:highlight w:val="yellow"/>
          <w:u w:val="single"/>
        </w:rPr>
        <w:t>that slavery and Jim Crow mark the transcendent truth of black Americans’ experience</w:t>
      </w:r>
      <w:r w:rsidRPr="00196AB0">
        <w:rPr>
          <w:sz w:val="16"/>
        </w:rPr>
        <w:t xml:space="preserve"> in the United States—</w:t>
      </w:r>
      <w:r w:rsidRPr="00A55BB6">
        <w:rPr>
          <w:highlight w:val="yellow"/>
          <w:u w:val="single"/>
        </w:rPr>
        <w:t xml:space="preserve">and that </w:t>
      </w:r>
      <w:r w:rsidRPr="00A55BB6">
        <w:rPr>
          <w:b/>
          <w:iCs/>
          <w:highlight w:val="yellow"/>
          <w:u w:val="single"/>
        </w:rPr>
        <w:t>an irreducible racism is the source of all manifest racial inequality</w:t>
      </w:r>
      <w:r w:rsidRPr="00196AB0">
        <w:rPr>
          <w:sz w:val="16"/>
          <w:highlight w:val="yellow"/>
        </w:rPr>
        <w:t xml:space="preserve">. </w:t>
      </w:r>
      <w:r w:rsidRPr="00196AB0">
        <w:rPr>
          <w:u w:val="single"/>
        </w:rPr>
        <w:t>That diagnosis</w:t>
      </w:r>
      <w:r w:rsidRPr="00196AB0">
        <w:rPr>
          <w:sz w:val="16"/>
        </w:rPr>
        <w:t xml:space="preserve"> certainly </w:t>
      </w:r>
      <w:r w:rsidRPr="00196AB0">
        <w:rPr>
          <w:u w:val="single"/>
        </w:rPr>
        <w:t>masks class asymmetries</w:t>
      </w:r>
      <w:r w:rsidRPr="00196AB0">
        <w:rPr>
          <w:sz w:val="16"/>
        </w:rPr>
        <w:t xml:space="preserve"> among black Americans’ circumstances as well as in the remedies proposed to improve them. Nevertheless, </w:t>
      </w:r>
      <w:r w:rsidRPr="00196AB0">
        <w:rPr>
          <w:u w:val="single"/>
        </w:rPr>
        <w:t xml:space="preserve">we continue to indulge the politically wrong-headed, </w:t>
      </w:r>
      <w:r w:rsidRPr="00196AB0">
        <w:rPr>
          <w:b/>
          <w:iCs/>
          <w:u w:val="single"/>
        </w:rPr>
        <w:t>counterproductive</w:t>
      </w:r>
      <w:r w:rsidRPr="00196AB0">
        <w:rPr>
          <w:u w:val="single"/>
        </w:rPr>
        <w:t>, and</w:t>
      </w:r>
      <w:r w:rsidRPr="00196AB0">
        <w:rPr>
          <w:sz w:val="16"/>
        </w:rPr>
        <w:t xml:space="preserve"> even </w:t>
      </w:r>
      <w:r w:rsidRPr="00196AB0">
        <w:rPr>
          <w:u w:val="single"/>
        </w:rPr>
        <w:t>reactionary features of the “</w:t>
      </w:r>
      <w:r w:rsidRPr="00196AB0">
        <w:rPr>
          <w:b/>
          <w:iCs/>
          <w:u w:val="single"/>
        </w:rPr>
        <w:t>representative black voice” industry</w:t>
      </w:r>
      <w:r w:rsidRPr="00196AB0">
        <w:rPr>
          <w:sz w:val="16"/>
        </w:rPr>
        <w:t xml:space="preserve"> in whatever remains of our contemporary public sphere. And we never reckon with the truly disturbing presumption that any black person who can gain access to the public microphone and performs familiar rituals of “blackness” should be recognized as expressing significant racial truths and deserves our attention. </w:t>
      </w:r>
      <w:r w:rsidRPr="00A55BB6">
        <w:rPr>
          <w:highlight w:val="yellow"/>
          <w:u w:val="single"/>
        </w:rPr>
        <w:t>This presumption rests on the unexamined premise that blacks share a common, singular mind that is</w:t>
      </w:r>
      <w:r w:rsidRPr="00196AB0">
        <w:rPr>
          <w:sz w:val="16"/>
        </w:rPr>
        <w:t xml:space="preserve"> at once </w:t>
      </w:r>
      <w:r w:rsidRPr="00A55BB6">
        <w:rPr>
          <w:b/>
          <w:iCs/>
          <w:highlight w:val="yellow"/>
          <w:u w:val="single"/>
        </w:rPr>
        <w:t>radically unknowable to non-blacks</w:t>
      </w:r>
      <w:r w:rsidRPr="00196AB0">
        <w:rPr>
          <w:sz w:val="16"/>
        </w:rPr>
        <w:t xml:space="preserve"> and readily downloaded by any random individual setting up shop as a racial voice. And despite what </w:t>
      </w:r>
      <w:proofErr w:type="gramStart"/>
      <w:r w:rsidRPr="00196AB0">
        <w:rPr>
          <w:sz w:val="16"/>
        </w:rPr>
        <w:t>all of</w:t>
      </w:r>
      <w:proofErr w:type="gramEnd"/>
      <w:r w:rsidRPr="00196AB0">
        <w:rPr>
          <w:sz w:val="16"/>
        </w:rPr>
        <w:t xml:space="preserve"> our age’s many heroic narratives of individualist race-first triumph may suggest to the casual viewer, </w:t>
      </w:r>
      <w:r w:rsidRPr="00A55BB6">
        <w:rPr>
          <w:b/>
          <w:iCs/>
          <w:highlight w:val="yellow"/>
          <w:u w:val="single"/>
        </w:rPr>
        <w:t>that premise is the essence of racism</w:t>
      </w:r>
      <w:r w:rsidRPr="00196AB0">
        <w:rPr>
          <w:sz w:val="16"/>
        </w:rPr>
        <w:t>.</w:t>
      </w:r>
    </w:p>
    <w:p w14:paraId="6E332D78" w14:textId="77777777" w:rsidR="001100F5" w:rsidRDefault="001100F5" w:rsidP="001100F5">
      <w:pPr>
        <w:pStyle w:val="Heading2"/>
      </w:pPr>
      <w:r>
        <w:lastRenderedPageBreak/>
        <w:t>Asteroid Mining DA</w:t>
      </w:r>
    </w:p>
    <w:p w14:paraId="3C6449EF" w14:textId="77777777" w:rsidR="001100F5" w:rsidRDefault="001100F5" w:rsidP="001100F5">
      <w:pPr>
        <w:pStyle w:val="Heading3"/>
      </w:pPr>
      <w:r>
        <w:lastRenderedPageBreak/>
        <w:t>New V</w:t>
      </w:r>
    </w:p>
    <w:p w14:paraId="6E751AAE" w14:textId="77777777" w:rsidR="001100F5" w:rsidRDefault="001100F5" w:rsidP="001100F5">
      <w:pPr>
        <w:pStyle w:val="Heading4"/>
      </w:pPr>
      <w:r>
        <w:t>The private sector is essential for asteroid mining – competition is key and government development is not effective, efficient, or cheap enough. Thiessen 21:</w:t>
      </w:r>
    </w:p>
    <w:p w14:paraId="1D8D82A5" w14:textId="77777777" w:rsidR="001100F5" w:rsidRDefault="001100F5" w:rsidP="001100F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8D9AA1D" w14:textId="77777777" w:rsidR="001100F5" w:rsidRPr="00777D49" w:rsidRDefault="001100F5" w:rsidP="001100F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16000E3" w14:textId="77777777" w:rsidR="001100F5" w:rsidRDefault="001100F5" w:rsidP="001100F5"/>
    <w:p w14:paraId="4B0EE2F3" w14:textId="77777777" w:rsidR="001100F5" w:rsidRDefault="001100F5" w:rsidP="001100F5">
      <w:pPr>
        <w:pStyle w:val="Heading4"/>
      </w:pPr>
      <w:r>
        <w:t>Taking away property rights scares investors away and spills over to other space activities. Freeland 05</w:t>
      </w:r>
    </w:p>
    <w:p w14:paraId="15255FFE" w14:textId="77777777" w:rsidR="001100F5" w:rsidRPr="002C77DA" w:rsidRDefault="001100F5" w:rsidP="001100F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55E05356" w14:textId="77777777" w:rsidR="001100F5" w:rsidRPr="00BE7D84" w:rsidRDefault="001100F5" w:rsidP="001100F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9E9EFB3" w14:textId="77777777" w:rsidR="001100F5" w:rsidRPr="0023115E" w:rsidRDefault="001100F5" w:rsidP="001100F5">
      <w:pPr>
        <w:rPr>
          <w:b/>
          <w:bCs/>
          <w:u w:val="single"/>
        </w:rPr>
      </w:pPr>
    </w:p>
    <w:p w14:paraId="3E9D5741" w14:textId="77777777" w:rsidR="001100F5" w:rsidRPr="000832CC" w:rsidRDefault="001100F5" w:rsidP="001100F5">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5293F6A" w14:textId="77777777" w:rsidR="001100F5" w:rsidRPr="000832CC" w:rsidRDefault="001100F5" w:rsidP="001100F5">
      <w:r w:rsidRPr="000832CC">
        <w:t>Chris Taylor [journalist], 19 - ("How asteroid mining will save the Earth — and mint trillionaires," Mashable, 2019, accessed 12-13-2021, https://mashable.com/feature/asteroid-mining-space-economy)//ML</w:t>
      </w:r>
    </w:p>
    <w:p w14:paraId="64AE5014" w14:textId="77777777" w:rsidR="00570E0B" w:rsidRDefault="001100F5" w:rsidP="001100F5">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w:t>
      </w:r>
      <w:r w:rsidRPr="000832CC">
        <w:rPr>
          <w:sz w:val="12"/>
        </w:rPr>
        <w:lastRenderedPageBreak/>
        <w:t xml:space="preserve">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w:t>
      </w:r>
      <w:proofErr w:type="spellStart"/>
      <w:r w:rsidRPr="000832CC">
        <w:rPr>
          <w:sz w:val="12"/>
        </w:rPr>
        <w:t>Sua</w:t>
      </w:r>
      <w:proofErr w:type="spellEnd"/>
    </w:p>
    <w:p w14:paraId="3B95F8B5" w14:textId="77777777" w:rsidR="00570E0B" w:rsidRDefault="00570E0B" w:rsidP="001100F5">
      <w:pPr>
        <w:rPr>
          <w:sz w:val="12"/>
        </w:rPr>
      </w:pPr>
    </w:p>
    <w:p w14:paraId="7223129E" w14:textId="77777777" w:rsidR="00570E0B" w:rsidRDefault="00570E0B" w:rsidP="001100F5">
      <w:pPr>
        <w:rPr>
          <w:sz w:val="12"/>
        </w:rPr>
      </w:pPr>
    </w:p>
    <w:p w14:paraId="0A72A771" w14:textId="03731CC3" w:rsidR="001100F5" w:rsidRPr="0097088D" w:rsidRDefault="001100F5" w:rsidP="001100F5">
      <w:pPr>
        <w:rPr>
          <w:sz w:val="12"/>
        </w:rPr>
      </w:pPr>
      <w:proofErr w:type="spellStart"/>
      <w:r w:rsidRPr="000832CC">
        <w:rPr>
          <w:sz w:val="12"/>
        </w:rPr>
        <w:t>rez</w:t>
      </w:r>
      <w:proofErr w:type="spellEnd"/>
      <w:r w:rsidRPr="000832CC">
        <w:rPr>
          <w:sz w:val="12"/>
        </w:rPr>
        <w:t xml:space="preserve">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lastRenderedPageBreak/>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B8E5D09" w14:textId="77777777" w:rsidR="001100F5" w:rsidRPr="00405D88" w:rsidRDefault="001100F5" w:rsidP="001100F5">
      <w:pPr>
        <w:pStyle w:val="Heading4"/>
        <w:rPr>
          <w:rFonts w:cs="Calibri"/>
        </w:rPr>
      </w:pPr>
      <w:r w:rsidRPr="00405D88">
        <w:rPr>
          <w:rFonts w:cs="Calibri"/>
        </w:rPr>
        <w:t>Warming causes extinction.</w:t>
      </w:r>
    </w:p>
    <w:p w14:paraId="4F940AF2" w14:textId="77777777" w:rsidR="001100F5" w:rsidRPr="00405D88" w:rsidRDefault="001100F5" w:rsidP="001100F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D74B64F" w14:textId="77777777" w:rsidR="001100F5" w:rsidRPr="00405D88" w:rsidRDefault="001100F5" w:rsidP="001100F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 xml:space="preserve">mass </w:t>
      </w:r>
      <w:r w:rsidRPr="00405D88">
        <w:rPr>
          <w:rStyle w:val="Emphasis"/>
          <w:highlight w:val="green"/>
        </w:rPr>
        <w:lastRenderedPageBreak/>
        <w:t>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t>
      </w:r>
      <w:r w:rsidRPr="00405D88">
        <w:rPr>
          <w:sz w:val="16"/>
        </w:rPr>
        <w:lastRenderedPageBreak/>
        <w:t xml:space="preserve">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182F116" w14:textId="77777777" w:rsidR="001100F5" w:rsidRPr="00287B2B" w:rsidRDefault="001100F5" w:rsidP="001100F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7677A30" w14:textId="77777777" w:rsidR="001100F5" w:rsidRPr="00287B2B" w:rsidRDefault="001100F5" w:rsidP="001100F5">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77C748D2" w14:textId="77777777" w:rsidR="001100F5" w:rsidRDefault="001100F5" w:rsidP="001100F5">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w:t>
      </w:r>
      <w:r>
        <w:lastRenderedPageBreak/>
        <w:t xml:space="preserve">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3418D46" w14:textId="77777777" w:rsidR="001100F5" w:rsidRPr="00F75C0E" w:rsidRDefault="001100F5" w:rsidP="001100F5"/>
    <w:p w14:paraId="74D584BA" w14:textId="77777777" w:rsidR="001100F5" w:rsidRDefault="001100F5" w:rsidP="001100F5">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3E51CCA8" w14:textId="77777777" w:rsidR="001100F5" w:rsidRPr="00287B2B" w:rsidRDefault="001100F5" w:rsidP="001100F5">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632510E3" w14:textId="77777777" w:rsidR="001100F5" w:rsidRPr="00456988" w:rsidRDefault="001100F5" w:rsidP="001100F5">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 xml:space="preserve">have orbits with low orbital uncertainty, but still have </w:t>
      </w:r>
      <w:r w:rsidRPr="002133FD">
        <w:rPr>
          <w:rStyle w:val="StyleUnderline"/>
        </w:rPr>
        <w:lastRenderedPageBreak/>
        <w:t>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AF40719" w14:textId="3F5D026F" w:rsidR="00036AF4" w:rsidRPr="00A55BB6" w:rsidRDefault="00036AF4" w:rsidP="001100F5">
      <w:pPr>
        <w:keepNext/>
        <w:keepLines/>
        <w:spacing w:before="40" w:after="0"/>
        <w:outlineLvl w:val="3"/>
        <w:rPr>
          <w:sz w:val="16"/>
        </w:rPr>
      </w:pPr>
    </w:p>
    <w:p w14:paraId="3EC12B57" w14:textId="77777777" w:rsidR="00036AF4" w:rsidRDefault="00036AF4" w:rsidP="00036AF4">
      <w:pPr>
        <w:pStyle w:val="Heading4"/>
        <w:rPr>
          <w:rFonts w:eastAsia="Cambria"/>
        </w:rPr>
      </w:pPr>
    </w:p>
    <w:p w14:paraId="4CD23FF1" w14:textId="77777777" w:rsidR="00036AF4" w:rsidRPr="00F601E6" w:rsidRDefault="00036AF4" w:rsidP="00F601E6"/>
    <w:sectPr w:rsidR="00036AF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73169F"/>
    <w:multiLevelType w:val="hybridMultilevel"/>
    <w:tmpl w:val="D2F246A2"/>
    <w:lvl w:ilvl="0" w:tplc="E9E6C89E">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5B1F89"/>
    <w:multiLevelType w:val="hybridMultilevel"/>
    <w:tmpl w:val="EA125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53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AF4"/>
    <w:rsid w:val="00052FB1"/>
    <w:rsid w:val="00054276"/>
    <w:rsid w:val="000547B1"/>
    <w:rsid w:val="0006091E"/>
    <w:rsid w:val="000638C1"/>
    <w:rsid w:val="00065FEE"/>
    <w:rsid w:val="00066E3C"/>
    <w:rsid w:val="00072718"/>
    <w:rsid w:val="0007381E"/>
    <w:rsid w:val="00076094"/>
    <w:rsid w:val="0008785F"/>
    <w:rsid w:val="00090CBE"/>
    <w:rsid w:val="00093529"/>
    <w:rsid w:val="00094DEC"/>
    <w:rsid w:val="000A2D8A"/>
    <w:rsid w:val="000B5341"/>
    <w:rsid w:val="000D26A6"/>
    <w:rsid w:val="000D2B90"/>
    <w:rsid w:val="000D6ED8"/>
    <w:rsid w:val="000D717B"/>
    <w:rsid w:val="00100B28"/>
    <w:rsid w:val="001100F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E0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F42"/>
    <w:rsid w:val="00674A78"/>
    <w:rsid w:val="00696A16"/>
    <w:rsid w:val="006A4840"/>
    <w:rsid w:val="006A52A0"/>
    <w:rsid w:val="006A7E1D"/>
    <w:rsid w:val="006C3A56"/>
    <w:rsid w:val="006C45F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06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E0979"/>
  <w14:defaultImageDpi w14:val="300"/>
  <w15:docId w15:val="{227D846F-5E40-0F47-AB9D-A7C7A210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45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45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45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45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6C45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45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5FB"/>
  </w:style>
  <w:style w:type="character" w:customStyle="1" w:styleId="Heading1Char">
    <w:name w:val="Heading 1 Char"/>
    <w:aliases w:val="Pocket Char"/>
    <w:basedOn w:val="DefaultParagraphFont"/>
    <w:link w:val="Heading1"/>
    <w:uiPriority w:val="9"/>
    <w:rsid w:val="006C45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45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45F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C45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C45FB"/>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6C45FB"/>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6C45FB"/>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6C45F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6C45FB"/>
    <w:rPr>
      <w:color w:val="auto"/>
      <w:u w:val="none"/>
    </w:rPr>
  </w:style>
  <w:style w:type="paragraph" w:styleId="DocumentMap">
    <w:name w:val="Document Map"/>
    <w:basedOn w:val="Normal"/>
    <w:link w:val="DocumentMapChar"/>
    <w:uiPriority w:val="99"/>
    <w:semiHidden/>
    <w:unhideWhenUsed/>
    <w:rsid w:val="006C45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45FB"/>
    <w:rPr>
      <w:rFonts w:ascii="Lucida Grande" w:hAnsi="Lucida Grande" w:cs="Lucida Grande"/>
    </w:rPr>
  </w:style>
  <w:style w:type="paragraph" w:customStyle="1" w:styleId="textbold">
    <w:name w:val="text bold"/>
    <w:basedOn w:val="Normal"/>
    <w:link w:val="Emphasis"/>
    <w:uiPriority w:val="20"/>
    <w:qFormat/>
    <w:rsid w:val="000B5341"/>
    <w:pPr>
      <w:ind w:left="720"/>
      <w:jc w:val="both"/>
    </w:pPr>
    <w:rPr>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0B534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11176</Words>
  <Characters>63707</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3</cp:revision>
  <dcterms:created xsi:type="dcterms:W3CDTF">2022-02-05T20:05:00Z</dcterms:created>
  <dcterms:modified xsi:type="dcterms:W3CDTF">2022-02-05T22:39:00Z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