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6F5D2" w14:textId="626F43D4" w:rsidR="00E42E4C" w:rsidRDefault="00931482" w:rsidP="00931482">
      <w:pPr>
        <w:pStyle w:val="Heading1"/>
      </w:pPr>
      <w:r>
        <w:t>Marlborough JYK v Harvard-Westlake KD</w:t>
      </w:r>
    </w:p>
    <w:p w14:paraId="618A1686" w14:textId="098EEBD9" w:rsidR="00931482" w:rsidRDefault="00931482" w:rsidP="00931482"/>
    <w:p w14:paraId="683D4AF7" w14:textId="77777777" w:rsidR="00931482" w:rsidRDefault="00931482" w:rsidP="00931482">
      <w:pPr>
        <w:pStyle w:val="Heading2"/>
      </w:pPr>
      <w:r>
        <w:lastRenderedPageBreak/>
        <w:t>HIF CP</w:t>
      </w:r>
    </w:p>
    <w:p w14:paraId="1271C5F1" w14:textId="77777777" w:rsidR="00931482" w:rsidRPr="00876078" w:rsidRDefault="00931482" w:rsidP="00931482">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31C36AB8" w14:textId="77777777" w:rsidR="00931482" w:rsidRPr="00E16557" w:rsidRDefault="00931482" w:rsidP="00931482">
      <w:pPr>
        <w:pStyle w:val="Heading4"/>
        <w:tabs>
          <w:tab w:val="left" w:pos="960"/>
        </w:tabs>
      </w:pPr>
      <w:r>
        <w:t xml:space="preserve">The Health Impact Fund would guarantee patent rights and increase profits, while also equalizing the cost of medicines </w:t>
      </w:r>
    </w:p>
    <w:p w14:paraId="30E1E937" w14:textId="77777777" w:rsidR="00931482" w:rsidRPr="00E16557" w:rsidRDefault="00931482" w:rsidP="0093148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65BCAAAF" w14:textId="77777777" w:rsidR="00931482" w:rsidRDefault="00931482" w:rsidP="00931482">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11ECF543" w14:textId="77777777" w:rsidR="00931482" w:rsidRPr="00082772" w:rsidRDefault="00931482" w:rsidP="00931482">
      <w:pPr>
        <w:pStyle w:val="Heading2"/>
      </w:pPr>
      <w:r>
        <w:lastRenderedPageBreak/>
        <w:t xml:space="preserve">Innovation DA </w:t>
      </w:r>
    </w:p>
    <w:p w14:paraId="4A89BE37" w14:textId="77777777" w:rsidR="00931482" w:rsidRPr="00405D88" w:rsidRDefault="00931482" w:rsidP="00931482">
      <w:pPr>
        <w:pStyle w:val="Heading3"/>
        <w:rPr>
          <w:rFonts w:cs="Calibri"/>
        </w:rPr>
      </w:pPr>
      <w:r>
        <w:rPr>
          <w:rFonts w:cs="Calibri"/>
        </w:rPr>
        <w:lastRenderedPageBreak/>
        <w:t>Bioterror</w:t>
      </w:r>
    </w:p>
    <w:p w14:paraId="21532AA2" w14:textId="77777777" w:rsidR="00931482" w:rsidRPr="00405D88" w:rsidRDefault="00931482" w:rsidP="00931482">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E975CD9" w14:textId="77777777" w:rsidR="00931482" w:rsidRPr="00405D88" w:rsidRDefault="00931482" w:rsidP="00931482">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5FD1BC0F" w14:textId="77777777" w:rsidR="00931482" w:rsidRPr="00405D88" w:rsidRDefault="00931482" w:rsidP="00931482">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C287361" w14:textId="77777777" w:rsidR="00931482" w:rsidRPr="00405D88" w:rsidRDefault="00931482" w:rsidP="0093148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6DF013F" w14:textId="77777777" w:rsidR="00931482" w:rsidRPr="00405D88" w:rsidRDefault="00931482" w:rsidP="00931482">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43F796C" w14:textId="77777777" w:rsidR="00931482" w:rsidRPr="00405D88" w:rsidRDefault="00931482" w:rsidP="00931482">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8C04084" w14:textId="77777777" w:rsidR="00931482" w:rsidRPr="00405D88" w:rsidRDefault="00931482" w:rsidP="00931482">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277C850" w14:textId="77777777" w:rsidR="00931482" w:rsidRPr="00405D88" w:rsidRDefault="00931482" w:rsidP="00931482">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784CA663" w14:textId="77777777" w:rsidR="00931482" w:rsidRPr="00405D88" w:rsidRDefault="00931482" w:rsidP="00931482">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2F981196" w14:textId="77777777" w:rsidR="00931482" w:rsidRPr="00405D88" w:rsidRDefault="00931482" w:rsidP="00931482">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77E77770" w14:textId="77777777" w:rsidR="00931482" w:rsidRPr="00405D88" w:rsidRDefault="00931482" w:rsidP="00931482">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5DDFCA0" w14:textId="77777777" w:rsidR="00931482" w:rsidRPr="00405D88" w:rsidRDefault="00931482" w:rsidP="00931482">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3ED78BA" w14:textId="12090695" w:rsidR="00931482" w:rsidRDefault="00355891" w:rsidP="003864CA">
      <w:pPr>
        <w:pStyle w:val="Heading1"/>
      </w:pPr>
      <w:r>
        <w:lastRenderedPageBreak/>
        <w:t>Case</w:t>
      </w:r>
    </w:p>
    <w:p w14:paraId="2A3530FC" w14:textId="55A5073E" w:rsidR="003864CA" w:rsidRDefault="003864CA" w:rsidP="003864CA"/>
    <w:p w14:paraId="089D3B93" w14:textId="77777777" w:rsidR="003864CA" w:rsidRPr="00A013B9" w:rsidRDefault="003864CA" w:rsidP="003864CA">
      <w:pPr>
        <w:pStyle w:val="Heading4"/>
      </w:pPr>
      <w:r>
        <w:t>TRIPS reduces global health inequality</w:t>
      </w:r>
    </w:p>
    <w:p w14:paraId="130325E9" w14:textId="77777777" w:rsidR="003864CA" w:rsidRDefault="003864CA" w:rsidP="003864CA">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9" w:history="1">
        <w:r w:rsidRPr="00686BA3">
          <w:rPr>
            <w:rStyle w:val="Hyperlink"/>
          </w:rPr>
          <w:t>https://www.iasj.net/iasj/article/109180</w:t>
        </w:r>
      </w:hyperlink>
    </w:p>
    <w:p w14:paraId="7AD21543" w14:textId="77777777" w:rsidR="003864CA" w:rsidRPr="003C696D" w:rsidRDefault="003864CA" w:rsidP="003864CA">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64CD1C43" w14:textId="77777777" w:rsidR="003864CA" w:rsidRDefault="003864CA" w:rsidP="003864CA">
      <w:pPr>
        <w:pStyle w:val="Heading4"/>
      </w:pPr>
      <w:r>
        <w:t>GHI is declining now</w:t>
      </w:r>
    </w:p>
    <w:p w14:paraId="2BC22709" w14:textId="77777777" w:rsidR="003864CA" w:rsidRDefault="003864CA" w:rsidP="003864CA">
      <w:proofErr w:type="spellStart"/>
      <w:r>
        <w:t>Isma</w:t>
      </w:r>
      <w:proofErr w:type="spellEnd"/>
      <w:r>
        <w:t xml:space="preserve"> </w:t>
      </w:r>
      <w:proofErr w:type="spellStart"/>
      <w:r>
        <w:t>Addi</w:t>
      </w:r>
      <w:proofErr w:type="spellEnd"/>
      <w:r>
        <w:t xml:space="preserve"> </w:t>
      </w:r>
      <w:proofErr w:type="spellStart"/>
      <w:r w:rsidRPr="001D10D9">
        <w:rPr>
          <w:rStyle w:val="Style13ptBold"/>
        </w:rPr>
        <w:t>Jumbri</w:t>
      </w:r>
      <w:proofErr w:type="spellEnd"/>
      <w:r w:rsidRPr="001D10D9">
        <w:rPr>
          <w:rStyle w:val="Style13ptBold"/>
        </w:rPr>
        <w:t xml:space="preserve"> et al. 19</w:t>
      </w:r>
      <w:r>
        <w:t xml:space="preserve">, Faculty of Technology Management and </w:t>
      </w:r>
      <w:proofErr w:type="spellStart"/>
      <w:r>
        <w:t>Technopreneurship</w:t>
      </w:r>
      <w:proofErr w:type="spellEnd"/>
      <w:r>
        <w:t xml:space="preserve">, University </w:t>
      </w:r>
      <w:proofErr w:type="spellStart"/>
      <w:r>
        <w:t>Teknikal</w:t>
      </w:r>
      <w:proofErr w:type="spellEnd"/>
      <w:r>
        <w:t xml:space="preserve">, Melaka, Malaysia, Shinya Ikeda, Masayuki </w:t>
      </w:r>
      <w:proofErr w:type="spellStart"/>
      <w:r>
        <w:t>Jimichi</w:t>
      </w:r>
      <w:proofErr w:type="spellEnd"/>
      <w:r>
        <w:t xml:space="preserve">, Chika Saka &amp; </w:t>
      </w:r>
      <w:proofErr w:type="spellStart"/>
      <w:r>
        <w:t>Shunsuke</w:t>
      </w:r>
      <w:proofErr w:type="spellEnd"/>
      <w:r>
        <w:t xml:space="preserve"> </w:t>
      </w:r>
      <w:proofErr w:type="spellStart"/>
      <w:r>
        <w:t>Managi</w:t>
      </w:r>
      <w:proofErr w:type="spellEnd"/>
      <w:r>
        <w:t>, December 2</w:t>
      </w:r>
      <w:r w:rsidRPr="001D10D9">
        <w:rPr>
          <w:vertAlign w:val="superscript"/>
        </w:rPr>
        <w:t>nd</w:t>
      </w:r>
      <w:r>
        <w:t xml:space="preserve">, 2019, “Inequality of health stock and the relation to national wealth,” </w:t>
      </w:r>
      <w:hyperlink r:id="rId10" w:history="1">
        <w:r w:rsidRPr="00686BA3">
          <w:rPr>
            <w:rStyle w:val="Hyperlink"/>
          </w:rPr>
          <w:t>https://equityhealthj.biomedcentral.com/articles/10.1186/s12939-019-1096-x</w:t>
        </w:r>
      </w:hyperlink>
    </w:p>
    <w:p w14:paraId="52603EF0" w14:textId="77777777" w:rsidR="003864CA" w:rsidRPr="007031C5" w:rsidRDefault="003864CA" w:rsidP="003864CA">
      <w:pPr>
        <w:rPr>
          <w:sz w:val="16"/>
        </w:rPr>
      </w:pPr>
      <w:r w:rsidRPr="007031C5">
        <w:rPr>
          <w:rStyle w:val="StyleUnderline"/>
        </w:rPr>
        <w:t xml:space="preserve">Overall, </w:t>
      </w:r>
      <w:r w:rsidRPr="00F22002">
        <w:rPr>
          <w:rStyle w:val="StyleUnderline"/>
          <w:highlight w:val="green"/>
        </w:rPr>
        <w:t>in most groups</w:t>
      </w:r>
      <w:r w:rsidRPr="007031C5">
        <w:rPr>
          <w:rStyle w:val="StyleUnderline"/>
        </w:rPr>
        <w:t xml:space="preserve"> by income countries, </w:t>
      </w:r>
      <w:r w:rsidRPr="00F22002">
        <w:rPr>
          <w:rStyle w:val="Emphasis"/>
          <w:highlight w:val="green"/>
        </w:rPr>
        <w:t>inequalities have decreased</w:t>
      </w:r>
      <w:r w:rsidRPr="007031C5">
        <w:rPr>
          <w:rStyle w:val="StyleUnderline"/>
        </w:rPr>
        <w:t xml:space="preserve">. Figure 2 shows that the Gini </w:t>
      </w:r>
      <w:r w:rsidRPr="00F22002">
        <w:rPr>
          <w:rStyle w:val="StyleUnderline"/>
          <w:highlight w:val="green"/>
        </w:rPr>
        <w:t xml:space="preserve">coefficient of health stock </w:t>
      </w:r>
      <w:r w:rsidRPr="00F22002">
        <w:rPr>
          <w:rStyle w:val="Emphasis"/>
          <w:highlight w:val="green"/>
        </w:rPr>
        <w:t>declined rapidly</w:t>
      </w:r>
      <w:r w:rsidRPr="007031C5">
        <w:rPr>
          <w:rStyle w:val="StyleUnderline"/>
        </w:rPr>
        <w:t xml:space="preserve"> from 1990 to 2015, </w:t>
      </w:r>
      <w:r w:rsidRPr="00F22002">
        <w:rPr>
          <w:rStyle w:val="Emphasis"/>
          <w:highlight w:val="green"/>
        </w:rPr>
        <w:t>especially for LICs</w:t>
      </w:r>
      <w:r w:rsidRPr="007031C5">
        <w:rPr>
          <w:rStyle w:val="StyleUnderline"/>
        </w:rPr>
        <w:t xml:space="preserve">, </w:t>
      </w:r>
      <w:r w:rsidRPr="00F22002">
        <w:rPr>
          <w:rStyle w:val="StyleUnderline"/>
          <w:highlight w:val="green"/>
        </w:rPr>
        <w:t>and declined slowly in lower-middle income countries</w:t>
      </w:r>
      <w:r w:rsidRPr="007031C5">
        <w:rPr>
          <w:rStyle w:val="StyleUnderline"/>
        </w:rPr>
        <w:t xml:space="preserve"> (LMICs) and upper-middle income countries</w:t>
      </w:r>
      <w:r w:rsidRPr="007031C5">
        <w:rPr>
          <w:sz w:val="16"/>
        </w:rPr>
        <w:t xml:space="preserve"> (UMICs). The Gini coefficient for LICs indicated steadily decline, from 0.69 in 1990 to 0.66 in 2015. </w:t>
      </w:r>
      <w:r w:rsidRPr="007031C5">
        <w:rPr>
          <w:rStyle w:val="StyleUnderline"/>
        </w:rPr>
        <w:t xml:space="preserve">From the analysis (see Fig. 3), the </w:t>
      </w:r>
      <w:r w:rsidRPr="00F22002">
        <w:rPr>
          <w:rStyle w:val="StyleUnderline"/>
          <w:highlight w:val="green"/>
        </w:rPr>
        <w:t>working-age population</w:t>
      </w:r>
      <w:r w:rsidRPr="007031C5">
        <w:rPr>
          <w:rStyle w:val="StyleUnderline"/>
        </w:rPr>
        <w:t xml:space="preserve"> (an increase of 108.6%) </w:t>
      </w:r>
      <w:r w:rsidRPr="00F22002">
        <w:rPr>
          <w:rStyle w:val="StyleUnderline"/>
          <w:highlight w:val="green"/>
        </w:rPr>
        <w:t>and growth in life expectancy at birth</w:t>
      </w:r>
      <w:r w:rsidRPr="007031C5">
        <w:rPr>
          <w:rStyle w:val="StyleUnderline"/>
        </w:rPr>
        <w:t xml:space="preserve"> (an increase of 19.2%) in LICs </w:t>
      </w:r>
      <w:r w:rsidRPr="00F22002">
        <w:rPr>
          <w:rStyle w:val="StyleUnderline"/>
          <w:highlight w:val="green"/>
        </w:rPr>
        <w:t xml:space="preserve">were </w:t>
      </w:r>
      <w:r w:rsidRPr="007031C5">
        <w:rPr>
          <w:rStyle w:val="StyleUnderline"/>
        </w:rPr>
        <w:t xml:space="preserve">most likely the </w:t>
      </w:r>
      <w:r w:rsidRPr="00F22002">
        <w:rPr>
          <w:rStyle w:val="StyleUnderline"/>
          <w:highlight w:val="green"/>
        </w:rPr>
        <w:t>contributing factors</w:t>
      </w:r>
      <w:r w:rsidRPr="007031C5">
        <w:rPr>
          <w:rStyle w:val="StyleUnderline"/>
        </w:rPr>
        <w:t xml:space="preserve"> to the decline in inequality.</w:t>
      </w:r>
      <w:r w:rsidRPr="007031C5">
        <w:rPr>
          <w:sz w:val="16"/>
        </w:rPr>
        <w:t xml:space="preserve"> </w:t>
      </w:r>
      <w:r w:rsidRPr="00F22002">
        <w:rPr>
          <w:rStyle w:val="StyleUnderline"/>
          <w:highlight w:val="green"/>
        </w:rPr>
        <w:t>LICs</w:t>
      </w:r>
      <w:r w:rsidRPr="007031C5">
        <w:rPr>
          <w:rStyle w:val="StyleUnderline"/>
        </w:rPr>
        <w:t xml:space="preserve">, particularly for SSA, </w:t>
      </w:r>
      <w:r w:rsidRPr="00F22002">
        <w:rPr>
          <w:rStyle w:val="Emphasis"/>
          <w:highlight w:val="green"/>
        </w:rPr>
        <w:t>have the world’s highest youth population growth rate</w:t>
      </w:r>
      <w:r w:rsidRPr="007031C5">
        <w:rPr>
          <w:rStyle w:val="StyleUnderline"/>
        </w:rPr>
        <w:t xml:space="preserve"> (nearly 20% of SSA’s total population) and the highest share of youth in the working-age population [39]. </w:t>
      </w:r>
      <w:r w:rsidRPr="007031C5">
        <w:rPr>
          <w:sz w:val="16"/>
        </w:rPr>
        <w:t>SSA alone is likely to account for nearly two-thirds of the growth in the world’s working-age population between 2015 and 2050 [40].</w:t>
      </w:r>
    </w:p>
    <w:p w14:paraId="3713AB3E" w14:textId="77777777" w:rsidR="003864CA" w:rsidRPr="003864CA" w:rsidRDefault="003864CA" w:rsidP="003864CA"/>
    <w:p w14:paraId="4AFA9D27" w14:textId="56DF2627" w:rsidR="00931482" w:rsidRDefault="00931482" w:rsidP="00931482"/>
    <w:p w14:paraId="3BBE43B8" w14:textId="77777777" w:rsidR="00931482" w:rsidRDefault="00931482" w:rsidP="00355891">
      <w:pPr>
        <w:pStyle w:val="Heading3"/>
        <w:jc w:val="left"/>
      </w:pPr>
      <w:r>
        <w:lastRenderedPageBreak/>
        <w:t>Impact D- covid over soon</w:t>
      </w:r>
    </w:p>
    <w:p w14:paraId="0D38B1DA" w14:textId="77777777" w:rsidR="00931482" w:rsidRDefault="00931482" w:rsidP="00931482">
      <w:pPr>
        <w:pStyle w:val="Heading4"/>
      </w:pPr>
      <w:r>
        <w:t>Pandemic will be over in a year</w:t>
      </w:r>
    </w:p>
    <w:p w14:paraId="530BC106" w14:textId="77777777" w:rsidR="00931482" w:rsidRDefault="00931482" w:rsidP="00931482">
      <w:r>
        <w:t xml:space="preserve">Reuters, 9-23, 21, </w:t>
      </w:r>
      <w:proofErr w:type="spellStart"/>
      <w:r w:rsidRPr="0032009C">
        <w:t>Moderna</w:t>
      </w:r>
      <w:proofErr w:type="spellEnd"/>
      <w:r w:rsidRPr="0032009C">
        <w:t xml:space="preserve"> chief executive sees pandemic over in a year </w:t>
      </w:r>
      <w:r>
        <w:t>–</w:t>
      </w:r>
      <w:r w:rsidRPr="0032009C">
        <w:t xml:space="preserve"> newspaper</w:t>
      </w:r>
      <w:r>
        <w:t xml:space="preserve">, </w:t>
      </w:r>
      <w:r w:rsidRPr="0032009C">
        <w:t>https://news.trust.org/item/20210923052810-q5d40</w:t>
      </w:r>
    </w:p>
    <w:p w14:paraId="04F8F24D" w14:textId="501F87A6" w:rsidR="00931482" w:rsidRDefault="00931482" w:rsidP="00931482">
      <w:pPr>
        <w:rPr>
          <w:sz w:val="16"/>
        </w:rPr>
      </w:pPr>
      <w:r w:rsidRPr="0032009C">
        <w:rPr>
          <w:sz w:val="16"/>
        </w:rPr>
        <w:t xml:space="preserve">ZURICH, Sept 23 (Reuters) </w:t>
      </w:r>
      <w:r w:rsidRPr="0032009C">
        <w:rPr>
          <w:b/>
          <w:bCs/>
          <w:u w:val="single"/>
        </w:rPr>
        <w:t xml:space="preserve">- </w:t>
      </w:r>
      <w:proofErr w:type="spellStart"/>
      <w:r w:rsidRPr="0032009C">
        <w:rPr>
          <w:b/>
          <w:bCs/>
          <w:u w:val="single"/>
        </w:rPr>
        <w:t>Moderna</w:t>
      </w:r>
      <w:proofErr w:type="spellEnd"/>
      <w:r w:rsidRPr="0032009C">
        <w:rPr>
          <w:sz w:val="16"/>
        </w:rPr>
        <w:t xml:space="preserve"> Inc </w:t>
      </w:r>
      <w:r w:rsidRPr="0032009C">
        <w:rPr>
          <w:b/>
          <w:bCs/>
          <w:u w:val="single"/>
        </w:rPr>
        <w:t>Chief</w:t>
      </w:r>
      <w:r w:rsidRPr="0032009C">
        <w:rPr>
          <w:sz w:val="16"/>
        </w:rPr>
        <w:t xml:space="preserve"> Executive </w:t>
      </w:r>
      <w:r w:rsidRPr="0032009C">
        <w:rPr>
          <w:b/>
          <w:bCs/>
          <w:u w:val="single"/>
        </w:rPr>
        <w:t xml:space="preserve">Stéphane </w:t>
      </w:r>
      <w:proofErr w:type="spellStart"/>
      <w:r w:rsidRPr="0032009C">
        <w:rPr>
          <w:b/>
          <w:bCs/>
          <w:u w:val="single"/>
        </w:rPr>
        <w:t>Bancel</w:t>
      </w:r>
      <w:proofErr w:type="spellEnd"/>
      <w:r w:rsidRPr="0032009C">
        <w:rPr>
          <w:b/>
          <w:bCs/>
          <w:u w:val="single"/>
        </w:rPr>
        <w:t xml:space="preserve"> thinks the coronavirus pandemic could be over in a year as increased vaccine production ensures global supplie</w:t>
      </w:r>
      <w:r w:rsidRPr="0032009C">
        <w:rPr>
          <w:sz w:val="16"/>
        </w:rPr>
        <w:t xml:space="preserve">s, he told the Swiss newspaper Neue </w:t>
      </w:r>
      <w:proofErr w:type="spellStart"/>
      <w:r w:rsidRPr="0032009C">
        <w:rPr>
          <w:sz w:val="16"/>
        </w:rPr>
        <w:t>Zuercher</w:t>
      </w:r>
      <w:proofErr w:type="spellEnd"/>
      <w:r w:rsidRPr="0032009C">
        <w:rPr>
          <w:sz w:val="16"/>
        </w:rPr>
        <w:t xml:space="preserve"> Zeitung. "If you look at the industry-wide expansion of production capacities over the past six months, </w:t>
      </w:r>
      <w:r w:rsidRPr="0032009C">
        <w:rPr>
          <w:b/>
          <w:bCs/>
          <w:u w:val="single"/>
        </w:rPr>
        <w:t xml:space="preserve">enough doses should be available by the middle of next year so that everyone on this earth can be vaccinated. Boosters should also be possible to the extent required," </w:t>
      </w:r>
      <w:r w:rsidRPr="0032009C">
        <w:rPr>
          <w:sz w:val="16"/>
        </w:rPr>
        <w:t xml:space="preserve">he told the newspaper in an interview. </w:t>
      </w:r>
      <w:r w:rsidRPr="0032009C">
        <w:rPr>
          <w:u w:val="single"/>
        </w:rPr>
        <w:t>Vaccinations would soon be available even for infants,</w:t>
      </w:r>
      <w:r w:rsidRPr="0032009C">
        <w:rPr>
          <w:sz w:val="16"/>
        </w:rPr>
        <w:t xml:space="preserve"> he said. </w:t>
      </w:r>
      <w:r w:rsidRPr="0032009C">
        <w:rPr>
          <w:b/>
          <w:bCs/>
          <w:u w:val="single"/>
        </w:rPr>
        <w:t xml:space="preserve">"Those who do not get vaccinated will immunize themselves naturally, because the Delta variant is so contagious. In this way we will end up in a situation </w:t>
      </w:r>
      <w:proofErr w:type="gramStart"/>
      <w:r w:rsidRPr="0032009C">
        <w:rPr>
          <w:b/>
          <w:bCs/>
          <w:u w:val="single"/>
        </w:rPr>
        <w:t>similar to</w:t>
      </w:r>
      <w:proofErr w:type="gramEnd"/>
      <w:r w:rsidRPr="0032009C">
        <w:rPr>
          <w:b/>
          <w:bCs/>
          <w:u w:val="single"/>
        </w:rPr>
        <w:t xml:space="preserve"> that of the flu. You can either get vaccinated </w:t>
      </w:r>
      <w:proofErr w:type="gramStart"/>
      <w:r w:rsidRPr="0032009C">
        <w:rPr>
          <w:b/>
          <w:bCs/>
          <w:u w:val="single"/>
        </w:rPr>
        <w:t>and</w:t>
      </w:r>
      <w:proofErr w:type="gramEnd"/>
      <w:r w:rsidRPr="0032009C">
        <w:rPr>
          <w:b/>
          <w:bCs/>
          <w:u w:val="single"/>
        </w:rPr>
        <w:t xml:space="preserve"> have a good winter. Or you don't do it and risk getting sick and possibly even ending up in hospital</w:t>
      </w:r>
      <w:r w:rsidRPr="0032009C">
        <w:rPr>
          <w:sz w:val="16"/>
        </w:rPr>
        <w:t xml:space="preserve">." Asked if that meant a return to normal in the second half of next year, he said: "As of today, in a year, I assume." </w:t>
      </w:r>
      <w:proofErr w:type="spellStart"/>
      <w:r w:rsidRPr="0032009C">
        <w:rPr>
          <w:sz w:val="16"/>
        </w:rPr>
        <w:t>Bancel</w:t>
      </w:r>
      <w:proofErr w:type="spellEnd"/>
      <w:r w:rsidRPr="0032009C">
        <w:rPr>
          <w:sz w:val="16"/>
        </w:rPr>
        <w:t xml:space="preserve"> said he expected governments to approve booster shots for people already vaccinated because patients at risk who were vaccinated last autumn "undoubtedly" needed a refresher. Its booster shot had half the dose of the original dose, which meant more of them would be available. "The volume of vaccine is the biggest limiting factor. With half the dose, we would have 3 billion doses available worldwide for the coming year instead of just 2 billion," he said. The composition of the booster shot remains the same as the original for this year because </w:t>
      </w:r>
      <w:proofErr w:type="spellStart"/>
      <w:r w:rsidRPr="0032009C">
        <w:rPr>
          <w:sz w:val="16"/>
        </w:rPr>
        <w:t>Moderna</w:t>
      </w:r>
      <w:proofErr w:type="spellEnd"/>
      <w:r w:rsidRPr="0032009C">
        <w:rPr>
          <w:sz w:val="16"/>
        </w:rPr>
        <w:t xml:space="preserve"> had not had enough time to change it. "We are currently testing Delta-optimized variants in clinical trials. They will form the basis for the booster vaccination for 2022. We are also trying out Delta plus Beta, the next mutation that scientists believe is likely." </w:t>
      </w:r>
      <w:proofErr w:type="spellStart"/>
      <w:r w:rsidRPr="0032009C">
        <w:rPr>
          <w:sz w:val="16"/>
        </w:rPr>
        <w:t>Moderna</w:t>
      </w:r>
      <w:proofErr w:type="spellEnd"/>
      <w:r w:rsidRPr="0032009C">
        <w:rPr>
          <w:sz w:val="16"/>
        </w:rPr>
        <w:t xml:space="preserve"> can use existing production lines for the new variants as for the original COVID-19 vaccine. The price of vaccination will stay the same, he said. (Reporting by Michael Shields Editing by Robert </w:t>
      </w:r>
      <w:proofErr w:type="spellStart"/>
      <w:r w:rsidRPr="0032009C">
        <w:rPr>
          <w:sz w:val="16"/>
        </w:rPr>
        <w:t>Birsel</w:t>
      </w:r>
      <w:proofErr w:type="spellEnd"/>
      <w:r w:rsidRPr="0032009C">
        <w:rPr>
          <w:sz w:val="16"/>
        </w:rPr>
        <w:t>)</w:t>
      </w:r>
    </w:p>
    <w:p w14:paraId="2E6943E4" w14:textId="77777777" w:rsidR="00931482" w:rsidRPr="0032009C" w:rsidRDefault="00931482" w:rsidP="00931482">
      <w:pPr>
        <w:rPr>
          <w:sz w:val="16"/>
        </w:rPr>
      </w:pPr>
    </w:p>
    <w:p w14:paraId="0B8DDED0" w14:textId="653078CE" w:rsidR="00931482" w:rsidRDefault="00931482" w:rsidP="00355891">
      <w:pPr>
        <w:pStyle w:val="ListParagraph"/>
        <w:numPr>
          <w:ilvl w:val="0"/>
          <w:numId w:val="12"/>
        </w:numPr>
      </w:pPr>
      <w:r>
        <w:t xml:space="preserve">Their climate </w:t>
      </w:r>
      <w:proofErr w:type="spellStart"/>
      <w:r w:rsidR="00355891">
        <w:t>excalation</w:t>
      </w:r>
      <w:proofErr w:type="spellEnd"/>
      <w:r>
        <w:t xml:space="preserve"> impacts were supposed to come within the year, after the first post-COVID grain harvest – it was written in </w:t>
      </w:r>
      <w:proofErr w:type="spellStart"/>
      <w:r>
        <w:t>april</w:t>
      </w:r>
      <w:proofErr w:type="spellEnd"/>
      <w:r>
        <w:t xml:space="preserve"> 2020 – this should’ve already happened </w:t>
      </w:r>
    </w:p>
    <w:p w14:paraId="5CA98EA1" w14:textId="756F4FC6" w:rsidR="00931482" w:rsidRPr="007B6B40" w:rsidRDefault="00931482" w:rsidP="00931482">
      <w:pPr>
        <w:pStyle w:val="ListParagraph"/>
        <w:numPr>
          <w:ilvl w:val="0"/>
          <w:numId w:val="12"/>
        </w:numPr>
      </w:pPr>
      <w:r>
        <w:t xml:space="preserve">The </w:t>
      </w:r>
      <w:proofErr w:type="spellStart"/>
      <w:r>
        <w:t>Kitfield</w:t>
      </w:r>
      <w:proofErr w:type="spellEnd"/>
      <w:r>
        <w:t xml:space="preserve"> </w:t>
      </w:r>
      <w:r w:rsidR="003864CA">
        <w:t>Card</w:t>
      </w:r>
    </w:p>
    <w:p w14:paraId="6FD191C0" w14:textId="77777777" w:rsidR="00931482" w:rsidRPr="007B6B40" w:rsidRDefault="00931482" w:rsidP="00931482">
      <w:pPr>
        <w:pStyle w:val="ListParagraph"/>
        <w:numPr>
          <w:ilvl w:val="1"/>
          <w:numId w:val="12"/>
        </w:numPr>
      </w:pPr>
      <w:r>
        <w:rPr>
          <w:iCs/>
        </w:rPr>
        <w:t xml:space="preserve">This person evidently has reason to believe both that the LIO is </w:t>
      </w:r>
      <w:proofErr w:type="gramStart"/>
      <w:r>
        <w:rPr>
          <w:iCs/>
        </w:rPr>
        <w:t>good</w:t>
      </w:r>
      <w:proofErr w:type="gramEnd"/>
      <w:r>
        <w:rPr>
          <w:iCs/>
        </w:rPr>
        <w:t xml:space="preserve"> and that China is always looking to destroy it with nuclear weapons – remember what happened last time we listened to these people and this ideology  </w:t>
      </w:r>
    </w:p>
    <w:p w14:paraId="55D155BB" w14:textId="77777777" w:rsidR="00931482" w:rsidRPr="007B6B40" w:rsidRDefault="00931482" w:rsidP="00931482">
      <w:pPr>
        <w:pStyle w:val="ListParagraph"/>
        <w:numPr>
          <w:ilvl w:val="1"/>
          <w:numId w:val="12"/>
        </w:numPr>
      </w:pPr>
      <w:r>
        <w:rPr>
          <w:iCs/>
        </w:rPr>
        <w:t xml:space="preserve">The card is pessimistic securitization– the facts say COVID is bringing countries closer together, but the rhetoric says they’re primed for war </w:t>
      </w:r>
    </w:p>
    <w:p w14:paraId="5AD2BED3" w14:textId="77777777" w:rsidR="00931482" w:rsidRPr="007B6B40" w:rsidRDefault="00931482" w:rsidP="00931482">
      <w:pPr>
        <w:pStyle w:val="ListParagraph"/>
        <w:numPr>
          <w:ilvl w:val="1"/>
          <w:numId w:val="12"/>
        </w:numPr>
      </w:pPr>
      <w:r>
        <w:rPr>
          <w:iCs/>
        </w:rPr>
        <w:t xml:space="preserve">Xi was being more provocative in response to Trump blaming him for COVID, not COVID himself – Biden isn’t Trump </w:t>
      </w:r>
    </w:p>
    <w:p w14:paraId="61EF80F6" w14:textId="77777777" w:rsidR="00931482" w:rsidRPr="00E9215C" w:rsidRDefault="00931482" w:rsidP="00931482">
      <w:pPr>
        <w:pStyle w:val="ListParagraph"/>
        <w:numPr>
          <w:ilvl w:val="1"/>
          <w:numId w:val="12"/>
        </w:numPr>
      </w:pPr>
      <w:r>
        <w:rPr>
          <w:iCs/>
        </w:rPr>
        <w:t xml:space="preserve">The EU are the people that don’t support the vaccine waiver, but France is mad at us for deploying nuclear submarines against China – these alliances and grievances between countries don’t neatly match up across issues, so solving COVID won’t increase international cooperation </w:t>
      </w:r>
    </w:p>
    <w:p w14:paraId="3C33552E" w14:textId="77777777" w:rsidR="00931482" w:rsidRDefault="00931482" w:rsidP="00931482">
      <w:pPr>
        <w:pStyle w:val="ListParagraph"/>
        <w:numPr>
          <w:ilvl w:val="0"/>
          <w:numId w:val="12"/>
        </w:numPr>
        <w:rPr>
          <w:b/>
          <w:bCs/>
          <w:sz w:val="26"/>
        </w:rPr>
      </w:pPr>
      <w:r>
        <w:rPr>
          <w:b/>
          <w:bCs/>
          <w:sz w:val="26"/>
        </w:rPr>
        <w:t xml:space="preserve">We </w:t>
      </w:r>
      <w:proofErr w:type="spellStart"/>
      <w:r>
        <w:rPr>
          <w:b/>
          <w:bCs/>
          <w:sz w:val="26"/>
        </w:rPr>
        <w:t>rehighlighted</w:t>
      </w:r>
      <w:proofErr w:type="spellEnd"/>
      <w:r>
        <w:rPr>
          <w:b/>
          <w:bCs/>
          <w:sz w:val="26"/>
        </w:rPr>
        <w:t xml:space="preserve"> their OWN CARD whose tagline is “no alt cause” – that’s a lie – the US is mad at the WTO to the point of forcing its leadership to run aground AND barely participates anyway – the WTO is dying and useless, especially in the context of China and the US, </w:t>
      </w:r>
      <w:r>
        <w:rPr>
          <w:b/>
          <w:bCs/>
          <w:sz w:val="26"/>
        </w:rPr>
        <w:lastRenderedPageBreak/>
        <w:t xml:space="preserve">and the EU doesn’t like it either so it’s already </w:t>
      </w:r>
      <w:proofErr w:type="gramStart"/>
      <w:r>
        <w:rPr>
          <w:b/>
          <w:bCs/>
          <w:sz w:val="26"/>
        </w:rPr>
        <w:t>illegitimate</w:t>
      </w:r>
      <w:proofErr w:type="gramEnd"/>
      <w:r>
        <w:rPr>
          <w:b/>
          <w:bCs/>
          <w:sz w:val="26"/>
        </w:rPr>
        <w:t xml:space="preserve"> and we’re still standing </w:t>
      </w:r>
    </w:p>
    <w:p w14:paraId="18578A33" w14:textId="77777777" w:rsidR="00931482" w:rsidRPr="00E9215C" w:rsidRDefault="00931482" w:rsidP="00931482">
      <w:pPr>
        <w:pStyle w:val="ListParagraph"/>
        <w:ind w:left="1080"/>
        <w:rPr>
          <w:b/>
          <w:bCs/>
          <w:sz w:val="26"/>
        </w:rPr>
      </w:pPr>
      <w:r w:rsidRPr="00E9215C">
        <w:rPr>
          <w:b/>
          <w:bCs/>
          <w:sz w:val="26"/>
        </w:rPr>
        <w:t>Meyer 6-18</w:t>
      </w:r>
      <w:r w:rsidRPr="00E9215C">
        <w:rPr>
          <w:b/>
          <w:bCs/>
          <w:sz w:val="16"/>
          <w:szCs w:val="16"/>
        </w:rPr>
        <w:t>-21</w:t>
      </w:r>
    </w:p>
    <w:p w14:paraId="715D7AC0" w14:textId="77777777" w:rsidR="00931482" w:rsidRPr="00E9215C" w:rsidRDefault="00931482" w:rsidP="00931482">
      <w:pPr>
        <w:pStyle w:val="ListParagraph"/>
        <w:ind w:left="1080"/>
        <w:rPr>
          <w:sz w:val="16"/>
        </w:rPr>
      </w:pPr>
      <w:r w:rsidRPr="00E9215C">
        <w:rPr>
          <w:sz w:val="16"/>
        </w:rPr>
        <w:t xml:space="preserve">(David, Senior </w:t>
      </w:r>
      <w:proofErr w:type="gramStart"/>
      <w:r w:rsidRPr="00E9215C">
        <w:rPr>
          <w:sz w:val="16"/>
        </w:rPr>
        <w:t>Writer,  https://fortune.com/2021/06/18/wto-covid-vaccines-patents-waiver-south-africa-trips/</w:t>
      </w:r>
      <w:proofErr w:type="gramEnd"/>
      <w:r w:rsidRPr="00E9215C">
        <w:rPr>
          <w:sz w:val="16"/>
        </w:rPr>
        <w:t>)</w:t>
      </w:r>
    </w:p>
    <w:p w14:paraId="6B49CAA7" w14:textId="77777777" w:rsidR="00355891" w:rsidRDefault="00931482" w:rsidP="00355891">
      <w:pPr>
        <w:pStyle w:val="ListParagraph"/>
        <w:ind w:left="1080"/>
        <w:rPr>
          <w:sz w:val="16"/>
        </w:rPr>
      </w:pPr>
      <w:r w:rsidRPr="00E9215C">
        <w:rPr>
          <w:u w:val="single"/>
        </w:rPr>
        <w:t>The W</w:t>
      </w:r>
      <w:r w:rsidRPr="00E9215C">
        <w:rPr>
          <w:sz w:val="16"/>
        </w:rPr>
        <w:t xml:space="preserve">orld </w:t>
      </w:r>
      <w:r w:rsidRPr="00E9215C">
        <w:rPr>
          <w:u w:val="single"/>
        </w:rPr>
        <w:t>T</w:t>
      </w:r>
      <w:r w:rsidRPr="00E9215C">
        <w:rPr>
          <w:sz w:val="16"/>
        </w:rPr>
        <w:t xml:space="preserve">rade </w:t>
      </w:r>
      <w:r w:rsidRPr="00E9215C">
        <w:rPr>
          <w:u w:val="single"/>
        </w:rPr>
        <w:t>O</w:t>
      </w:r>
      <w:r w:rsidRPr="00E9215C">
        <w:rPr>
          <w:sz w:val="16"/>
        </w:rPr>
        <w:t xml:space="preserve">rganization </w:t>
      </w:r>
      <w:r w:rsidRPr="00E9215C">
        <w:rPr>
          <w:b/>
          <w:iCs/>
          <w:u w:val="single"/>
        </w:rPr>
        <w:t>knows all about crises</w:t>
      </w:r>
      <w:r w:rsidRPr="00E9215C">
        <w:rPr>
          <w:sz w:val="16"/>
        </w:rPr>
        <w:t xml:space="preserve">. Former U.S. President Donald </w:t>
      </w:r>
      <w:r w:rsidRPr="00E9215C">
        <w:rPr>
          <w:u w:val="single"/>
        </w:rPr>
        <w:t>Trump threw a wrench into its core function of resolving trade disputes</w:t>
      </w:r>
      <w:r w:rsidRPr="00E9215C">
        <w:rPr>
          <w:sz w:val="16"/>
        </w:rPr>
        <w:t>—a blocker that President Joe Biden has not yet removed—</w:t>
      </w:r>
      <w:r w:rsidRPr="00E9215C">
        <w:rPr>
          <w:u w:val="single"/>
        </w:rPr>
        <w:t xml:space="preserve">and there is widespread dissatisfaction over the </w:t>
      </w:r>
      <w:r w:rsidRPr="00E9215C">
        <w:rPr>
          <w:b/>
          <w:iCs/>
          <w:u w:val="single"/>
        </w:rPr>
        <w:t>fairness of the global trade rulebook</w:t>
      </w:r>
      <w:r w:rsidRPr="00E9215C">
        <w:rPr>
          <w:sz w:val="16"/>
        </w:rPr>
        <w:t xml:space="preserve">. </w:t>
      </w:r>
      <w:r w:rsidRPr="00E9215C">
        <w:rPr>
          <w:u w:val="single"/>
        </w:rPr>
        <w:t>The 164-country organization</w:t>
      </w:r>
      <w:r w:rsidRPr="00E9215C">
        <w:rPr>
          <w:sz w:val="16"/>
        </w:rPr>
        <w:t xml:space="preserve">, under the fresh leadership of Nigeria's Ngozi </w:t>
      </w:r>
      <w:proofErr w:type="spellStart"/>
      <w:r w:rsidRPr="00E9215C">
        <w:rPr>
          <w:sz w:val="16"/>
        </w:rPr>
        <w:t>Okonjo</w:t>
      </w:r>
      <w:proofErr w:type="spellEnd"/>
      <w:r w:rsidRPr="00E9215C">
        <w:rPr>
          <w:sz w:val="16"/>
        </w:rPr>
        <w:t xml:space="preserve">-Iweala, </w:t>
      </w:r>
      <w:r w:rsidRPr="00E9215C">
        <w:rPr>
          <w:u w:val="single"/>
        </w:rPr>
        <w:t xml:space="preserve">has a lot to fix. However, </w:t>
      </w:r>
      <w:r w:rsidRPr="00E9215C">
        <w:rPr>
          <w:b/>
          <w:iCs/>
          <w:u w:val="single"/>
        </w:rPr>
        <w:t>one crisis is more pressing than the others</w:t>
      </w:r>
      <w:r w:rsidRPr="00E9215C">
        <w:rPr>
          <w:sz w:val="16"/>
        </w:rPr>
        <w:t xml:space="preserve">: </w:t>
      </w:r>
      <w:r w:rsidRPr="00E9215C">
        <w:rPr>
          <w:b/>
          <w:iCs/>
          <w:u w:val="single"/>
        </w:rPr>
        <w:t>the battle over COVID-19 vaccines</w:t>
      </w:r>
      <w:r w:rsidRPr="00E9215C">
        <w:rPr>
          <w:sz w:val="16"/>
        </w:rPr>
        <w:t xml:space="preserve">, </w:t>
      </w:r>
      <w:r w:rsidRPr="00E9215C">
        <w:rPr>
          <w:u w:val="single"/>
        </w:rPr>
        <w:t>and whether</w:t>
      </w:r>
      <w:r w:rsidRPr="00E9215C">
        <w:rPr>
          <w:sz w:val="16"/>
        </w:rPr>
        <w:t xml:space="preserve"> the protection of their </w:t>
      </w:r>
      <w:r w:rsidRPr="00E9215C">
        <w:rPr>
          <w:u w:val="single"/>
        </w:rPr>
        <w:t>patents</w:t>
      </w:r>
      <w:r w:rsidRPr="00E9215C">
        <w:rPr>
          <w:sz w:val="16"/>
        </w:rPr>
        <w:t xml:space="preserve"> and other intellectual property </w:t>
      </w:r>
      <w:r w:rsidRPr="00E9215C">
        <w:rPr>
          <w:rStyle w:val="StyleUnderline"/>
        </w:rPr>
        <w:t>should be temporarily lifted to boost production and end the pandemic sooner rather than later</w:t>
      </w:r>
      <w:r w:rsidRPr="00E9215C">
        <w:rPr>
          <w:sz w:val="16"/>
        </w:rPr>
        <w:t>. According to some of those pushing for the waiver—which was originally proposed last year by India and South Africa—</w:t>
      </w:r>
      <w:r w:rsidRPr="00E9215C">
        <w:rPr>
          <w:rStyle w:val="Emphasis"/>
        </w:rPr>
        <w:t>the WTO's future rests on what happens next.</w:t>
      </w:r>
      <w:r w:rsidRPr="00E9215C">
        <w:t xml:space="preserve"> </w:t>
      </w:r>
      <w:r w:rsidRPr="00E9215C">
        <w:rPr>
          <w:sz w:val="16"/>
        </w:rPr>
        <w:t xml:space="preserve">"The </w:t>
      </w:r>
      <w:r w:rsidRPr="00E9215C">
        <w:rPr>
          <w:u w:val="single"/>
        </w:rPr>
        <w:t>credibility of the WTO will depend on its ability to find a meaningful outcome on this issue that truly ramps-up and diversifies production,"</w:t>
      </w:r>
      <w:r w:rsidRPr="00E9215C">
        <w:rPr>
          <w:sz w:val="16"/>
        </w:rPr>
        <w:t xml:space="preserve"> </w:t>
      </w:r>
      <w:r w:rsidRPr="00E9215C">
        <w:rPr>
          <w:u w:val="single"/>
        </w:rPr>
        <w:t>says</w:t>
      </w:r>
      <w:r w:rsidRPr="00E9215C">
        <w:rPr>
          <w:sz w:val="16"/>
        </w:rPr>
        <w:t xml:space="preserve"> </w:t>
      </w:r>
      <w:proofErr w:type="spellStart"/>
      <w:r w:rsidRPr="00E9215C">
        <w:rPr>
          <w:sz w:val="16"/>
        </w:rPr>
        <w:t>Xolelwa</w:t>
      </w:r>
      <w:proofErr w:type="spellEnd"/>
      <w:r w:rsidRPr="00E9215C">
        <w:rPr>
          <w:sz w:val="16"/>
        </w:rPr>
        <w:t xml:space="preserve"> </w:t>
      </w:r>
      <w:proofErr w:type="spellStart"/>
      <w:r w:rsidRPr="00E9215C">
        <w:rPr>
          <w:sz w:val="16"/>
        </w:rPr>
        <w:t>Mlumbi</w:t>
      </w:r>
      <w:proofErr w:type="spellEnd"/>
      <w:r w:rsidRPr="00E9215C">
        <w:rPr>
          <w:sz w:val="16"/>
        </w:rPr>
        <w:t xml:space="preserve">-Peter, </w:t>
      </w:r>
      <w:r w:rsidRPr="00E9215C">
        <w:rPr>
          <w:u w:val="single"/>
        </w:rPr>
        <w:t>South Africa's ambassador to the WTO.</w:t>
      </w:r>
      <w:r w:rsidRPr="00E9215C">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9215C">
        <w:rPr>
          <w:u w:val="single"/>
        </w:rPr>
        <w:t>The WTO's founding agreement allows for rules to be waived in exceptional circumstances, and indeed this has happened before</w:t>
      </w:r>
      <w:r w:rsidRPr="00E9215C">
        <w:rPr>
          <w:sz w:val="16"/>
        </w:rPr>
        <w:t xml:space="preserve">: its </w:t>
      </w:r>
      <w:r w:rsidRPr="00E9215C">
        <w:rPr>
          <w:rStyle w:val="StyleUnderline"/>
        </w:rPr>
        <w:t>members agreed in 2003 to waive TRIPS obligations</w:t>
      </w:r>
      <w:r w:rsidRPr="00E9215C">
        <w:rPr>
          <w:sz w:val="16"/>
        </w:rPr>
        <w:t xml:space="preserve"> that were </w:t>
      </w:r>
      <w:r w:rsidRPr="00E9215C">
        <w:rPr>
          <w:rStyle w:val="StyleUnderline"/>
        </w:rPr>
        <w:t>blocking the importation of cheap, generic drugs</w:t>
      </w:r>
      <w:r w:rsidRPr="00E9215C">
        <w:rPr>
          <w:sz w:val="16"/>
        </w:rPr>
        <w:t xml:space="preserve"> into developing countries that lack manufacturing capacity. (That waiver was effectively made permanent in 2017.) Consensus is the key here. </w:t>
      </w:r>
      <w:r w:rsidRPr="00E9215C">
        <w:rPr>
          <w:u w:val="single"/>
        </w:rPr>
        <w:t>Although the failure to reach consensus on a waiver could be overcome</w:t>
      </w:r>
      <w:r w:rsidRPr="00E9215C">
        <w:rPr>
          <w:sz w:val="16"/>
        </w:rPr>
        <w:t xml:space="preserve"> with a 75% supermajority vote by the WTO's membership, </w:t>
      </w:r>
      <w:r w:rsidRPr="00E9215C">
        <w:rPr>
          <w:u w:val="single"/>
        </w:rPr>
        <w:t xml:space="preserve">this would be an </w:t>
      </w:r>
      <w:r w:rsidRPr="00E9215C">
        <w:rPr>
          <w:b/>
          <w:iCs/>
          <w:u w:val="single"/>
        </w:rPr>
        <w:t>unprecedented and seismic event</w:t>
      </w:r>
      <w:r w:rsidRPr="00E9215C">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E9215C">
        <w:rPr>
          <w:sz w:val="16"/>
        </w:rPr>
        <w:t>WTO as a whole, say</w:t>
      </w:r>
      <w:proofErr w:type="gramEnd"/>
      <w:r w:rsidRPr="00E9215C">
        <w:rPr>
          <w:sz w:val="16"/>
        </w:rPr>
        <w:t xml:space="preserve"> waiver advocates. "</w:t>
      </w:r>
      <w:r w:rsidRPr="00E9215C">
        <w:rPr>
          <w:u w:val="single"/>
        </w:rPr>
        <w:t xml:space="preserve">If, in the face of one of humanity's greatest challenges in a century, the WTO functionally becomes an obstacle as in contrast to part of the solution, I think </w:t>
      </w:r>
      <w:r w:rsidRPr="00E9215C">
        <w:rPr>
          <w:rStyle w:val="Emphasis"/>
        </w:rPr>
        <w:t>it could be the final nail in the coffin</w:t>
      </w:r>
      <w:r w:rsidRPr="00E9215C">
        <w:rPr>
          <w:u w:val="single"/>
        </w:rPr>
        <w:t>" for the organization</w:t>
      </w:r>
      <w:r w:rsidRPr="00E9215C">
        <w:rPr>
          <w:sz w:val="16"/>
        </w:rPr>
        <w:t xml:space="preserve">, </w:t>
      </w:r>
      <w:r w:rsidRPr="00E9215C">
        <w:rPr>
          <w:u w:val="single"/>
        </w:rPr>
        <w:t>says</w:t>
      </w:r>
      <w:r w:rsidRPr="00E9215C">
        <w:rPr>
          <w:sz w:val="16"/>
        </w:rPr>
        <w:t xml:space="preserve"> Lori </w:t>
      </w:r>
      <w:r w:rsidRPr="00E9215C">
        <w:rPr>
          <w:u w:val="single"/>
        </w:rPr>
        <w:t>Wallach</w:t>
      </w:r>
      <w:r w:rsidRPr="00E9215C">
        <w:rPr>
          <w:sz w:val="16"/>
        </w:rPr>
        <w:t xml:space="preserve">, the </w:t>
      </w:r>
      <w:r w:rsidRPr="00E9215C">
        <w:rPr>
          <w:u w:val="single"/>
        </w:rPr>
        <w:t>founder of Public Citizen's Global Trade Watch</w:t>
      </w:r>
      <w:r w:rsidRPr="00E9215C">
        <w:rPr>
          <w:sz w:val="16"/>
        </w:rPr>
        <w:t xml:space="preserve">, a U.S. campaigning group that focuses on the WTO and trade agreements. </w:t>
      </w:r>
      <w:r w:rsidRPr="00E9215C">
        <w:rPr>
          <w:u w:val="single"/>
        </w:rPr>
        <w:t>"If the</w:t>
      </w:r>
      <w:r w:rsidRPr="00E9215C">
        <w:rPr>
          <w:sz w:val="16"/>
        </w:rPr>
        <w:t xml:space="preserve"> TRIPS </w:t>
      </w:r>
      <w:r w:rsidRPr="00E9215C">
        <w:rPr>
          <w:u w:val="single"/>
        </w:rPr>
        <w:t>waiver is successful</w:t>
      </w:r>
      <w:r w:rsidRPr="00E9215C">
        <w:rPr>
          <w:sz w:val="16"/>
        </w:rPr>
        <w:t xml:space="preserve">, </w:t>
      </w:r>
      <w:r w:rsidRPr="00E9215C">
        <w:rPr>
          <w:u w:val="single"/>
        </w:rPr>
        <w:t xml:space="preserve">and people see the WTO as being </w:t>
      </w:r>
      <w:r w:rsidRPr="00E9215C">
        <w:rPr>
          <w:b/>
          <w:iCs/>
          <w:u w:val="single"/>
        </w:rPr>
        <w:t>part of the solution</w:t>
      </w:r>
      <w:r w:rsidRPr="00E9215C">
        <w:rPr>
          <w:sz w:val="16"/>
        </w:rPr>
        <w:t>—saving lives and livelihoods—</w:t>
      </w:r>
      <w:r w:rsidRPr="00E9215C">
        <w:rPr>
          <w:u w:val="single"/>
        </w:rPr>
        <w:t xml:space="preserve">it could </w:t>
      </w:r>
      <w:r w:rsidRPr="00E9215C">
        <w:rPr>
          <w:b/>
          <w:iCs/>
          <w:u w:val="single"/>
        </w:rPr>
        <w:t>create</w:t>
      </w:r>
      <w:r w:rsidRPr="00E9215C">
        <w:rPr>
          <w:u w:val="single"/>
        </w:rPr>
        <w:t xml:space="preserve"> </w:t>
      </w:r>
      <w:r w:rsidRPr="00E9215C">
        <w:rPr>
          <w:b/>
          <w:iCs/>
          <w:u w:val="single"/>
        </w:rPr>
        <w:t>goodwill and momentum to address what are still daunting structural problems</w:t>
      </w:r>
      <w:r w:rsidRPr="00E9215C">
        <w:rPr>
          <w:u w:val="single"/>
        </w:rPr>
        <w:t xml:space="preserve">." </w:t>
      </w:r>
      <w:r w:rsidRPr="00E9215C">
        <w:rPr>
          <w:sz w:val="16"/>
        </w:rPr>
        <w:t xml:space="preserve">Those problems are legion. Reform needs </w:t>
      </w:r>
      <w:r w:rsidRPr="00E9215C">
        <w:rPr>
          <w:rStyle w:val="Emphasis"/>
          <w:highlight w:val="yellow"/>
        </w:rPr>
        <w:t>Top of the list is the WTO's Appellate Body</w:t>
      </w:r>
      <w:r w:rsidRPr="00E9215C">
        <w:rPr>
          <w:sz w:val="16"/>
        </w:rPr>
        <w:t xml:space="preserve">,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E9215C">
        <w:rPr>
          <w:sz w:val="16"/>
        </w:rPr>
        <w:t>ended</w:t>
      </w:r>
      <w:proofErr w:type="gramEnd"/>
      <w:r w:rsidRPr="00E9215C">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w:t>
      </w:r>
      <w:r w:rsidRPr="00E9215C">
        <w:rPr>
          <w:rStyle w:val="Emphasis"/>
          <w:highlight w:val="yellow"/>
        </w:rPr>
        <w:t>The United States continues to have systemic concerns with the appellate body</w:t>
      </w:r>
      <w:r w:rsidRPr="00E9215C">
        <w:rPr>
          <w:sz w:val="16"/>
        </w:rPr>
        <w:t xml:space="preserve">,"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w:t>
      </w:r>
      <w:r w:rsidRPr="00E9215C">
        <w:rPr>
          <w:sz w:val="16"/>
        </w:rPr>
        <w:lastRenderedPageBreak/>
        <w:t xml:space="preserve">underlying causes of such problems do not resurface," Tai said. "While </w:t>
      </w:r>
      <w:r w:rsidRPr="00E9215C">
        <w:rPr>
          <w:rStyle w:val="Emphasis"/>
          <w:highlight w:val="yellow"/>
        </w:rPr>
        <w:t>the U.S.</w:t>
      </w:r>
      <w:r w:rsidRPr="00E9215C">
        <w:rPr>
          <w:sz w:val="16"/>
        </w:rPr>
        <w:t xml:space="preserve"> [has] been engaging [with the WTO] it </w:t>
      </w:r>
      <w:r w:rsidRPr="00E9215C">
        <w:rPr>
          <w:rStyle w:val="Emphasis"/>
          <w:highlight w:val="yellow"/>
        </w:rPr>
        <w:t>hasn't indicated it would move quickly on allowing appointments to the Appellate Body,"</w:t>
      </w:r>
      <w:r w:rsidRPr="00E9215C">
        <w:rPr>
          <w:sz w:val="16"/>
        </w:rPr>
        <w:t xml:space="preserve"> says Bryan </w:t>
      </w:r>
      <w:proofErr w:type="spellStart"/>
      <w:r w:rsidRPr="00E9215C">
        <w:rPr>
          <w:sz w:val="16"/>
        </w:rPr>
        <w:t>Mercurio</w:t>
      </w:r>
      <w:proofErr w:type="spellEnd"/>
      <w:r w:rsidRPr="00E9215C">
        <w:rPr>
          <w:sz w:val="16"/>
        </w:rPr>
        <w:t>, an economic-law professor at the Chinese University of Hong Kong, who opposes the vaccine waiver. "This is not a good sign</w:t>
      </w:r>
      <w:r w:rsidRPr="00C77DDF">
        <w:rPr>
          <w:szCs w:val="22"/>
        </w:rPr>
        <w:t xml:space="preserve">. </w:t>
      </w:r>
      <w:r w:rsidRPr="00C77DDF">
        <w:rPr>
          <w:rStyle w:val="Emphasis"/>
          <w:szCs w:val="22"/>
          <w:highlight w:val="yellow"/>
        </w:rPr>
        <w:t>In terms of WTO governance, it's a much more important step than supporting negotiations on an [intellectual property] waiver."</w:t>
      </w:r>
      <w:r w:rsidRPr="00E9215C">
        <w:rPr>
          <w:sz w:val="16"/>
        </w:rPr>
        <w:t xml:space="preserve"> </w:t>
      </w:r>
      <w:r w:rsidRPr="00E9215C">
        <w:rPr>
          <w:rStyle w:val="Emphasis"/>
          <w:highlight w:val="yellow"/>
        </w:rPr>
        <w:t>It's not just the U.S. that wants to see reform at the WTO.</w:t>
      </w:r>
      <w:r w:rsidRPr="00E9215C">
        <w:rPr>
          <w:sz w:val="16"/>
        </w:rPr>
        <w:t xml:space="preserve"> </w:t>
      </w:r>
      <w:r w:rsidRPr="00E9215C">
        <w:rPr>
          <w:rStyle w:val="Emphasis"/>
          <w:highlight w:val="yellow"/>
        </w:rPr>
        <w:t>In a major policy document</w:t>
      </w:r>
      <w:r w:rsidRPr="00E9215C">
        <w:rPr>
          <w:sz w:val="16"/>
        </w:rPr>
        <w:t xml:space="preserve"> published in February, </w:t>
      </w:r>
      <w:r w:rsidRPr="00E9215C">
        <w:rPr>
          <w:rStyle w:val="Emphasis"/>
          <w:highlight w:val="yellow"/>
        </w:rPr>
        <w:t>the EU said</w:t>
      </w:r>
      <w:r w:rsidRPr="00E9215C">
        <w:rPr>
          <w:sz w:val="16"/>
        </w:rPr>
        <w:t xml:space="preserve"> </w:t>
      </w:r>
      <w:r w:rsidRPr="00E9215C">
        <w:rPr>
          <w:rStyle w:val="Emphasis"/>
          <w:highlight w:val="yellow"/>
        </w:rPr>
        <w:t>negotiations had failed to modernize the organization's</w:t>
      </w:r>
      <w:r w:rsidRPr="00E9215C">
        <w:rPr>
          <w:sz w:val="16"/>
        </w:rPr>
        <w:t xml:space="preserve"> rules, the </w:t>
      </w:r>
      <w:r w:rsidRPr="00E9215C">
        <w:rPr>
          <w:rStyle w:val="Emphasis"/>
          <w:highlight w:val="yellow"/>
        </w:rPr>
        <w:t>dispute-resolution</w:t>
      </w:r>
      <w:r w:rsidRPr="00E9215C">
        <w:rPr>
          <w:sz w:val="16"/>
        </w:rPr>
        <w:t xml:space="preserve"> system </w:t>
      </w:r>
      <w:r w:rsidRPr="00E9215C">
        <w:rPr>
          <w:rStyle w:val="Emphasis"/>
          <w:highlight w:val="yellow"/>
        </w:rPr>
        <w:t>was broken</w:t>
      </w:r>
      <w:r w:rsidRPr="00E9215C">
        <w:rPr>
          <w:sz w:val="16"/>
        </w:rPr>
        <w:t xml:space="preserve">, the </w:t>
      </w:r>
      <w:r w:rsidRPr="00E9215C">
        <w:rPr>
          <w:rStyle w:val="Emphasis"/>
          <w:highlight w:val="yellow"/>
        </w:rPr>
        <w:t>monitoring</w:t>
      </w:r>
      <w:r w:rsidRPr="00E9215C">
        <w:rPr>
          <w:sz w:val="16"/>
        </w:rPr>
        <w:t xml:space="preserve"> of countries' trade policies was </w:t>
      </w:r>
      <w:r w:rsidRPr="00E9215C">
        <w:rPr>
          <w:rStyle w:val="Emphasis"/>
          <w:highlight w:val="yellow"/>
        </w:rPr>
        <w:t>ineffective, and—</w:t>
      </w:r>
      <w:r w:rsidRPr="00E9215C">
        <w:rPr>
          <w:sz w:val="16"/>
        </w:rPr>
        <w:t>crucially—"</w:t>
      </w:r>
      <w:r w:rsidRPr="00E9215C">
        <w:rPr>
          <w:rStyle w:val="Emphasis"/>
          <w:highlight w:val="yellow"/>
        </w:rPr>
        <w:t>the</w:t>
      </w:r>
      <w:r w:rsidRPr="00E9215C">
        <w:rPr>
          <w:sz w:val="16"/>
        </w:rPr>
        <w:t xml:space="preserve"> trade </w:t>
      </w:r>
      <w:r w:rsidRPr="00E9215C">
        <w:rPr>
          <w:rStyle w:val="Emphasis"/>
          <w:highlight w:val="yellow"/>
        </w:rPr>
        <w:t>relationship between the U.S. and China</w:t>
      </w:r>
      <w:r w:rsidRPr="00E9215C">
        <w:rPr>
          <w:sz w:val="16"/>
        </w:rPr>
        <w:t xml:space="preserve">, two of the three largest WTO members, </w:t>
      </w:r>
      <w:r w:rsidRPr="00E9215C">
        <w:rPr>
          <w:rStyle w:val="Emphasis"/>
          <w:highlight w:val="yellow"/>
        </w:rPr>
        <w:t>is</w:t>
      </w:r>
      <w:r w:rsidRPr="00E9215C">
        <w:rPr>
          <w:sz w:val="16"/>
        </w:rPr>
        <w:t xml:space="preserve"> currently largely managed </w:t>
      </w:r>
      <w:r w:rsidRPr="00E9215C">
        <w:rPr>
          <w:rStyle w:val="Emphasis"/>
          <w:highlight w:val="yellow"/>
        </w:rPr>
        <w:t>outside WTO disciplines</w:t>
      </w:r>
      <w:r w:rsidRPr="00E9215C">
        <w:rPr>
          <w:sz w:val="16"/>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E9215C">
        <w:rPr>
          <w:sz w:val="16"/>
        </w:rPr>
        <w:t>Mercurio</w:t>
      </w:r>
      <w:proofErr w:type="spellEnd"/>
      <w:r w:rsidRPr="00E9215C">
        <w:rPr>
          <w:sz w:val="16"/>
        </w:rPr>
        <w:t xml:space="preserve">. China is at loggerheads with the U.S., the </w:t>
      </w:r>
      <w:proofErr w:type="gramStart"/>
      <w:r w:rsidRPr="00E9215C">
        <w:rPr>
          <w:sz w:val="16"/>
        </w:rPr>
        <w:t>EU</w:t>
      </w:r>
      <w:proofErr w:type="gramEnd"/>
      <w:r w:rsidRPr="00E9215C">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E9215C">
        <w:rPr>
          <w:sz w:val="16"/>
        </w:rPr>
        <w:t>have to</w:t>
      </w:r>
      <w:proofErr w:type="gramEnd"/>
      <w:r w:rsidRPr="00E9215C">
        <w:rPr>
          <w:sz w:val="16"/>
        </w:rPr>
        <w:t xml:space="preserve"> partner with Chinese firms to access the country's market, in a way that leads to the transfer of technological knowhow. They also oppose China's industrial subsidies. </w:t>
      </w:r>
      <w:proofErr w:type="spellStart"/>
      <w:r w:rsidRPr="00E9215C">
        <w:rPr>
          <w:sz w:val="16"/>
        </w:rPr>
        <w:t>Mercurio</w:t>
      </w:r>
      <w:proofErr w:type="spellEnd"/>
      <w:r w:rsidRPr="00E9215C">
        <w:rPr>
          <w:sz w:val="16"/>
        </w:rPr>
        <w:t xml:space="preserve"> thinks China may agree to reforms on some of these issues, particularly regarding subsidies, but "only if it is offered something in return." All </w:t>
      </w:r>
      <w:r w:rsidRPr="00E9215C">
        <w:rPr>
          <w:highlight w:val="yellow"/>
          <w:u w:val="single"/>
        </w:rPr>
        <w:t>these problems won't go away if the WTO manages to come up with a TRIPS waiver for COVID</w:t>
      </w:r>
      <w:r w:rsidRPr="00E9215C">
        <w:rPr>
          <w:sz w:val="16"/>
          <w:highlight w:val="yellow"/>
        </w:rPr>
        <w:t>-</w:t>
      </w:r>
      <w:r w:rsidRPr="00E9215C">
        <w:rPr>
          <w:sz w:val="16"/>
        </w:rPr>
        <w:t>19 vaccines and medical supplies, Wallach concedes. "</w:t>
      </w:r>
      <w:r w:rsidRPr="00E9215C">
        <w:rPr>
          <w:u w:val="single"/>
        </w:rPr>
        <w:t>But," she adds, "</w:t>
      </w:r>
      <w:r w:rsidRPr="00E9215C">
        <w:rPr>
          <w:b/>
          <w:iCs/>
          <w:u w:val="single"/>
        </w:rPr>
        <w:t>the will and the good faith</w:t>
      </w:r>
      <w:r w:rsidRPr="00E9215C">
        <w:rPr>
          <w:u w:val="single"/>
        </w:rPr>
        <w:t xml:space="preserve"> to tackle these challenges is </w:t>
      </w:r>
      <w:r w:rsidRPr="00E9215C">
        <w:rPr>
          <w:b/>
          <w:iCs/>
          <w:u w:val="single"/>
        </w:rPr>
        <w:t>increased enormously</w:t>
      </w:r>
      <w:r w:rsidRPr="00E9215C">
        <w:rPr>
          <w:u w:val="single"/>
        </w:rPr>
        <w:t xml:space="preserve"> if the WTO has the </w:t>
      </w:r>
      <w:r w:rsidRPr="00E9215C">
        <w:rPr>
          <w:b/>
          <w:iCs/>
          <w:u w:val="single"/>
        </w:rPr>
        <w:t>experience of being part of the solution, not just an obstacle."</w:t>
      </w:r>
      <w:r w:rsidRPr="00E9215C">
        <w:rPr>
          <w:sz w:val="16"/>
        </w:rPr>
        <w:t xml:space="preserve"> </w:t>
      </w:r>
      <w:r w:rsidRPr="00E9215C">
        <w:rPr>
          <w:u w:val="single"/>
        </w:rPr>
        <w:t>Wallach points to a statement released</w:t>
      </w:r>
      <w:r w:rsidRPr="00E9215C">
        <w:rPr>
          <w:sz w:val="16"/>
        </w:rPr>
        <w:t xml:space="preserve"> earlier this month </w:t>
      </w:r>
      <w:r w:rsidRPr="00E9215C">
        <w:rPr>
          <w:u w:val="single"/>
        </w:rPr>
        <w:t xml:space="preserve">by </w:t>
      </w:r>
      <w:r w:rsidRPr="00E9215C">
        <w:rPr>
          <w:sz w:val="16"/>
        </w:rPr>
        <w:t>Asia Pacific Economic Cooperation (</w:t>
      </w:r>
      <w:r w:rsidRPr="00E9215C">
        <w:rPr>
          <w:u w:val="single"/>
        </w:rPr>
        <w:t>APEC) trade ministers</w:t>
      </w:r>
      <w:r w:rsidRPr="00E9215C">
        <w:rPr>
          <w:sz w:val="16"/>
        </w:rPr>
        <w:t>, which called for urgent discussions on the waiver. "</w:t>
      </w:r>
      <w:r w:rsidRPr="00E9215C">
        <w:rPr>
          <w:u w:val="single"/>
        </w:rPr>
        <w:t xml:space="preserve">The WTO must </w:t>
      </w:r>
      <w:r w:rsidRPr="00E9215C">
        <w:rPr>
          <w:b/>
          <w:iCs/>
          <w:u w:val="single"/>
        </w:rPr>
        <w:t>demonstrate that global trade rules can help address the human catastrophe</w:t>
      </w:r>
      <w:r w:rsidRPr="00E9215C">
        <w:rPr>
          <w:u w:val="single"/>
        </w:rPr>
        <w:t xml:space="preserve"> of the COVID-19 pandemic and facilitate the recovery</w:t>
      </w:r>
      <w:r w:rsidRPr="00E9215C">
        <w:rPr>
          <w:sz w:val="16"/>
        </w:rPr>
        <w:t xml:space="preserve">," the statement read in its section about WTO reform. </w:t>
      </w:r>
      <w:proofErr w:type="spellStart"/>
      <w:r w:rsidRPr="00E9215C">
        <w:rPr>
          <w:sz w:val="16"/>
        </w:rPr>
        <w:t>Okonjo</w:t>
      </w:r>
      <w:proofErr w:type="spellEnd"/>
      <w:r w:rsidRPr="00E9215C">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E9215C">
        <w:rPr>
          <w:sz w:val="16"/>
        </w:rPr>
        <w:t>Okonjo</w:t>
      </w:r>
      <w:proofErr w:type="spellEnd"/>
      <w:r w:rsidRPr="00E9215C">
        <w:rPr>
          <w:sz w:val="16"/>
        </w:rPr>
        <w:t xml:space="preserve">-Iweala, director general of the World Trade Organization, has said. </w:t>
      </w:r>
      <w:proofErr w:type="spellStart"/>
      <w:r w:rsidRPr="00E9215C">
        <w:rPr>
          <w:sz w:val="16"/>
        </w:rPr>
        <w:t>Dursun</w:t>
      </w:r>
      <w:proofErr w:type="spellEnd"/>
      <w:r w:rsidRPr="00E9215C">
        <w:rPr>
          <w:sz w:val="16"/>
        </w:rPr>
        <w:t xml:space="preserve"> </w:t>
      </w:r>
      <w:proofErr w:type="spellStart"/>
      <w:r w:rsidRPr="00E9215C">
        <w:rPr>
          <w:sz w:val="16"/>
        </w:rPr>
        <w:t>Aydemir</w:t>
      </w:r>
      <w:proofErr w:type="spellEnd"/>
      <w:r w:rsidRPr="00E9215C">
        <w:rPr>
          <w:sz w:val="16"/>
        </w:rPr>
        <w:t xml:space="preserve">—Anadolu/Bloomberg/Getty Images Earlier this week, when the U.S. and EU agreed a five-year ceasefire in a long-running dispute over Boeing and Airbus aircraft subsidies, </w:t>
      </w:r>
      <w:proofErr w:type="spellStart"/>
      <w:r w:rsidRPr="00E9215C">
        <w:rPr>
          <w:sz w:val="16"/>
        </w:rPr>
        <w:t>Okonjo</w:t>
      </w:r>
      <w:proofErr w:type="spellEnd"/>
      <w:r w:rsidRPr="00E9215C">
        <w:rPr>
          <w:sz w:val="16"/>
        </w:rPr>
        <w:t>-Iweala tweeted: "</w:t>
      </w:r>
      <w:r w:rsidRPr="00E9215C">
        <w:rPr>
          <w:u w:val="single"/>
        </w:rPr>
        <w:t>With political will, we can solve even the most intractable problems</w:t>
      </w:r>
      <w:r w:rsidRPr="00E9215C">
        <w:rPr>
          <w:sz w:val="16"/>
        </w:rPr>
        <w:t xml:space="preserve">." However, </w:t>
      </w:r>
      <w:proofErr w:type="spellStart"/>
      <w:r w:rsidRPr="00E9215C">
        <w:rPr>
          <w:sz w:val="16"/>
        </w:rPr>
        <w:t>Mercurio</w:t>
      </w:r>
      <w:proofErr w:type="spellEnd"/>
      <w:r w:rsidRPr="00E9215C">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E9215C">
        <w:rPr>
          <w:sz w:val="16"/>
        </w:rPr>
        <w:t>Mlumbi</w:t>
      </w:r>
      <w:proofErr w:type="spellEnd"/>
      <w:r w:rsidRPr="00E9215C">
        <w:rPr>
          <w:sz w:val="16"/>
        </w:rPr>
        <w:t xml:space="preserve">-Peter and Wallach's suggestions that the organization's credibility rests on the vaccine patent waiver </w:t>
      </w:r>
      <w:proofErr w:type="gramStart"/>
      <w:r w:rsidRPr="00E9215C">
        <w:rPr>
          <w:sz w:val="16"/>
        </w:rPr>
        <w:t>issue, but</w:t>
      </w:r>
      <w:proofErr w:type="gramEnd"/>
      <w:r w:rsidRPr="00E9215C">
        <w:rPr>
          <w:sz w:val="16"/>
        </w:rPr>
        <w:t xml:space="preserve"> pointed to a May speech in which </w:t>
      </w:r>
      <w:proofErr w:type="spellStart"/>
      <w:r w:rsidRPr="00E9215C">
        <w:rPr>
          <w:u w:val="single"/>
        </w:rPr>
        <w:t>Okonjo</w:t>
      </w:r>
      <w:proofErr w:type="spellEnd"/>
      <w:r w:rsidRPr="00E9215C">
        <w:rPr>
          <w:u w:val="single"/>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E9215C">
        <w:rPr>
          <w:sz w:val="16"/>
        </w:rPr>
        <w:t xml:space="preserve">. "We must act now to get all our ambassadors to the table to negotiate a text," she said. </w:t>
      </w:r>
    </w:p>
    <w:p w14:paraId="02200DA8" w14:textId="77777777" w:rsidR="00355891" w:rsidRDefault="00355891" w:rsidP="00355891">
      <w:pPr>
        <w:pStyle w:val="ListParagraph"/>
        <w:ind w:left="1080"/>
      </w:pPr>
    </w:p>
    <w:p w14:paraId="0EF22F25" w14:textId="77777777" w:rsidR="00355891" w:rsidRDefault="00355891" w:rsidP="00355891">
      <w:pPr>
        <w:pStyle w:val="ListParagraph"/>
        <w:ind w:left="1080"/>
      </w:pPr>
    </w:p>
    <w:p w14:paraId="0F559493" w14:textId="77777777" w:rsidR="00355891" w:rsidRDefault="00355891" w:rsidP="00355891">
      <w:pPr>
        <w:pStyle w:val="Heading4"/>
      </w:pPr>
      <w:r>
        <w:t>1. No inherency – governments and the WTO are already reducing IP protections for medicines related to COVID-19. WTO No Date</w:t>
      </w:r>
    </w:p>
    <w:p w14:paraId="61317FDA" w14:textId="77777777" w:rsidR="00355891" w:rsidRDefault="00355891" w:rsidP="00355891">
      <w:r>
        <w:t>WTO</w:t>
      </w:r>
      <w:r w:rsidRPr="00355965">
        <w:t xml:space="preserve">, </w:t>
      </w:r>
      <w:r>
        <w:t>no date</w:t>
      </w:r>
      <w:r w:rsidRPr="00355965">
        <w:t xml:space="preserve">, "TRIPS, the intellectual property system and COVID-19," No Publication, </w:t>
      </w:r>
      <w:hyperlink r:id="rId11" w:history="1">
        <w:r w:rsidRPr="00252CF3">
          <w:rPr>
            <w:rStyle w:val="Hyperlink"/>
          </w:rPr>
          <w:t>https://www.wto.org/english/tratop_e/trips_e/trips_and_covid19_e.htm</w:t>
        </w:r>
      </w:hyperlink>
      <w:r>
        <w:t xml:space="preserve"> accessed 8/10/2021//JH</w:t>
      </w:r>
    </w:p>
    <w:p w14:paraId="4302ADBB" w14:textId="77777777" w:rsidR="00355891" w:rsidRPr="00D543C5" w:rsidRDefault="00355891" w:rsidP="00355891">
      <w:pPr>
        <w:ind w:left="720"/>
        <w:rPr>
          <w:b/>
          <w:iCs/>
          <w:u w:val="single"/>
        </w:rPr>
      </w:pPr>
      <w:r w:rsidRPr="00D543C5">
        <w:rPr>
          <w:sz w:val="12"/>
        </w:rPr>
        <w:t xml:space="preserve">TRIPS, the intellectual property </w:t>
      </w:r>
      <w:proofErr w:type="gramStart"/>
      <w:r w:rsidRPr="00D543C5">
        <w:rPr>
          <w:sz w:val="12"/>
        </w:rPr>
        <w:t>system</w:t>
      </w:r>
      <w:proofErr w:type="gramEnd"/>
      <w:r w:rsidRPr="00D543C5">
        <w:rPr>
          <w:sz w:val="12"/>
        </w:rPr>
        <w:t xml:space="preserve">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w:t>
      </w:r>
      <w:proofErr w:type="gramStart"/>
      <w:r w:rsidRPr="00D543C5">
        <w:rPr>
          <w:rStyle w:val="StyleUnderline"/>
        </w:rPr>
        <w:t>governments</w:t>
      </w:r>
      <w:proofErr w:type="gramEnd"/>
      <w:r w:rsidRPr="00D543C5">
        <w:rPr>
          <w:rStyle w:val="StyleUnderline"/>
        </w:rPr>
        <w:t xml:space="preserve">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12"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13"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14" w:history="1">
        <w:r w:rsidRPr="00D543C5">
          <w:rPr>
            <w:rStyle w:val="Hyperlink"/>
            <w:sz w:val="12"/>
          </w:rPr>
          <w:t>COVID-19 and world trade</w:t>
        </w:r>
      </w:hyperlink>
      <w:r>
        <w:rPr>
          <w:b/>
          <w:iCs/>
          <w:u w:val="single"/>
        </w:rPr>
        <w:t xml:space="preserve"> ¶</w:t>
      </w:r>
      <w:hyperlink r:id="rId15"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16"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17"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18"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19"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20"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21"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31247553" w14:textId="77777777" w:rsidR="003864CA" w:rsidRDefault="003864CA" w:rsidP="003864CA">
      <w:r>
        <w:lastRenderedPageBreak/>
        <w:t>WTO</w:t>
      </w:r>
      <w:r w:rsidRPr="00355965">
        <w:t xml:space="preserve">, </w:t>
      </w:r>
      <w:r>
        <w:t>no date</w:t>
      </w:r>
      <w:r w:rsidRPr="00355965">
        <w:t xml:space="preserve">, "TRIPS, the intellectual property system and COVID-19," No Publication, </w:t>
      </w:r>
      <w:hyperlink r:id="rId22" w:history="1">
        <w:r w:rsidRPr="00252CF3">
          <w:rPr>
            <w:rStyle w:val="Hyperlink"/>
          </w:rPr>
          <w:t>https://www.wto.org/english/tratop_e/trips_e/trips_and_covid19_e.htm</w:t>
        </w:r>
      </w:hyperlink>
      <w:r>
        <w:t xml:space="preserve"> accessed 8/10/2021//JH</w:t>
      </w:r>
    </w:p>
    <w:p w14:paraId="5EB5AED1" w14:textId="77777777" w:rsidR="003864CA" w:rsidRPr="00D543C5" w:rsidRDefault="003864CA" w:rsidP="003864CA">
      <w:pPr>
        <w:ind w:left="720"/>
        <w:rPr>
          <w:b/>
          <w:iCs/>
          <w:u w:val="single"/>
        </w:rPr>
      </w:pPr>
      <w:r w:rsidRPr="00D543C5">
        <w:rPr>
          <w:sz w:val="12"/>
        </w:rPr>
        <w:t xml:space="preserve">TRIPS, the intellectual property </w:t>
      </w:r>
      <w:proofErr w:type="gramStart"/>
      <w:r w:rsidRPr="00D543C5">
        <w:rPr>
          <w:sz w:val="12"/>
        </w:rPr>
        <w:t>system</w:t>
      </w:r>
      <w:proofErr w:type="gramEnd"/>
      <w:r w:rsidRPr="00D543C5">
        <w:rPr>
          <w:sz w:val="12"/>
        </w:rPr>
        <w:t xml:space="preserve">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w:t>
      </w:r>
      <w:proofErr w:type="gramStart"/>
      <w:r w:rsidRPr="00D543C5">
        <w:rPr>
          <w:rStyle w:val="StyleUnderline"/>
        </w:rPr>
        <w:t>governments</w:t>
      </w:r>
      <w:proofErr w:type="gramEnd"/>
      <w:r w:rsidRPr="00D543C5">
        <w:rPr>
          <w:rStyle w:val="StyleUnderline"/>
        </w:rPr>
        <w:t xml:space="preserve">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23"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24"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25" w:history="1">
        <w:r w:rsidRPr="00D543C5">
          <w:rPr>
            <w:rStyle w:val="Hyperlink"/>
            <w:sz w:val="12"/>
          </w:rPr>
          <w:t>COVID-19 and world trade</w:t>
        </w:r>
      </w:hyperlink>
      <w:r>
        <w:rPr>
          <w:b/>
          <w:iCs/>
          <w:u w:val="single"/>
        </w:rPr>
        <w:t xml:space="preserve"> ¶</w:t>
      </w:r>
      <w:hyperlink r:id="rId26"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27"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28"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29"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30"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31"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32"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55DCDEF7" w14:textId="3686B8BA" w:rsidR="00931482" w:rsidRDefault="00931482" w:rsidP="00931482"/>
    <w:p w14:paraId="696989B1" w14:textId="3C7B0D17" w:rsidR="003864CA" w:rsidRDefault="00355891" w:rsidP="003864CA">
      <w:pPr>
        <w:pStyle w:val="Heading1"/>
      </w:pPr>
      <w:r>
        <w:lastRenderedPageBreak/>
        <w:t xml:space="preserve">A2 </w:t>
      </w:r>
      <w:r w:rsidR="003864CA">
        <w:t>Solvency</w:t>
      </w:r>
    </w:p>
    <w:p w14:paraId="2CBD8C59" w14:textId="58CFA91D" w:rsidR="003864CA" w:rsidRPr="004E0D98" w:rsidRDefault="003864CA" w:rsidP="003864CA">
      <w:pPr>
        <w:pStyle w:val="Heading4"/>
        <w:rPr>
          <w:rFonts w:eastAsia="SimSun" w:cs="Times New Roman"/>
        </w:rPr>
      </w:pPr>
      <w:r w:rsidRPr="004E0D98">
        <w:rPr>
          <w:rFonts w:eastAsia="SimSun" w:cs="Times New Roman"/>
        </w:rPr>
        <w:t>in unsafe or ineffective medicines.</w:t>
      </w:r>
      <w:r>
        <w:rPr>
          <w:rFonts w:eastAsia="SimSun" w:cs="Times New Roman"/>
        </w:rPr>
        <w:t xml:space="preserve"> Turns solvency because too many people will be afraid of the vaccine to achieve herd immunity.</w:t>
      </w:r>
    </w:p>
    <w:p w14:paraId="7EBE0FD7" w14:textId="77777777" w:rsidR="003864CA" w:rsidRPr="004E0D98" w:rsidRDefault="003864CA" w:rsidP="003864CA">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5C729F51" w14:textId="77777777" w:rsidR="003864CA" w:rsidRPr="004E0D98" w:rsidRDefault="003864CA" w:rsidP="003864CA">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456DC24" w14:textId="77777777" w:rsidR="003864CA" w:rsidRPr="006D60E4" w:rsidRDefault="003864CA" w:rsidP="003864CA">
      <w:pPr>
        <w:ind w:left="720"/>
        <w:rPr>
          <w:rFonts w:eastAsia="Calibri"/>
          <w:sz w:val="12"/>
        </w:rPr>
      </w:pPr>
      <w:r w:rsidRPr="006D60E4">
        <w:rPr>
          <w:rFonts w:eastAsia="Calibri"/>
          <w:sz w:val="12"/>
        </w:rPr>
        <w:t>ongoing quality assurance support.</w:t>
      </w:r>
    </w:p>
    <w:p w14:paraId="0D73EFD2" w14:textId="77777777" w:rsidR="003864CA" w:rsidRPr="003864CA" w:rsidRDefault="003864CA" w:rsidP="003864CA"/>
    <w:sectPr w:rsidR="003864CA" w:rsidRPr="003864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E44E9"/>
    <w:multiLevelType w:val="hybridMultilevel"/>
    <w:tmpl w:val="236E994C"/>
    <w:lvl w:ilvl="0" w:tplc="8E365A32">
      <w:start w:val="1"/>
      <w:numFmt w:val="decimal"/>
      <w:lvlText w:val="%1."/>
      <w:lvlJc w:val="left"/>
      <w:pPr>
        <w:ind w:left="1080" w:hanging="360"/>
      </w:pPr>
      <w:rPr>
        <w:rFonts w:ascii="Calibri" w:eastAsiaTheme="minorEastAsia" w:hAnsi="Calibr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14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F92"/>
    <w:rsid w:val="00340707"/>
    <w:rsid w:val="00341C61"/>
    <w:rsid w:val="00351841"/>
    <w:rsid w:val="00355891"/>
    <w:rsid w:val="003624A6"/>
    <w:rsid w:val="00364ADF"/>
    <w:rsid w:val="00365C8D"/>
    <w:rsid w:val="003670D9"/>
    <w:rsid w:val="00370B41"/>
    <w:rsid w:val="00371B27"/>
    <w:rsid w:val="003726C3"/>
    <w:rsid w:val="00375D2E"/>
    <w:rsid w:val="00383071"/>
    <w:rsid w:val="00383B19"/>
    <w:rsid w:val="00384CBC"/>
    <w:rsid w:val="003864C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48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3044D7"/>
  <w14:defaultImageDpi w14:val="300"/>
  <w15:docId w15:val="{68F357C2-79DF-ED46-BEAB-ADF8909F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14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14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9314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314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9314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14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482"/>
  </w:style>
  <w:style w:type="character" w:customStyle="1" w:styleId="Heading1Char">
    <w:name w:val="Heading 1 Char"/>
    <w:aliases w:val="Pocket Char"/>
    <w:basedOn w:val="DefaultParagraphFont"/>
    <w:link w:val="Heading1"/>
    <w:uiPriority w:val="9"/>
    <w:rsid w:val="00931482"/>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93148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9314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9314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148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S"/>
    <w:basedOn w:val="DefaultParagraphFont"/>
    <w:uiPriority w:val="1"/>
    <w:qFormat/>
    <w:rsid w:val="00931482"/>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9314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148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931482"/>
    <w:rPr>
      <w:color w:val="auto"/>
      <w:u w:val="none"/>
    </w:rPr>
  </w:style>
  <w:style w:type="paragraph" w:styleId="DocumentMap">
    <w:name w:val="Document Map"/>
    <w:basedOn w:val="Normal"/>
    <w:link w:val="DocumentMapChar"/>
    <w:uiPriority w:val="99"/>
    <w:semiHidden/>
    <w:unhideWhenUsed/>
    <w:rsid w:val="009314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1482"/>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9314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3148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basedOn w:val="Normal"/>
    <w:uiPriority w:val="34"/>
    <w:qFormat/>
    <w:rsid w:val="00931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18" Type="http://schemas.openxmlformats.org/officeDocument/2006/relationships/hyperlink" Target="https://www.wto.org/english/tratop_e/covid19_e/vaccine_report_e.pdf" TargetMode="External"/><Relationship Id="rId26" Type="http://schemas.openxmlformats.org/officeDocument/2006/relationships/hyperlink" Target="https://www.wto.org/english/tratop_e/covid19_e/trade_related_ip_measure_e.htm" TargetMode="External"/><Relationship Id="rId3" Type="http://schemas.openxmlformats.org/officeDocument/2006/relationships/customXml" Target="../customXml/item3.xml"/><Relationship Id="rId21" Type="http://schemas.openxmlformats.org/officeDocument/2006/relationships/hyperlink" Target="https://www.wto.org/english/res_e/reser_e/ersd202012_e.ht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to.org/english/tratop_e/trips_e/intel6_e.htm" TargetMode="External"/><Relationship Id="rId17" Type="http://schemas.openxmlformats.org/officeDocument/2006/relationships/hyperlink" Target="https://www.wto.org/english/tratop_e/covid19_e/services_report_16092020_e.pdf" TargetMode="External"/><Relationship Id="rId25" Type="http://schemas.openxmlformats.org/officeDocument/2006/relationships/hyperlink" Target="https://www.wto.org/english/tratop_e/covid19_e/covid19_e.ht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to.org/english/tratop_e/covid19_e/trips_report_e.pdf" TargetMode="External"/><Relationship Id="rId20" Type="http://schemas.openxmlformats.org/officeDocument/2006/relationships/hyperlink" Target="https://www.wto.org/english/res_e/publications_e/who-wipo-wto_2020_e.htm" TargetMode="External"/><Relationship Id="rId29" Type="http://schemas.openxmlformats.org/officeDocument/2006/relationships/hyperlink" Target="https://www.wto.org/english/tratop_e/covid19_e/vaccine_report_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ratop_e/trips_e/trips_and_covid19_e.htm" TargetMode="External"/><Relationship Id="rId24"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32" Type="http://schemas.openxmlformats.org/officeDocument/2006/relationships/hyperlink" Target="https://www.wto.org/english/res_e/reser_e/ersd202012_e.htm" TargetMode="External"/><Relationship Id="rId5" Type="http://schemas.openxmlformats.org/officeDocument/2006/relationships/numbering" Target="numbering.xml"/><Relationship Id="rId15" Type="http://schemas.openxmlformats.org/officeDocument/2006/relationships/hyperlink" Target="https://www.wto.org/english/tratop_e/covid19_e/trade_related_ip_measure_e.htm" TargetMode="External"/><Relationship Id="rId23" Type="http://schemas.openxmlformats.org/officeDocument/2006/relationships/hyperlink" Target="https://www.wto.org/english/tratop_e/trips_e/intel6_e.htm" TargetMode="External"/><Relationship Id="rId28" Type="http://schemas.openxmlformats.org/officeDocument/2006/relationships/hyperlink" Target="https://www.wto.org/english/tratop_e/covid19_e/services_report_16092020_e.pdf" TargetMode="External"/><Relationship Id="rId10" Type="http://schemas.openxmlformats.org/officeDocument/2006/relationships/hyperlink" Target="https://equityhealthj.biomedcentral.com/articles/10.1186/s12939-019-1096-x" TargetMode="External"/><Relationship Id="rId19" Type="http://schemas.openxmlformats.org/officeDocument/2006/relationships/hyperlink" Target="https://www.wto.org/english/res_e/booksp_e/extract_who-wipo-wto_2020_e.pdf" TargetMode="External"/><Relationship Id="rId31" Type="http://schemas.openxmlformats.org/officeDocument/2006/relationships/hyperlink" Target="https://www.wto.org/english/res_e/publications_e/who-wipo-wto_2020_e.htm" TargetMode="External"/><Relationship Id="rId4" Type="http://schemas.openxmlformats.org/officeDocument/2006/relationships/customXml" Target="../customXml/item4.xml"/><Relationship Id="rId9" Type="http://schemas.openxmlformats.org/officeDocument/2006/relationships/hyperlink" Target="https://www.iasj.net/iasj/article/109180" TargetMode="External"/><Relationship Id="rId14" Type="http://schemas.openxmlformats.org/officeDocument/2006/relationships/hyperlink" Target="https://www.wto.org/english/tratop_e/covid19_e/covid19_e.htm" TargetMode="External"/><Relationship Id="rId22" Type="http://schemas.openxmlformats.org/officeDocument/2006/relationships/hyperlink" Target="https://www.wto.org/english/tratop_e/trips_e/trips_and_covid19_e.htm" TargetMode="External"/><Relationship Id="rId27" Type="http://schemas.openxmlformats.org/officeDocument/2006/relationships/hyperlink" Target="https://www.wto.org/english/tratop_e/covid19_e/trips_report_e.pdf" TargetMode="External"/><Relationship Id="rId30" Type="http://schemas.openxmlformats.org/officeDocument/2006/relationships/hyperlink" Target="https://www.wto.org/english/res_e/booksp_e/extract_who-wipo-wto_2020_e.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9946</Words>
  <Characters>56693</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1</cp:revision>
  <dcterms:created xsi:type="dcterms:W3CDTF">2021-10-16T18:07:00Z</dcterms:created>
  <dcterms:modified xsi:type="dcterms:W3CDTF">2021-10-16T18:41:00Z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