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BE2CA" w14:textId="77777777" w:rsidR="005E4817" w:rsidRDefault="005E4817" w:rsidP="005E4817">
      <w:pPr>
        <w:pStyle w:val="Heading1"/>
      </w:pPr>
      <w:r>
        <w:tab/>
        <w:t>R2 nc</w:t>
      </w:r>
    </w:p>
    <w:p w14:paraId="23183135" w14:textId="77777777" w:rsidR="005E4817" w:rsidRDefault="005E4817" w:rsidP="005E4817">
      <w:pPr>
        <w:pStyle w:val="Heading2"/>
      </w:pPr>
      <w:r>
        <w:lastRenderedPageBreak/>
        <w:t>1</w:t>
      </w:r>
    </w:p>
    <w:p w14:paraId="72247F37" w14:textId="77777777" w:rsidR="005E4817" w:rsidRPr="00C7794F" w:rsidRDefault="005E4817" w:rsidP="005E4817">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7D314D53" w14:textId="77777777" w:rsidR="005E4817" w:rsidRPr="003E4EDF" w:rsidRDefault="005E4817" w:rsidP="005E4817">
      <w:pPr>
        <w:pStyle w:val="Heading4"/>
        <w:numPr>
          <w:ilvl w:val="0"/>
          <w:numId w:val="14"/>
        </w:numPr>
        <w:tabs>
          <w:tab w:val="num" w:pos="360"/>
        </w:tabs>
        <w:ind w:left="0" w:firstLine="0"/>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67705C2A" w14:textId="77777777" w:rsidR="005E4817" w:rsidRPr="003E4EDF" w:rsidRDefault="005E4817" w:rsidP="005E4817">
      <w:pPr>
        <w:pStyle w:val="Heading4"/>
        <w:numPr>
          <w:ilvl w:val="0"/>
          <w:numId w:val="14"/>
        </w:numPr>
        <w:tabs>
          <w:tab w:val="num" w:pos="360"/>
        </w:tabs>
        <w:ind w:left="0" w:firstLine="0"/>
        <w:rPr>
          <w:rFonts w:cs="Calibri"/>
        </w:rPr>
      </w:pPr>
      <w:r w:rsidRPr="007C7F25">
        <w:t>Extinction comes first – it’s the worst of all evils</w:t>
      </w:r>
    </w:p>
    <w:p w14:paraId="5C8CB091" w14:textId="77777777" w:rsidR="005E4817" w:rsidRPr="007C7F25" w:rsidRDefault="005E4817" w:rsidP="005E4817">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1C5E8771" w14:textId="77777777" w:rsidR="005E4817" w:rsidRDefault="005E4817" w:rsidP="005E4817">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 xml:space="preserve">try 500 </w:t>
      </w:r>
      <w:r w:rsidRPr="005E4DA6">
        <w:rPr>
          <w:rStyle w:val="Emphasis"/>
          <w:highlight w:val="yellow"/>
        </w:rPr>
        <w:lastRenderedPageBreak/>
        <w:t>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riskequals-probability-times-magnitude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717EA894" w14:textId="77777777" w:rsidR="005E4817" w:rsidRPr="0080345B" w:rsidRDefault="005E4817" w:rsidP="005E4817">
      <w:pPr>
        <w:pStyle w:val="Heading4"/>
      </w:pPr>
      <w:r>
        <w:t>Justice collapses to util c/a cross ex.</w:t>
      </w:r>
    </w:p>
    <w:p w14:paraId="23162E41" w14:textId="77777777" w:rsidR="005E4817" w:rsidRDefault="005E4817" w:rsidP="005E4817">
      <w:pPr>
        <w:pStyle w:val="Heading2"/>
      </w:pPr>
      <w:r>
        <w:lastRenderedPageBreak/>
        <w:t>2</w:t>
      </w:r>
    </w:p>
    <w:p w14:paraId="24F92A17" w14:textId="77777777" w:rsidR="005E4817" w:rsidRDefault="005E4817" w:rsidP="005E4817">
      <w:pPr>
        <w:pStyle w:val="Heading4"/>
      </w:pPr>
      <w:r>
        <w:t xml:space="preserve">The appropriation of outer space by private entities is unjust except for space-based solar power projects. </w:t>
      </w:r>
    </w:p>
    <w:p w14:paraId="05D069DC" w14:textId="77777777" w:rsidR="005E4817" w:rsidRDefault="005E4817" w:rsidP="005E4817"/>
    <w:p w14:paraId="2779C490" w14:textId="77777777" w:rsidR="005E4817" w:rsidRDefault="005E4817" w:rsidP="005E4817">
      <w:pPr>
        <w:pStyle w:val="Heading4"/>
      </w:pPr>
      <w:r>
        <w:t xml:space="preserve">SSP is viable and requires privatization. </w:t>
      </w:r>
    </w:p>
    <w:p w14:paraId="05767F2A" w14:textId="77777777" w:rsidR="005E4817" w:rsidRPr="00923B62" w:rsidRDefault="005E4817" w:rsidP="005E4817"/>
    <w:p w14:paraId="2DF9203D" w14:textId="77777777" w:rsidR="005E4817" w:rsidRDefault="005E4817" w:rsidP="005E4817">
      <w:r w:rsidRPr="00804001">
        <w:rPr>
          <w:rStyle w:val="Style13ptBold"/>
        </w:rPr>
        <w:t>Oberhaus 21</w:t>
      </w:r>
      <w:r>
        <w:t xml:space="preserve"> [DANIEL OBERHAUS, “Space Solar Power: An Extraterrestrial Energy Resource For The U.S.,” Innovation Frontier Project, August 18, 2021. </w:t>
      </w:r>
      <w:hyperlink r:id="rId9" w:history="1">
        <w:r w:rsidRPr="000C2261">
          <w:rPr>
            <w:rStyle w:val="Hyperlink"/>
          </w:rPr>
          <w:t>https://innovationfrontier.org/space-solar-power-an-extraterrestrial-energy-resource-for-the-u-s/</w:t>
        </w:r>
      </w:hyperlink>
      <w:r>
        <w:t>] CT</w:t>
      </w:r>
    </w:p>
    <w:p w14:paraId="49567D8E" w14:textId="77777777" w:rsidR="005E4817" w:rsidRDefault="005E4817" w:rsidP="005E4817">
      <w:r>
        <w:t>FUTURE OF SSP</w:t>
      </w:r>
    </w:p>
    <w:p w14:paraId="161B8FAC" w14:textId="77777777" w:rsidR="005E4817" w:rsidRPr="00C57530" w:rsidRDefault="005E4817" w:rsidP="005E4817">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w:t>
      </w:r>
      <w:r w:rsidRPr="00C57530">
        <w:rPr>
          <w:rStyle w:val="StyleUnderline"/>
        </w:rPr>
        <w:lastRenderedPageBreak/>
        <w:t>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3A638038" w14:textId="77777777" w:rsidR="005E4817" w:rsidRDefault="005E4817" w:rsidP="005E4817">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163AA9CE" w14:textId="77777777" w:rsidR="005E4817" w:rsidRPr="000F2E7A" w:rsidRDefault="005E4817" w:rsidP="005E4817"/>
    <w:p w14:paraId="639105EC" w14:textId="77777777" w:rsidR="005E4817" w:rsidRDefault="005E4817" w:rsidP="005E4817">
      <w:r w:rsidRPr="00804001">
        <w:rPr>
          <w:rStyle w:val="Style13ptBold"/>
        </w:rPr>
        <w:t>Oberhaus 21</w:t>
      </w:r>
      <w:r>
        <w:t xml:space="preserve"> [DANIEL OBERHAUS, “Space Solar Power: An Extraterrestrial Energy Resource For The U.S.,” Innovation Frontier Project, August 18, 2021. </w:t>
      </w:r>
      <w:hyperlink r:id="rId10" w:history="1">
        <w:r w:rsidRPr="000C2261">
          <w:rPr>
            <w:rStyle w:val="Hyperlink"/>
          </w:rPr>
          <w:t>https://innovationfrontier.org/space-solar-power-an-extraterrestrial-energy-resource-for-the-u-s/</w:t>
        </w:r>
      </w:hyperlink>
      <w:r>
        <w:t>] CT</w:t>
      </w:r>
    </w:p>
    <w:p w14:paraId="4D9D1084" w14:textId="77777777" w:rsidR="005E4817" w:rsidRDefault="005E4817" w:rsidP="005E4817">
      <w:r>
        <w:t>EXECUTIVE SUMMARY</w:t>
      </w:r>
    </w:p>
    <w:p w14:paraId="1D8F735E" w14:textId="77777777" w:rsidR="005E4817" w:rsidRDefault="005E4817" w:rsidP="005E4817">
      <w:pPr>
        <w:ind w:left="720"/>
        <w:rPr>
          <w:sz w:val="16"/>
        </w:rPr>
      </w:pPr>
      <w:r w:rsidRPr="000935D6">
        <w:rPr>
          <w:rStyle w:val="StyleUnderline"/>
        </w:rPr>
        <w:lastRenderedPageBreak/>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2349A7B4" w14:textId="77777777" w:rsidR="005E4817" w:rsidRDefault="005E4817" w:rsidP="005E4817">
      <w:pPr>
        <w:ind w:left="720"/>
        <w:rPr>
          <w:sz w:val="16"/>
        </w:rPr>
      </w:pPr>
    </w:p>
    <w:p w14:paraId="5BB373F7" w14:textId="77777777" w:rsidR="005E4817" w:rsidRPr="006D2CD4" w:rsidRDefault="005E4817" w:rsidP="005E4817">
      <w:pPr>
        <w:pStyle w:val="Heading4"/>
      </w:pPr>
      <w:r w:rsidRPr="006D2CD4">
        <w:lastRenderedPageBreak/>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0E74A0D4" w14:textId="77777777" w:rsidR="005E4817" w:rsidRPr="006D2CD4" w:rsidRDefault="005E4817" w:rsidP="005E4817">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2B4A8D2E" w14:textId="77777777" w:rsidR="005E4817" w:rsidRPr="006D2CD4" w:rsidRDefault="005E4817" w:rsidP="005E4817">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6616DEF9" w14:textId="77777777" w:rsidR="005E4817" w:rsidRPr="006D2CD4" w:rsidRDefault="005E4817" w:rsidP="005E4817">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1674D851" w14:textId="77777777" w:rsidR="005E4817" w:rsidRPr="006D2CD4" w:rsidRDefault="005E4817" w:rsidP="005E4817">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1B9B5772" w14:textId="77777777" w:rsidR="005E4817" w:rsidRPr="006C198F" w:rsidRDefault="005E4817" w:rsidP="005E4817">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lastRenderedPageBreak/>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w:t>
      </w:r>
      <w:r w:rsidRPr="006D2CD4">
        <w:rPr>
          <w:rFonts w:asciiTheme="majorHAnsi" w:hAnsiTheme="majorHAnsi" w:cstheme="majorHAnsi"/>
          <w:color w:val="000000" w:themeColor="text1"/>
          <w:sz w:val="14"/>
        </w:rPr>
        <w:lastRenderedPageBreak/>
        <w:t xml:space="preserve">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w:t>
      </w:r>
      <w:r w:rsidRPr="006D2CD4">
        <w:rPr>
          <w:rFonts w:asciiTheme="majorHAnsi" w:hAnsiTheme="majorHAnsi" w:cstheme="majorHAnsi"/>
          <w:color w:val="000000" w:themeColor="text1"/>
          <w:sz w:val="14"/>
        </w:rPr>
        <w:lastRenderedPageBreak/>
        <w:t xml:space="preserve">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w:t>
      </w:r>
      <w:r w:rsidRPr="006D2CD4">
        <w:rPr>
          <w:rFonts w:asciiTheme="majorHAnsi" w:hAnsiTheme="majorHAnsi" w:cstheme="majorHAnsi"/>
          <w:color w:val="000000" w:themeColor="text1"/>
          <w:sz w:val="14"/>
        </w:rPr>
        <w:lastRenderedPageBreak/>
        <w:t xml:space="preserve">“forest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w:t>
      </w:r>
      <w:r w:rsidRPr="006D2CD4">
        <w:rPr>
          <w:rFonts w:asciiTheme="majorHAnsi" w:hAnsiTheme="majorHAnsi" w:cstheme="majorHAnsi"/>
          <w:color w:val="000000" w:themeColor="text1"/>
          <w:sz w:val="14"/>
        </w:rPr>
        <w:lastRenderedPageBreak/>
        <w:t xml:space="preserve">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w:t>
      </w:r>
      <w:r w:rsidRPr="006D2CD4">
        <w:rPr>
          <w:rFonts w:asciiTheme="majorHAnsi" w:hAnsiTheme="majorHAnsi" w:cstheme="majorHAnsi"/>
          <w:color w:val="000000" w:themeColor="text1"/>
          <w:sz w:val="14"/>
        </w:rPr>
        <w:lastRenderedPageBreak/>
        <w:t>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17676D9" w14:textId="77777777" w:rsidR="005E4817" w:rsidRDefault="005E4817" w:rsidP="005E4817">
      <w:pPr>
        <w:ind w:left="720"/>
        <w:rPr>
          <w:sz w:val="16"/>
        </w:rPr>
      </w:pPr>
    </w:p>
    <w:p w14:paraId="28BA32C8" w14:textId="77777777" w:rsidR="005E4817" w:rsidRPr="003273A2" w:rsidRDefault="005E4817" w:rsidP="005E4817"/>
    <w:p w14:paraId="0A3AF53B" w14:textId="77777777" w:rsidR="005E4817" w:rsidRDefault="005E4817" w:rsidP="005E4817">
      <w:pPr>
        <w:pStyle w:val="Heading2"/>
      </w:pPr>
      <w:r>
        <w:lastRenderedPageBreak/>
        <w:t>3</w:t>
      </w:r>
    </w:p>
    <w:p w14:paraId="12DE925B" w14:textId="77777777" w:rsidR="005E4817" w:rsidRPr="006735FE" w:rsidRDefault="005E4817" w:rsidP="005E4817">
      <w:pPr>
        <w:pStyle w:val="Heading4"/>
      </w:pPr>
      <w:r w:rsidRPr="006735FE">
        <w:t xml:space="preserve">TEXT: The Outer Space Treaty ought to be amended to establish an international legal trust system governing outer space.  </w:t>
      </w:r>
    </w:p>
    <w:p w14:paraId="7FA17031" w14:textId="77777777" w:rsidR="005E4817" w:rsidRPr="00E17E3B" w:rsidRDefault="005E4817" w:rsidP="005E4817">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1" w:history="1">
        <w:r w:rsidRPr="00543220">
          <w:rPr>
            <w:rStyle w:val="Hyperlink"/>
          </w:rPr>
          <w:t>https://doi.org/10.1007/978-3-030-65013-1_7</w:t>
        </w:r>
      </w:hyperlink>
      <w:r>
        <w:t>]CT</w:t>
      </w:r>
    </w:p>
    <w:p w14:paraId="6F59FE69" w14:textId="77777777" w:rsidR="005E4817" w:rsidRPr="00096ED2" w:rsidRDefault="005E4817" w:rsidP="005E4817">
      <w:pPr>
        <w:rPr>
          <w:rStyle w:val="StyleUnderline"/>
        </w:rPr>
      </w:pPr>
      <w:r w:rsidRPr="00B03DF7">
        <w:t xml:space="preserve">7.5 </w:t>
      </w:r>
      <w:r w:rsidRPr="00096ED2">
        <w:rPr>
          <w:rStyle w:val="StyleUnderline"/>
        </w:rPr>
        <w:t>A Proposal for an International Legal Trust System</w:t>
      </w:r>
    </w:p>
    <w:p w14:paraId="6A81F0A9" w14:textId="77777777" w:rsidR="005E4817" w:rsidRPr="007E21E4" w:rsidRDefault="005E4817" w:rsidP="005E4817">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15FA809A" w14:textId="77777777" w:rsidR="005E4817" w:rsidRPr="00C04897" w:rsidRDefault="005E4817" w:rsidP="005E4817">
      <w:pPr>
        <w:rPr>
          <w:rStyle w:val="StyleUnderline"/>
        </w:rPr>
      </w:pPr>
      <w:r w:rsidRPr="00311ECC">
        <w:rPr>
          <w:rStyle w:val="Emphasis"/>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311ECC">
        <w:rPr>
          <w:rStyle w:val="Emphasis"/>
        </w:rPr>
        <w:t xml:space="preserve">The </w:t>
      </w:r>
      <w:r w:rsidRPr="00E518EC">
        <w:rPr>
          <w:rStyle w:val="Emphasis"/>
          <w:highlight w:val="green"/>
        </w:rPr>
        <w:t>rights over the celestial bodies or over its resources</w:t>
      </w:r>
      <w:r>
        <w:rPr>
          <w:rStyle w:val="Emphasis"/>
          <w:highlight w:val="green"/>
        </w:rPr>
        <w:t xml:space="preserve"> </w:t>
      </w:r>
      <w:r w:rsidRPr="00E518EC">
        <w:rPr>
          <w:rStyle w:val="Emphasis"/>
          <w:highlight w:val="green"/>
        </w:rPr>
        <w:t xml:space="preserve">would depend on </w:t>
      </w:r>
      <w:r w:rsidRPr="00311ECC">
        <w:rPr>
          <w:rStyle w:val="Emphasis"/>
        </w:rPr>
        <w:t xml:space="preserve">the nature of </w:t>
      </w:r>
      <w:r w:rsidRPr="00E518EC">
        <w:rPr>
          <w:rStyle w:val="Emphasis"/>
          <w:highlight w:val="green"/>
        </w:rPr>
        <w:t xml:space="preserve">the celestial body </w:t>
      </w:r>
      <w:r w:rsidRPr="00311ECC">
        <w:rPr>
          <w:rStyle w:val="Emphasis"/>
        </w:rPr>
        <w:t>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46245B6D" w14:textId="77777777" w:rsidR="005E4817" w:rsidRDefault="005E4817" w:rsidP="005E4817">
      <w:r>
        <w:t>7.6 The Functioning of the International Legal Trust System</w:t>
      </w:r>
    </w:p>
    <w:p w14:paraId="7BD4495F" w14:textId="77777777" w:rsidR="005E4817" w:rsidRPr="007E21E4" w:rsidRDefault="005E4817" w:rsidP="005E4817">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 xml:space="preserve">If the UN </w:t>
      </w:r>
      <w:r w:rsidRPr="00F242A1">
        <w:rPr>
          <w:rStyle w:val="Emphasis"/>
          <w:highlight w:val="green"/>
        </w:rPr>
        <w:lastRenderedPageBreak/>
        <w:t>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 xml:space="preserve">the beneficiaries of this trust are </w:t>
      </w:r>
      <w:r w:rsidRPr="00311ECC">
        <w:rPr>
          <w:rStyle w:val="Emphasis"/>
        </w:rPr>
        <w:t xml:space="preserve">the </w:t>
      </w:r>
      <w:r w:rsidRPr="00311ECC">
        <w:rPr>
          <w:rStyle w:val="Emphasis"/>
          <w:highlight w:val="green"/>
        </w:rPr>
        <w:t>countries</w:t>
      </w:r>
      <w:r w:rsidRPr="00311ECC">
        <w:rPr>
          <w:rStyle w:val="Emphasis"/>
        </w:rPr>
        <w:t xml:space="preserve"> of the world and their </w:t>
      </w:r>
      <w:r w:rsidRPr="00F242A1">
        <w:rPr>
          <w:rStyle w:val="Emphasis"/>
          <w:highlight w:val="green"/>
        </w:rPr>
        <w:t>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A0FCD7B" w14:textId="77777777" w:rsidR="005E4817" w:rsidRDefault="005E4817" w:rsidP="005E4817"/>
    <w:p w14:paraId="6B4AA6D9" w14:textId="77777777" w:rsidR="005E4817" w:rsidRPr="006735FE" w:rsidRDefault="005E4817" w:rsidP="005E4817">
      <w:pPr>
        <w:pStyle w:val="Heading4"/>
      </w:pPr>
      <w:r w:rsidRPr="006735FE">
        <w:t>The legal trust would incentivize investment in space while preventing conflict and ensuring sustainable development and the equitable distributions of resources.</w:t>
      </w:r>
    </w:p>
    <w:p w14:paraId="29EFB165" w14:textId="77777777" w:rsidR="005E4817" w:rsidRDefault="005E4817" w:rsidP="005E4817">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2"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B752C28" w14:textId="77777777" w:rsidR="005E4817" w:rsidRPr="003273A2" w:rsidRDefault="005E4817" w:rsidP="005E4817">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up an international legal trust system which would guarantee different kinds of rights, </w:t>
      </w:r>
      <w:r w:rsidRPr="00081D48">
        <w:rPr>
          <w:rStyle w:val="Emphasis"/>
          <w:highlight w:val="green"/>
        </w:rPr>
        <w:lastRenderedPageBreak/>
        <w:t>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092BEAC7" w14:textId="77777777" w:rsidR="005E4817" w:rsidRDefault="005E4817" w:rsidP="005E4817">
      <w:pPr>
        <w:pStyle w:val="Heading2"/>
      </w:pPr>
      <w:r>
        <w:lastRenderedPageBreak/>
        <w:t>4</w:t>
      </w:r>
    </w:p>
    <w:p w14:paraId="74DA8BA9" w14:textId="77777777" w:rsidR="005E4817" w:rsidRDefault="005E4817" w:rsidP="005E4817">
      <w:pPr>
        <w:pStyle w:val="Heading4"/>
      </w:pPr>
      <w:r>
        <w:t>The private sector is essential for asteroid mining – competition is key and government development is not effective, efficient, or cheap enough. Thiessen 21:</w:t>
      </w:r>
    </w:p>
    <w:p w14:paraId="7F2CDB83" w14:textId="77777777" w:rsidR="005E4817" w:rsidRDefault="005E4817" w:rsidP="005E4817">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6EE1A03" w14:textId="77777777" w:rsidR="005E4817" w:rsidRPr="00777D49" w:rsidRDefault="005E4817" w:rsidP="005E4817">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768D4CF" w14:textId="77777777" w:rsidR="005E4817" w:rsidRDefault="005E4817" w:rsidP="005E4817"/>
    <w:p w14:paraId="7BB8DC71" w14:textId="77777777" w:rsidR="005E4817" w:rsidRDefault="005E4817" w:rsidP="005E4817">
      <w:pPr>
        <w:pStyle w:val="Heading4"/>
      </w:pPr>
      <w:r>
        <w:lastRenderedPageBreak/>
        <w:t>Space regulation scares investors away and spills over to other space activities. Freeland 05</w:t>
      </w:r>
    </w:p>
    <w:p w14:paraId="7DEDD3AF" w14:textId="77777777" w:rsidR="005E4817" w:rsidRPr="002C77DA" w:rsidRDefault="005E4817" w:rsidP="005E4817">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3" w:history="1">
        <w:r w:rsidRPr="00263890">
          <w:rPr>
            <w:rStyle w:val="Hyperlink"/>
            <w:sz w:val="16"/>
          </w:rPr>
          <w:t>https://chicagounbound.uchicago.edu/cgi/viewcontent.cgi?article=1269&amp;context=cjil</w:t>
        </w:r>
      </w:hyperlink>
    </w:p>
    <w:p w14:paraId="27DECB80" w14:textId="77777777" w:rsidR="005E4817" w:rsidRPr="00BE7D84" w:rsidRDefault="005E4817" w:rsidP="005E4817">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2931A8C5" w14:textId="77777777" w:rsidR="005E4817" w:rsidRPr="0023115E" w:rsidRDefault="005E4817" w:rsidP="005E4817">
      <w:pPr>
        <w:rPr>
          <w:b/>
          <w:bCs/>
          <w:u w:val="single"/>
        </w:rPr>
      </w:pPr>
    </w:p>
    <w:p w14:paraId="71245B0A" w14:textId="77777777" w:rsidR="005E4817" w:rsidRPr="000832CC" w:rsidRDefault="005E4817" w:rsidP="005E4817">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1AC587CB" w14:textId="77777777" w:rsidR="005E4817" w:rsidRPr="000832CC" w:rsidRDefault="005E4817" w:rsidP="005E4817">
      <w:pPr>
        <w:rPr>
          <w:szCs w:val="22"/>
        </w:rPr>
      </w:pPr>
      <w:r w:rsidRPr="000832CC">
        <w:rPr>
          <w:szCs w:val="22"/>
        </w:rPr>
        <w:t>Chris Taylor [journalist], 19 - ("How asteroid mining will save the Earth — and mint trillionaires," Mashable, 2019, accessed 12-13-2021, https://mashable.com/feature/asteroid-mining-space-economy)//ML</w:t>
      </w:r>
    </w:p>
    <w:p w14:paraId="26F745A6" w14:textId="77777777" w:rsidR="005E4817" w:rsidRPr="0097088D" w:rsidRDefault="005E4817" w:rsidP="005E4817">
      <w:pPr>
        <w:rPr>
          <w:sz w:val="12"/>
          <w:szCs w:val="22"/>
        </w:rPr>
      </w:pPr>
      <w:r w:rsidRPr="000832CC">
        <w:rPr>
          <w:sz w:val="12"/>
          <w:szCs w:val="22"/>
        </w:rPr>
        <w:t>How much, exactly? We’re only just beginning to guess</w:t>
      </w:r>
      <w:r w:rsidRPr="000832CC">
        <w:rPr>
          <w:rStyle w:val="StyleUnderline"/>
        </w:rPr>
        <w:t>. </w:t>
      </w:r>
      <w:hyperlink r:id="rId14"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95561B">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 xml:space="preserve">Which </w:t>
      </w:r>
      <w:r w:rsidRPr="0095561B">
        <w:rPr>
          <w:rStyle w:val="StyleUnderline"/>
        </w:rPr>
        <w:t xml:space="preserve">in turn </w:t>
      </w:r>
      <w:r w:rsidRPr="00D62FC3">
        <w:rPr>
          <w:rStyle w:val="StyleUnderline"/>
          <w:highlight w:val="yellow"/>
        </w:rPr>
        <w:t xml:space="preserve">makes even </w:t>
      </w:r>
      <w:r w:rsidRPr="0095561B">
        <w:rPr>
          <w:rStyle w:val="StyleUnderline"/>
        </w:rPr>
        <w:t xml:space="preserve">more </w:t>
      </w:r>
      <w:r w:rsidRPr="00D62FC3">
        <w:rPr>
          <w:rStyle w:val="StyleUnderline"/>
          <w:highlight w:val="yellow"/>
        </w:rPr>
        <w:t xml:space="preserve">currently unimaginable </w:t>
      </w:r>
      <w:r w:rsidRPr="0095561B">
        <w:rPr>
          <w:rStyle w:val="StyleUnderline"/>
        </w:rPr>
        <w:t xml:space="preserve">space </w:t>
      </w:r>
      <w:r w:rsidRPr="00D62FC3">
        <w:rPr>
          <w:rStyle w:val="StyleUnderline"/>
          <w:highlight w:val="yellow"/>
        </w:rPr>
        <w:t>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5"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 xml:space="preserve">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7" w:tgtFrame="_blank" w:history="1">
        <w:r w:rsidRPr="000832CC">
          <w:rPr>
            <w:rStyle w:val="StyleUnderline"/>
            <w:rFonts w:eastAsiaTheme="majorEastAsia"/>
          </w:rPr>
          <w:t>tiny hopping robot rovers</w:t>
        </w:r>
      </w:hyperlink>
      <w:r w:rsidRPr="000832CC">
        <w:rPr>
          <w:rStyle w:val="StyleUnderline"/>
        </w:rPr>
        <w:t xml:space="preserve"> and a </w:t>
      </w:r>
      <w:hyperlink r:id="rId18"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0"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3"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4"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5"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6"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7"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8"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9"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1"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2"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737AF0B" w14:textId="77777777" w:rsidR="005E4817" w:rsidRPr="00405D88" w:rsidRDefault="005E4817" w:rsidP="005E4817">
      <w:pPr>
        <w:pStyle w:val="Heading4"/>
        <w:rPr>
          <w:rFonts w:cs="Calibri"/>
        </w:rPr>
      </w:pPr>
      <w:r w:rsidRPr="00405D88">
        <w:rPr>
          <w:rFonts w:cs="Calibri"/>
        </w:rPr>
        <w:t>Warming causes extinction.</w:t>
      </w:r>
    </w:p>
    <w:p w14:paraId="2E432C9D" w14:textId="77777777" w:rsidR="005E4817" w:rsidRPr="00405D88" w:rsidRDefault="005E4817" w:rsidP="005E4817">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62134100" w14:textId="77777777" w:rsidR="005E4817" w:rsidRPr="00405D88" w:rsidRDefault="005E4817" w:rsidP="005E4817">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7B17F29" w14:textId="77777777" w:rsidR="005E4817" w:rsidRPr="00287B2B" w:rsidRDefault="005E4817" w:rsidP="005E4817">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F67F96D" w14:textId="77777777" w:rsidR="005E4817" w:rsidRPr="00287B2B" w:rsidRDefault="005E4817" w:rsidP="005E4817">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22D8808C" w14:textId="77777777" w:rsidR="005E4817" w:rsidRDefault="005E4817" w:rsidP="005E4817">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66C84C4E" w14:textId="77777777" w:rsidR="005E4817" w:rsidRPr="00F75C0E" w:rsidRDefault="005E4817" w:rsidP="005E4817"/>
    <w:p w14:paraId="2D24372F" w14:textId="77777777" w:rsidR="005E4817" w:rsidRDefault="005E4817" w:rsidP="005E4817">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6165E0A9" w14:textId="77777777" w:rsidR="005E4817" w:rsidRPr="00287B2B" w:rsidRDefault="005E4817" w:rsidP="005E4817">
      <w:r w:rsidRPr="00287B2B">
        <w:t>Peter Vereš ’19, Harvard-Smithsonian Center for Astrophysics, “Chapter 6 Vision of Perfect Observation Capabilities”, 2019, Planetary Defense, Space and Society, https://dl1.cuni.cz/pluginfile.php/634091/mod_resource/content/1/Planetary%20Defence.pdf</w:t>
      </w:r>
    </w:p>
    <w:p w14:paraId="1C68A464" w14:textId="77777777" w:rsidR="005E4817" w:rsidRPr="003273A2" w:rsidRDefault="005E4817" w:rsidP="005E4817">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75774081" w14:textId="77777777" w:rsidR="005E4817" w:rsidRDefault="005E4817" w:rsidP="005E4817">
      <w:pPr>
        <w:pStyle w:val="Heading2"/>
      </w:pPr>
      <w:r>
        <w:t>5</w:t>
      </w:r>
    </w:p>
    <w:p w14:paraId="7AF28D32" w14:textId="77777777" w:rsidR="005E4817" w:rsidRDefault="005E4817" w:rsidP="005E4817">
      <w:pPr>
        <w:pStyle w:val="Heading4"/>
      </w:pPr>
      <w:r>
        <w:t>CP Text: The appropriation of outer space is unjust except in the case of the US.</w:t>
      </w:r>
    </w:p>
    <w:p w14:paraId="461FAC94" w14:textId="77777777" w:rsidR="005E4817" w:rsidRDefault="005E4817" w:rsidP="005E4817">
      <w:pPr>
        <w:pStyle w:val="Heading4"/>
      </w:pPr>
      <w:r>
        <w:t>Chinese investments are catching up and the US needs private companies to maintain space dominance – Chinese space heg risks extinction. Autry and Kwast 19:</w:t>
      </w:r>
    </w:p>
    <w:p w14:paraId="482C7585" w14:textId="77777777" w:rsidR="005E4817" w:rsidRPr="008E3D84" w:rsidRDefault="005E4817" w:rsidP="005E4817">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6CA53B4B" w14:textId="77777777" w:rsidR="005E4817" w:rsidRPr="008E3D84" w:rsidRDefault="005E4817" w:rsidP="005E4817">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3"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4"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5"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19E08D22" w14:textId="77777777" w:rsidR="005E4817" w:rsidRPr="004B1D10" w:rsidRDefault="005E4817" w:rsidP="005E4817">
      <w:pPr>
        <w:pStyle w:val="Heading2"/>
      </w:pPr>
      <w:r>
        <w:t>Case</w:t>
      </w:r>
    </w:p>
    <w:p w14:paraId="5692FF95" w14:textId="77777777" w:rsidR="005E4817" w:rsidRDefault="005E4817" w:rsidP="005E4817">
      <w:pPr>
        <w:pStyle w:val="Heading4"/>
      </w:pPr>
      <w:r>
        <w:t xml:space="preserve">LINK FILTER – The affirmative does not stop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aff harms result from use, like the claiming of resources in space, not ownership of real estate. </w:t>
      </w:r>
    </w:p>
    <w:p w14:paraId="6063D3BD" w14:textId="77777777" w:rsidR="005E4817" w:rsidRPr="00ED1E43" w:rsidRDefault="005E4817" w:rsidP="005E4817">
      <w:pPr>
        <w:pStyle w:val="Heading4"/>
        <w:rPr>
          <w:i/>
          <w:iCs/>
        </w:rPr>
      </w:pPr>
      <w:r w:rsidRPr="00ED1E43">
        <w:rPr>
          <w:i/>
        </w:rPr>
        <w:t xml:space="preserve">The aff doesn’t have a single piece of solvency or link evidence that is actually about </w:t>
      </w:r>
      <w:r>
        <w:rPr>
          <w:i/>
        </w:rPr>
        <w:t>APPROPRIATION</w:t>
      </w:r>
      <w:r w:rsidRPr="00ED1E43">
        <w:rPr>
          <w:i/>
        </w:rPr>
        <w:t>, or even says the word appropriation, so you should give it ZERO WEIGHT</w:t>
      </w:r>
      <w:r>
        <w:rPr>
          <w:i/>
        </w:rPr>
        <w:t xml:space="preserve"> and presume neg on any risk of the DA</w:t>
      </w:r>
      <w:r w:rsidRPr="00ED1E43">
        <w:rPr>
          <w:i/>
        </w:rPr>
        <w:t>. Go ahead, control F the doc.</w:t>
      </w:r>
      <w:r>
        <w:rPr>
          <w:i/>
        </w:rPr>
        <w:t xml:space="preserve"> </w:t>
      </w:r>
    </w:p>
    <w:p w14:paraId="70BEE6FA" w14:textId="77777777" w:rsidR="005E4817" w:rsidRPr="00DD473E" w:rsidRDefault="005E4817" w:rsidP="005E4817"/>
    <w:p w14:paraId="66B0058C" w14:textId="77777777" w:rsidR="005E4817" w:rsidRDefault="005E4817" w:rsidP="005E4817">
      <w:r w:rsidRPr="008F3521">
        <w:rPr>
          <w:rStyle w:val="Style13ptBold"/>
        </w:rPr>
        <w:t>Švec et al 20</w:t>
      </w:r>
      <w:r>
        <w:t xml:space="preserve"> [Martin Švec, Petr Boháček, and Nikola Schmidt, “Utilization of Natural Resources in Outer Space: Social License to Operate as an Alternative Source of Both Legality and Legitimacy,” Oil Gas Energy Law J, 2020. </w:t>
      </w:r>
      <w:hyperlink r:id="rId36" w:history="1">
        <w:r w:rsidRPr="001538E8">
          <w:rPr>
            <w:rStyle w:val="Hyperlink"/>
          </w:rPr>
          <w:t>https://planetary-defense.eu/wp-content/uploads/2020/11/ov18-1-article17-notitle.pdf</w:t>
        </w:r>
      </w:hyperlink>
      <w:r>
        <w:t>] CT</w:t>
      </w:r>
    </w:p>
    <w:p w14:paraId="09D1A81A" w14:textId="77777777" w:rsidR="005E4817" w:rsidRPr="00DC1951" w:rsidRDefault="005E4817" w:rsidP="005E4817">
      <w:pPr>
        <w:ind w:left="720"/>
        <w:rPr>
          <w:sz w:val="16"/>
          <w:szCs w:val="16"/>
        </w:rPr>
      </w:pPr>
      <w:r w:rsidRPr="00DC1951">
        <w:rPr>
          <w:sz w:val="16"/>
          <w:szCs w:val="16"/>
        </w:rPr>
        <w:t>2.2.1. Is the Utilization of Space Resources Implicitly Prohibited by the OST?</w:t>
      </w:r>
    </w:p>
    <w:p w14:paraId="4B2A918F" w14:textId="77777777" w:rsidR="005E4817" w:rsidRPr="00437C1D" w:rsidRDefault="005E4817" w:rsidP="005E4817">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924971">
        <w:rPr>
          <w:rStyle w:val="Emphasis"/>
        </w:rPr>
        <w:t xml:space="preserve">the </w:t>
      </w:r>
      <w:r w:rsidRPr="00DC1951">
        <w:rPr>
          <w:rStyle w:val="Emphasis"/>
          <w:highlight w:val="yellow"/>
        </w:rPr>
        <w:t xml:space="preserve">freedom of exploration, use and access is </w:t>
      </w:r>
      <w:r w:rsidRPr="00924971">
        <w:rPr>
          <w:rStyle w:val="Emphasis"/>
        </w:rPr>
        <w:t xml:space="preserve">one of </w:t>
      </w:r>
      <w:r w:rsidRPr="00DC1951">
        <w:rPr>
          <w:rStyle w:val="Emphasis"/>
          <w:highlight w:val="yellow"/>
        </w:rPr>
        <w:t>the most fundamental principle</w:t>
      </w:r>
      <w:r w:rsidRPr="00924971">
        <w:rPr>
          <w:rStyle w:val="Emphasis"/>
        </w:rPr>
        <w:t xml:space="preserve">s </w:t>
      </w:r>
      <w:r w:rsidRPr="00924971">
        <w:rPr>
          <w:rStyle w:val="Emphasis"/>
          <w:highlight w:val="yellow"/>
        </w:rPr>
        <w:t>of</w:t>
      </w:r>
      <w:r w:rsidRPr="00DC1951">
        <w:rPr>
          <w:rStyle w:val="Emphasis"/>
        </w:rPr>
        <w:t xml:space="preserve"> </w:t>
      </w:r>
      <w:r w:rsidRPr="00DC1951">
        <w:rPr>
          <w:rStyle w:val="StyleUnderline"/>
        </w:rPr>
        <w:t xml:space="preserve">international </w:t>
      </w:r>
      <w:r w:rsidRPr="00DC1951">
        <w:rPr>
          <w:rStyle w:val="Emphasis"/>
          <w:highlight w:val="yellow"/>
        </w:rPr>
        <w:t xml:space="preserve">space </w:t>
      </w:r>
      <w:r w:rsidRPr="00924971">
        <w:rPr>
          <w:rStyle w:val="Emphasis"/>
        </w:rPr>
        <w:t xml:space="preserve">law. Art I of </w:t>
      </w:r>
      <w:r w:rsidRPr="00DC1951">
        <w:rPr>
          <w:rStyle w:val="Emphasis"/>
          <w:highlight w:val="yellow"/>
        </w:rPr>
        <w:t>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emphasised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p>
    <w:p w14:paraId="3B1F09EB" w14:textId="77777777" w:rsidR="005E4817" w:rsidRPr="003946D8" w:rsidRDefault="005E4817" w:rsidP="005E4817">
      <w:pPr>
        <w:pStyle w:val="Heading4"/>
        <w:rPr>
          <w:lang w:val="en-HK" w:eastAsia="zh-CN"/>
        </w:rPr>
      </w:pPr>
      <w:r>
        <w:rPr>
          <w:lang w:val="en-HK" w:eastAsia="zh-CN"/>
        </w:rPr>
        <w:t>There is literally no reason to vote aff – vote on a 0.1% chance of the DA.</w:t>
      </w:r>
    </w:p>
    <w:p w14:paraId="30CC5696" w14:textId="77777777" w:rsidR="005E4817" w:rsidRPr="0080345B" w:rsidRDefault="005E4817" w:rsidP="005E4817">
      <w:pPr>
        <w:rPr>
          <w:lang w:val="en-HK"/>
        </w:rPr>
      </w:pPr>
    </w:p>
    <w:p w14:paraId="2A2286A5" w14:textId="77777777" w:rsidR="005E4817" w:rsidRDefault="005E4817" w:rsidP="005E4817">
      <w:pPr>
        <w:pStyle w:val="Heading3"/>
      </w:pPr>
      <w:r>
        <w:t>Adv 1</w:t>
      </w:r>
    </w:p>
    <w:p w14:paraId="09942CBB" w14:textId="77777777" w:rsidR="005E4817" w:rsidRDefault="005E4817" w:rsidP="005E4817">
      <w:pPr>
        <w:pStyle w:val="Heading4"/>
        <w:numPr>
          <w:ilvl w:val="0"/>
          <w:numId w:val="18"/>
        </w:numPr>
      </w:pPr>
      <w:r>
        <w:t>They don’t have a just way to delineate resources and no way to prove that public appropriation leads to equitable distribution.</w:t>
      </w:r>
    </w:p>
    <w:p w14:paraId="1484ABAC" w14:textId="77777777" w:rsidR="005E4817" w:rsidRDefault="005E4817" w:rsidP="005E4817">
      <w:pPr>
        <w:pStyle w:val="Heading4"/>
        <w:numPr>
          <w:ilvl w:val="0"/>
          <w:numId w:val="18"/>
        </w:numPr>
      </w:pPr>
      <w:r>
        <w:t>Yes equitable if regulated – they’re throwing out the baby with the bathwater.</w:t>
      </w:r>
    </w:p>
    <w:p w14:paraId="40BA9FA1" w14:textId="77777777" w:rsidR="005E4817" w:rsidRDefault="005E4817" w:rsidP="005E4817">
      <w:pPr>
        <w:pStyle w:val="Heading4"/>
        <w:numPr>
          <w:ilvl w:val="0"/>
          <w:numId w:val="18"/>
        </w:numPr>
      </w:pPr>
      <w:r>
        <w:t>Everyone benefits from space tech – even if not, util ethics says larger majority matters more</w:t>
      </w:r>
    </w:p>
    <w:p w14:paraId="528ABB87" w14:textId="77777777" w:rsidR="005E4817" w:rsidRDefault="005E4817" w:rsidP="005E4817">
      <w:pPr>
        <w:spacing w:after="0" w:line="240" w:lineRule="auto"/>
        <w:rPr>
          <w:rFonts w:ascii="Arial" w:eastAsia="Times New Roman" w:hAnsi="Arial" w:cs="Arial"/>
          <w:color w:val="1D1C1D"/>
          <w:sz w:val="23"/>
          <w:szCs w:val="23"/>
          <w:shd w:val="clear" w:color="auto" w:fill="F8F8F8"/>
          <w:lang w:val="en-HK" w:eastAsia="zh-CN"/>
        </w:rPr>
      </w:pPr>
      <w:r>
        <w:t xml:space="preserve">This logic doesn’t make any sense – just because things aren’t equal to everyone doesn’t mean that we shouldn’t have them eg. Phones, computers, wiFI (that’s space related) </w:t>
      </w:r>
      <w:r w:rsidRPr="00117161">
        <w:rPr>
          <w:rFonts w:ascii="Arial" w:eastAsia="Times New Roman" w:hAnsi="Arial" w:cs="Arial"/>
          <w:color w:val="1D1C1D"/>
          <w:sz w:val="23"/>
          <w:szCs w:val="23"/>
          <w:shd w:val="clear" w:color="auto" w:fill="F8F8F8"/>
          <w:lang w:val="en-HK" w:eastAsia="zh-CN"/>
        </w:rPr>
        <w:t>Think about things like the technological advances that have come about because of space exploration, communication &amp; weather satellites, etc</w:t>
      </w:r>
      <w:r>
        <w:rPr>
          <w:rFonts w:ascii="Arial" w:eastAsia="Times New Roman" w:hAnsi="Arial" w:cs="Arial"/>
          <w:color w:val="1D1C1D"/>
          <w:sz w:val="23"/>
          <w:szCs w:val="23"/>
          <w:shd w:val="clear" w:color="auto" w:fill="F8F8F8"/>
          <w:lang w:val="en-HK" w:eastAsia="zh-CN"/>
        </w:rPr>
        <w:t xml:space="preserve"> – step to everyone having them</w:t>
      </w:r>
    </w:p>
    <w:p w14:paraId="2F49144B" w14:textId="77777777" w:rsidR="005E4817" w:rsidRDefault="005E4817" w:rsidP="005E4817">
      <w:pPr>
        <w:pStyle w:val="Heading4"/>
      </w:pPr>
      <w:r>
        <w:t>Private space travel helps solve global warming – affects everyo</w:t>
      </w:r>
    </w:p>
    <w:p w14:paraId="219C4A74" w14:textId="77777777" w:rsidR="005E4817" w:rsidRDefault="005E4817" w:rsidP="005E4817">
      <w:r>
        <w:t xml:space="preserve">Robin George </w:t>
      </w:r>
      <w:r w:rsidRPr="00593080">
        <w:rPr>
          <w:b/>
          <w:bCs/>
          <w:sz w:val="26"/>
          <w:szCs w:val="26"/>
        </w:rPr>
        <w:t>Andrews, 19</w:t>
      </w:r>
      <w:r>
        <w:t xml:space="preserve"> - ("Can Spaceflight Save the Planet?," Scientific American, 9-6-2019, 12-16-2021https://www.scientificamerican.com/article/can-spaceflight-save-the-planet/)//AW</w:t>
      </w:r>
    </w:p>
    <w:p w14:paraId="03E10961" w14:textId="77777777" w:rsidR="005E4817" w:rsidRPr="00997908" w:rsidRDefault="005E4817" w:rsidP="005E4817">
      <w:pPr>
        <w:rPr>
          <w:sz w:val="12"/>
        </w:rPr>
      </w:pPr>
      <w:r w:rsidRPr="00997908">
        <w:rPr>
          <w:sz w:val="12"/>
        </w:rPr>
        <w:t xml:space="preserve">The planet is warming, the oceans are acidifying, the Amazon is burning down, and plastic is snowing on the Arctic. Humanity’s environmental devastation is so severe,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716236">
        <w:rPr>
          <w:highlight w:val="yellow"/>
          <w:u w:val="single"/>
        </w:rPr>
        <w:t>Spaceflight</w:t>
      </w:r>
      <w:r w:rsidRPr="00997908">
        <w:rPr>
          <w:sz w:val="12"/>
        </w:rPr>
        <w:t xml:space="preserve">, however, </w:t>
      </w:r>
      <w:r w:rsidRPr="00716236">
        <w:rPr>
          <w:highlight w:val="yellow"/>
          <w:u w:val="single"/>
        </w:rPr>
        <w:t>has</w:t>
      </w:r>
      <w:r w:rsidRPr="00997908">
        <w:rPr>
          <w:u w:val="single"/>
        </w:rPr>
        <w:t xml:space="preserve"> the </w:t>
      </w:r>
      <w:r w:rsidRPr="00716236">
        <w:rPr>
          <w:highlight w:val="yellow"/>
          <w:u w:val="single"/>
        </w:rPr>
        <w:t>potential</w:t>
      </w:r>
      <w:r w:rsidRPr="00997908">
        <w:rPr>
          <w:u w:val="single"/>
        </w:rPr>
        <w:t xml:space="preserve"> to be more than just a planetary escape hatch</w:t>
      </w:r>
      <w:r w:rsidRPr="00997908">
        <w:rPr>
          <w:sz w:val="12"/>
        </w:rPr>
        <w:t xml:space="preserve"> for eccentric billionaires. Whether in today’s Earth-orbiting spacecraft or the outposts that may someday be built on the moon and Mars, to exist beyond Earth, we must somehow replicate all of our planet’s life-giving essentials off-world. </w:t>
      </w:r>
      <w:r w:rsidRPr="00716236">
        <w:rPr>
          <w:highlight w:val="yellow"/>
          <w:u w:val="single"/>
        </w:rPr>
        <w:t>Technologies that recycle</w:t>
      </w:r>
      <w:r w:rsidRPr="00997908">
        <w:rPr>
          <w:u w:val="single"/>
        </w:rPr>
        <w:t xml:space="preserve"> practically </w:t>
      </w:r>
      <w:r w:rsidRPr="00716236">
        <w:rPr>
          <w:highlight w:val="yellow"/>
          <w:u w:val="single"/>
        </w:rPr>
        <w:t>everything</w:t>
      </w:r>
      <w:r w:rsidRPr="00997908">
        <w:rPr>
          <w:sz w:val="12"/>
        </w:rPr>
        <w:t>—that make water, air and food as renewable and self-sustaining as possible—</w:t>
      </w:r>
      <w:r w:rsidRPr="00716236">
        <w:rPr>
          <w:highlight w:val="yellow"/>
          <w:u w:val="single"/>
        </w:rPr>
        <w:t>are essential</w:t>
      </w:r>
      <w:r w:rsidRPr="00997908">
        <w:rPr>
          <w:sz w:val="12"/>
        </w:rPr>
        <w:t xml:space="preserve"> for current and future human spaceflight. Then again, we already know how we are jeopardizing </w:t>
      </w:r>
      <w:r w:rsidRPr="00716236">
        <w:rPr>
          <w:sz w:val="12"/>
        </w:rPr>
        <w:t>the</w:t>
      </w:r>
      <w:r w:rsidRPr="00997908">
        <w:rPr>
          <w:sz w:val="12"/>
        </w:rPr>
        <w:t xml:space="preserve"> planet and what needs to be done about it. “We have almost all of the tools we need to live sustainably right here, right now,” says Kate Marvel, a climate scientist at Columbia University and NASA. “</w:t>
      </w:r>
      <w:r w:rsidRPr="00997908">
        <w:rPr>
          <w:u w:val="single"/>
        </w:rPr>
        <w:t xml:space="preserve">Our </w:t>
      </w:r>
      <w:r w:rsidRPr="00716236">
        <w:rPr>
          <w:highlight w:val="yellow"/>
          <w:u w:val="single"/>
        </w:rPr>
        <w:t>failure to address climate change is not</w:t>
      </w:r>
      <w:r w:rsidRPr="00997908">
        <w:rPr>
          <w:u w:val="single"/>
        </w:rPr>
        <w:t xml:space="preserve"> just </w:t>
      </w:r>
      <w:r w:rsidRPr="00716236">
        <w:rPr>
          <w:highlight w:val="yellow"/>
          <w:u w:val="single"/>
        </w:rPr>
        <w:t>because we’re interested in space</w:t>
      </w:r>
      <w:r w:rsidRPr="00997908">
        <w:rPr>
          <w:u w:val="single"/>
        </w:rPr>
        <w:t>.</w:t>
      </w:r>
      <w:r w:rsidRPr="00997908">
        <w:rPr>
          <w:sz w:val="12"/>
        </w:rPr>
        <w:t xml:space="preserve">” Similarly, spaceflight alone cannot save Earth, but that does not mean it solely aids and abets naive dreams of leaving our planet behind. ADVERTISEMENT TIN CAN AGRICULTURE </w:t>
      </w:r>
      <w:r w:rsidRPr="00716236">
        <w:rPr>
          <w:highlight w:val="yellow"/>
          <w:u w:val="single"/>
        </w:rPr>
        <w:t>Astronauts need</w:t>
      </w:r>
      <w:r w:rsidRPr="00997908">
        <w:rPr>
          <w:u w:val="single"/>
        </w:rPr>
        <w:t xml:space="preserve"> technological </w:t>
      </w:r>
      <w:r w:rsidRPr="00716236">
        <w:rPr>
          <w:highlight w:val="yellow"/>
          <w:u w:val="single"/>
        </w:rPr>
        <w:t>innovations to survive</w:t>
      </w:r>
      <w:r w:rsidRPr="00997908">
        <w:rPr>
          <w:u w:val="single"/>
        </w:rPr>
        <w:t xml:space="preserve"> in space</w:t>
      </w:r>
      <w:r w:rsidRPr="00997908">
        <w:rPr>
          <w:sz w:val="12"/>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w:t>
      </w:r>
      <w:r w:rsidRPr="00716236">
        <w:rPr>
          <w:highlight w:val="yellow"/>
          <w:u w:val="single"/>
        </w:rPr>
        <w:t>agency is pursuing sustainable architecture</w:t>
      </w:r>
      <w:r w:rsidRPr="00997908">
        <w:rPr>
          <w:u w:val="single"/>
        </w:rPr>
        <w:t xml:space="preserve"> on the lunar surface as early as 2028</w:t>
      </w:r>
      <w:r w:rsidRPr="00997908">
        <w:rPr>
          <w:sz w:val="12"/>
        </w:rPr>
        <w:t xml:space="preserve">—the sort requiring </w:t>
      </w:r>
      <w:r w:rsidRPr="00716236">
        <w:rPr>
          <w:highlight w:val="yellow"/>
          <w:u w:val="single"/>
        </w:rPr>
        <w:t>tech</w:t>
      </w:r>
      <w:r w:rsidRPr="00997908">
        <w:rPr>
          <w:sz w:val="12"/>
        </w:rPr>
        <w:t xml:space="preserve">nology </w:t>
      </w:r>
      <w:r w:rsidRPr="00716236">
        <w:rPr>
          <w:highlight w:val="yellow"/>
          <w:u w:val="single"/>
        </w:rPr>
        <w:t>to provide long-term, regenerating caches of food, air and water</w:t>
      </w:r>
      <w:r w:rsidRPr="00997908">
        <w:rPr>
          <w:u w:val="single"/>
        </w:rPr>
        <w:t>.</w:t>
      </w:r>
      <w:r w:rsidRPr="00997908">
        <w:rPr>
          <w:sz w:val="12"/>
        </w:rPr>
        <w:t xml:space="preserve"> Some of this tech may not remain in space. After all, </w:t>
      </w:r>
      <w:r w:rsidRPr="00997908">
        <w:rPr>
          <w:u w:val="single"/>
        </w:rPr>
        <w:t>a</w:t>
      </w:r>
      <w:r w:rsidRPr="00997908">
        <w:rPr>
          <w:sz w:val="12"/>
        </w:rPr>
        <w:t xml:space="preserve"> surprising </w:t>
      </w:r>
      <w:r w:rsidRPr="00997908">
        <w:rPr>
          <w:u w:val="single"/>
        </w:rPr>
        <w:t xml:space="preserve">number of </w:t>
      </w:r>
      <w:r w:rsidRPr="00716236">
        <w:rPr>
          <w:highlight w:val="yellow"/>
          <w:u w:val="single"/>
        </w:rPr>
        <w:t>inventions</w:t>
      </w:r>
      <w:r w:rsidRPr="00997908">
        <w:rPr>
          <w:sz w:val="12"/>
        </w:rPr>
        <w:t xml:space="preserve"> funded or </w:t>
      </w:r>
      <w:r w:rsidRPr="00716236">
        <w:rPr>
          <w:highlight w:val="yellow"/>
          <w:u w:val="single"/>
        </w:rPr>
        <w:t xml:space="preserve">designed by space agencies have been transferred to </w:t>
      </w:r>
      <w:r w:rsidRPr="00716236">
        <w:rPr>
          <w:u w:val="single"/>
        </w:rPr>
        <w:t xml:space="preserve">the </w:t>
      </w:r>
      <w:r w:rsidRPr="00716236">
        <w:rPr>
          <w:highlight w:val="yellow"/>
          <w:u w:val="single"/>
        </w:rPr>
        <w:t>commercial sector.</w:t>
      </w:r>
      <w:r w:rsidRPr="00997908">
        <w:rPr>
          <w:sz w:val="12"/>
        </w:rPr>
        <w:t xml:space="preserve"> These include several ecology-focused projects, including one to make sustainable oil and another that uses LED color combinations, or “light recipes,” to trigger different styles of crop growth. Growing crops in space is anything but trivial. But, says Gioia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Florikan,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eco-friendly innovations result from NASA simply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 ADVERTISEMENT A supply of potable water is also paramount for both spacefarers and surface dwellers. And water pollution happens to contribute to the deaths of millions every year, so any tech that could help nix that tragedy would be welcome. 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 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 Sign up for Scientific American’s free newsletters. Sign Up As is the case for water, it is far from easy to make breathable air a limitless resource in space. Up on the ISS, oxygen is traditionally extracted from water that has to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 Although on a far larger scale and with somewhat different operational requirements, carbon-capture systems are probably needed on Earth as part of a larger mix to slow down the pace of climate change. Technology developed for use in orbit may inform plans to do the same on our planet. ADVERTISEMENT SERENDIPITOUS SPIN-OFFS Not leaving anything to waste is the underlying principle of many of these innovations. In space, Massa says, waste must be seen as a resource, not something to mindlessly discard.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 The Micro Ecological Life Support System Alternative (MELiSSA) project strongly abides by that ideal. Featuring a constantly tweaked “pilot plant” test facility in Barcelona, the target of this ESA-led endeavor is to create a self-sustaining, biologically driven closed-loop life-support system. 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MELiSSA-derived experiments, such as the photosynthesis-powered oxygen- and edible-biomass-making ARTEMISS, are being flown up to the ISS to see how they fare. The project, started in 1989, is intended to mature into a system capable of sustaining a human crew on a long-duration interplanetary voyage by the mid-2020s. In the meantime, its spin-offs are already showing promise, says Christophe Lasseur, head of MELiSSA at ESA. For instance, its urine-recycling tech could eventually be deployed in remote places and disaster sites to provide potable water in a cost-effective manner, with minimal environmental impact, obviating the need for porting in supplies of clean water from far afield. 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MELiSSA is considered to be a 50-year effort. ADVERTISEMENT Patience is certainly a virtue. “There’s a serendipity to it,” Lockney says. “Just like we know that water is wet, we know that investment in these new missions will yield inventions that are of benefit to all of humankind.” If anything, </w:t>
      </w:r>
      <w:r w:rsidRPr="00997908">
        <w:rPr>
          <w:u w:val="single"/>
        </w:rPr>
        <w:t xml:space="preserve">these </w:t>
      </w:r>
      <w:r w:rsidRPr="00716236">
        <w:rPr>
          <w:highlight w:val="yellow"/>
          <w:u w:val="single"/>
        </w:rPr>
        <w:t xml:space="preserve">innovations underline why investment in basic R&amp;D can be </w:t>
      </w:r>
      <w:r w:rsidRPr="00716236">
        <w:rPr>
          <w:u w:val="single"/>
        </w:rPr>
        <w:t xml:space="preserve">so </w:t>
      </w:r>
      <w:r w:rsidRPr="00716236">
        <w:rPr>
          <w:highlight w:val="yellow"/>
          <w:u w:val="single"/>
        </w:rPr>
        <w:t>worthwhile.</w:t>
      </w:r>
      <w:r w:rsidRPr="00997908">
        <w:rPr>
          <w:sz w:val="12"/>
        </w:rPr>
        <w:t xml:space="preserve"> “The really cool thing about science is that you really don’t know what’s going to come out of it,” Marvel says. After all, no one thought the World Wide Web would come out of the same journey that led to the Large Hadron Collider. Lengthy engineering timescales and unpredictability aside, </w:t>
      </w:r>
      <w:r w:rsidRPr="00716236">
        <w:rPr>
          <w:highlight w:val="yellow"/>
          <w:u w:val="single"/>
        </w:rPr>
        <w:t>spaceflight</w:t>
      </w:r>
      <w:r w:rsidRPr="00997908">
        <w:rPr>
          <w:u w:val="single"/>
        </w:rPr>
        <w:t xml:space="preserve"> has already </w:t>
      </w:r>
      <w:r w:rsidRPr="00716236">
        <w:rPr>
          <w:highlight w:val="yellow"/>
          <w:u w:val="single"/>
        </w:rPr>
        <w:t>resulted in</w:t>
      </w:r>
      <w:r w:rsidRPr="00997908">
        <w:rPr>
          <w:u w:val="single"/>
        </w:rPr>
        <w:t xml:space="preserve"> a range of </w:t>
      </w:r>
      <w:r w:rsidRPr="00716236">
        <w:rPr>
          <w:highlight w:val="yellow"/>
          <w:u w:val="single"/>
        </w:rPr>
        <w:t>effective</w:t>
      </w:r>
      <w:r w:rsidRPr="00997908">
        <w:rPr>
          <w:sz w:val="12"/>
        </w:rPr>
        <w:t xml:space="preserve"> (if not game-changing) eco-friendly by-</w:t>
      </w:r>
      <w:r w:rsidRPr="00716236">
        <w:rPr>
          <w:highlight w:val="yellow"/>
          <w:u w:val="single"/>
        </w:rPr>
        <w:t>products</w:t>
      </w:r>
      <w:r w:rsidRPr="00997908">
        <w:rPr>
          <w:sz w:val="12"/>
        </w:rPr>
        <w:t xml:space="preserve"> for consumers. So why do they remain so relatively unknown? Chad Anderson, CEO of venture capitalist group Space Angels, suspects that it partially comes down to poor marketing. Technology transfer from space-related R&amp;D, Anderson says, has sparked significant innovations not only in eco-friendly products but also in the broader fields of transportation, health care and communications. The problem is that space agencies are not effectively communicating such success stories to the general public. “Space companies are notoriously bad at talking about what they are doing,” Anderson says. Some efforts to combat this situation, Anderson says, are ironically emblematic of the overarching problem. Consider NASA’s in-house publication, Spinoff, which the space agency has used to highlight successful technology transfers since 1976. Despite that pedigree, Anderson says, the magazine remains a very technical, relatively inaccessible periodical that very few people actually read, let alone know about. To boost public engagement and recognition, Anderson recommends making more explicit and personally relatable linkages between spaceflight research and its impacts on our everyday lives. ADVERTISEMENT HONEY, I SHRUNK THE PLANET In any event, these eco innovations are welcome, but we should not rely on technological solutions to save us. Earth is already livable, Marvel says, and we should not aspire to live in tin cans. Fortunately, some research projects help us understand our planet, as well as improving our ability to survive in space. Take the famous Biosphere 2 facility in Arizona. It was initially the site of a pioneering 1990s experiment that locked men and women in a habitat sealed off from the rest of the world to see how they and the environment within developed over the course of two years. (Earth is dubbed “Biosphere 1.”) Although most remembered for plummeting oxygen levels that endangered the inhabitants and required outside intervention, the Biosphere 2 experiment was more successful than people may recall; it led to a better understanding of Earth’s life-support systems and a cornucopia of scientific papers. Indeed, that was the project’s original purpose: to improve our understanding of Earth’s various systems so that we might become “better stewards, overall, of the planet,” says John Adams, current deputy director of the facility, which is now owned and operated by the University of Arizona. Today the facility consists of several model ecosystems, ranging from realistic rain forests to ocean environments. By controlling the elements within these ecosystems, scientists can understand how the real-world equivalents operate—and can be perturbed—in isolation. At the same site but not part of the original Biosphere 2 experiment, one can find the Landscape Evolution Observatory (LEO), which consists of three massive structures build on a hillside of volcanic basalt that, in many respects, resembles Mars’s terrain. Peter Troch, the science director of Biosphere 2, explains that LEO can be used to understand how to turn a lifeless landscape into something that could sustain biology. “Typically, the physical and the biological worlds are stitched together outside, and it’s really difficult to unstitch them, understand the dynamics and stitch them back together,” Adams says. Experiments such as LEO permit this ecological dissection. While having clear implications for understanding off-world habitats, Troch says, insights from this work could also aid the restoration of some of Earth’s most degraded ecosystems. “Between space and ground activities, we are trying to solve the same problems,” says Daniele Laurini, ESA’s head of exploration systems. Comprehending Earth, however, is paramount. “If we can’t understand [Earth’s] systems—those we live on and among and depend on—how can we think that we’re ever going to re-create anything that’s going to support us?” Adams asks. Space tech certainly plays a key role and not just when it comes to life-support systems. After all, satellites have allowed us to watch the planet in remarkable detail over several decades, a game-changing tool for atmospheric and environmental scientists, Marvel says. But if we do not ensure Earth remains a livable world for many—a crisis we can already capably address—what would be the point in aiming for the stars? We may want to produce oxygen to breathe on Mars and grow salads to eat on the moon, but “Earth does all these things for us” already, Massa says. Perhaps, she speculates, </w:t>
      </w:r>
      <w:r w:rsidRPr="00997908">
        <w:rPr>
          <w:u w:val="single"/>
        </w:rPr>
        <w:t xml:space="preserve">the </w:t>
      </w:r>
      <w:r w:rsidRPr="00716236">
        <w:rPr>
          <w:highlight w:val="yellow"/>
          <w:u w:val="single"/>
        </w:rPr>
        <w:t>troubles of living in space might make people</w:t>
      </w:r>
      <w:r w:rsidRPr="00997908">
        <w:rPr>
          <w:u w:val="single"/>
        </w:rPr>
        <w:t xml:space="preserve"> better </w:t>
      </w:r>
      <w:r w:rsidRPr="00716236">
        <w:rPr>
          <w:highlight w:val="yellow"/>
          <w:u w:val="single"/>
        </w:rPr>
        <w:t>appreciate</w:t>
      </w:r>
      <w:r w:rsidRPr="00997908">
        <w:rPr>
          <w:u w:val="single"/>
        </w:rPr>
        <w:t xml:space="preserve"> the </w:t>
      </w:r>
      <w:r w:rsidRPr="00716236">
        <w:rPr>
          <w:highlight w:val="yellow"/>
          <w:u w:val="single"/>
        </w:rPr>
        <w:t>things we take for granted back home.</w:t>
      </w:r>
    </w:p>
    <w:p w14:paraId="54CDC87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5C3A17"/>
    <w:multiLevelType w:val="hybridMultilevel"/>
    <w:tmpl w:val="DA3A6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366573"/>
    <w:multiLevelType w:val="hybridMultilevel"/>
    <w:tmpl w:val="199E01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970CA6"/>
    <w:multiLevelType w:val="hybridMultilevel"/>
    <w:tmpl w:val="4738C4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230B0A"/>
    <w:multiLevelType w:val="hybridMultilevel"/>
    <w:tmpl w:val="56268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num>
  <w:num w:numId="14">
    <w:abstractNumId w:val="11"/>
  </w:num>
  <w:num w:numId="15">
    <w:abstractNumId w:val="12"/>
  </w:num>
  <w:num w:numId="16">
    <w:abstractNumId w:val="16"/>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48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817"/>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E50912"/>
  <w14:defaultImageDpi w14:val="300"/>
  <w15:docId w15:val="{976195D8-E959-7841-80C6-F27952DD8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481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48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5E48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5E48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5E48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48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4817"/>
  </w:style>
  <w:style w:type="character" w:customStyle="1" w:styleId="Heading1Char">
    <w:name w:val="Heading 1 Char"/>
    <w:aliases w:val="Pocket Char"/>
    <w:basedOn w:val="DefaultParagraphFont"/>
    <w:link w:val="Heading1"/>
    <w:uiPriority w:val="9"/>
    <w:rsid w:val="005E4817"/>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5E481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5E481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5E48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E481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E481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E4817"/>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5E4817"/>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5E4817"/>
    <w:rPr>
      <w:color w:val="auto"/>
      <w:u w:val="none"/>
    </w:rPr>
  </w:style>
  <w:style w:type="paragraph" w:styleId="DocumentMap">
    <w:name w:val="Document Map"/>
    <w:basedOn w:val="Normal"/>
    <w:link w:val="DocumentMapChar"/>
    <w:uiPriority w:val="99"/>
    <w:semiHidden/>
    <w:unhideWhenUsed/>
    <w:rsid w:val="005E48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4817"/>
    <w:rPr>
      <w:rFonts w:ascii="Lucida Grande" w:hAnsi="Lucida Grande" w:cs="Lucida Grande"/>
    </w:rPr>
  </w:style>
  <w:style w:type="paragraph" w:customStyle="1" w:styleId="Emphasis1">
    <w:name w:val="Emphasis1"/>
    <w:basedOn w:val="Normal"/>
    <w:link w:val="Emphasis"/>
    <w:autoRedefine/>
    <w:uiPriority w:val="20"/>
    <w:qFormat/>
    <w:rsid w:val="005E481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5E4817"/>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5E481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Dont u,No Spacing1111111,No Spacing tnr,ca,card,Tags,Small Text,Note Level 21,No Spacing31,No Spacing22,Very Small Text,No Spacing3,CD - Cite"/>
    <w:basedOn w:val="Heading1"/>
    <w:autoRedefine/>
    <w:uiPriority w:val="99"/>
    <w:qFormat/>
    <w:rsid w:val="005E481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E4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icagounbound.uchicago.edu/cgi/viewcontent.cgi?article=1269&amp;context=cjil"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hyperlink" Target="https://foreignpolicy.com/2019/04/02/beijing-is-taking-the-final-frontier-space-china/" TargetMode="External"/><Relationship Id="rId7" Type="http://schemas.openxmlformats.org/officeDocument/2006/relationships/settings" Target="settings.xml"/><Relationship Id="rId12"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hyperlink" Target="https://www.whitehouse.gov/briefings-statements/remarks-president-trump-meeting-national-space-council-signing-space-policy-directive-3/"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36" Type="http://schemas.openxmlformats.org/officeDocument/2006/relationships/hyperlink" Target="https://planetary-defense.eu/wp-content/uploads/2020/11/ov18-1-article17-notitle.pdf" TargetMode="External"/><Relationship Id="rId10" Type="http://schemas.openxmlformats.org/officeDocument/2006/relationships/hyperlink" Target="https://innovationfrontier.org/space-solar-power-an-extraterrestrial-energy-resource-for-the-u-s/"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hyperlink" Target="https://www.diu.mil/news-event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21874</Words>
  <Characters>124682</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2022-03-13T04:58:00Z</dcterms:created>
  <dcterms:modified xsi:type="dcterms:W3CDTF">2022-03-13T04:58:00Z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