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1D130" w14:textId="77777777" w:rsidR="005C5DEC" w:rsidRDefault="005C5DEC" w:rsidP="005C5DEC">
      <w:pPr>
        <w:pStyle w:val="Heading2"/>
        <w:rPr>
          <w:lang w:val="en-GB"/>
        </w:rPr>
      </w:pPr>
      <w:r>
        <w:rPr>
          <w:lang w:val="en-GB"/>
        </w:rPr>
        <w:t>1</w:t>
      </w:r>
    </w:p>
    <w:p w14:paraId="6BC2C5EC" w14:textId="77777777" w:rsidR="005C5DEC" w:rsidRDefault="005C5DEC" w:rsidP="005C5DEC">
      <w:pPr>
        <w:pStyle w:val="Heading4"/>
      </w:pPr>
      <w:r>
        <w:t>Space regulation scares investors away and spills over to other space activities. Freeland 05:</w:t>
      </w:r>
    </w:p>
    <w:p w14:paraId="2A2FE460" w14:textId="77777777" w:rsidR="005C5DEC" w:rsidRPr="002C77DA" w:rsidRDefault="005C5DEC" w:rsidP="005C5DE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0A58F13F" w14:textId="77777777" w:rsidR="005C5DEC" w:rsidRPr="00B56B37" w:rsidRDefault="005C5DEC" w:rsidP="005C5DEC">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12BC479" w14:textId="77777777" w:rsidR="005C5DEC" w:rsidRDefault="005C5DEC" w:rsidP="005C5DEC">
      <w:pPr>
        <w:pStyle w:val="Heading4"/>
      </w:pPr>
      <w:r>
        <w:t>The private sector is essential for space exploration – competition is key and government development is not effective, efficient, or cheap enough. Thiessen 21:</w:t>
      </w:r>
    </w:p>
    <w:p w14:paraId="571D0D7A" w14:textId="77777777" w:rsidR="005C5DEC" w:rsidRDefault="005C5DEC" w:rsidP="005C5DE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109AF204" w14:textId="77777777" w:rsidR="005C5DEC" w:rsidRPr="00777D49" w:rsidRDefault="005C5DEC" w:rsidP="005C5DEC">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3433E20" w14:textId="77777777" w:rsidR="005C5DEC" w:rsidRPr="00D6385B" w:rsidRDefault="005C5DEC" w:rsidP="005C5DEC">
      <w:pPr>
        <w:pStyle w:val="Heading4"/>
      </w:pPr>
      <w:r>
        <w:t>Continued private space development is the only way to make sustainable energy feasible – empirics prove. Autry 19:</w:t>
      </w:r>
    </w:p>
    <w:p w14:paraId="65B30DB7" w14:textId="77777777" w:rsidR="005C5DEC" w:rsidRDefault="005C5DEC" w:rsidP="005C5DEC">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2122193F" w14:textId="77777777" w:rsidR="005C5DEC" w:rsidRPr="00D6385B" w:rsidRDefault="005C5DEC" w:rsidP="005C5DEC">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342F51B7" w14:textId="77777777" w:rsidR="005C5DEC" w:rsidRPr="003055BE" w:rsidRDefault="005C5DEC" w:rsidP="005C5DEC">
      <w:pPr>
        <w:pStyle w:val="Heading4"/>
      </w:pPr>
      <w:r>
        <w:t>Warming causes extinction – outweighs all aff impacts</w:t>
      </w:r>
    </w:p>
    <w:p w14:paraId="165EAC6E" w14:textId="77777777" w:rsidR="005C5DEC" w:rsidRDefault="005C5DEC" w:rsidP="005C5DEC">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4909AE5C" w14:textId="77777777" w:rsidR="005C5DEC" w:rsidRPr="00B0548B" w:rsidRDefault="005C5DEC" w:rsidP="005C5DEC">
      <w:pPr>
        <w:ind w:left="720"/>
        <w:rPr>
          <w:b/>
          <w:iCs/>
          <w:u w:val="single"/>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1372D452" w14:textId="77777777" w:rsidR="005C5DEC" w:rsidRDefault="005C5DEC" w:rsidP="005C5DEC">
      <w:pPr>
        <w:pStyle w:val="Heading2"/>
        <w:rPr>
          <w:lang w:val="en-GB"/>
        </w:rPr>
      </w:pPr>
      <w:r>
        <w:rPr>
          <w:lang w:val="en-GB"/>
        </w:rPr>
        <w:t>2</w:t>
      </w:r>
    </w:p>
    <w:p w14:paraId="3747F98C" w14:textId="77777777" w:rsidR="005C5DEC" w:rsidRDefault="005C5DEC" w:rsidP="005C5DEC">
      <w:pPr>
        <w:pStyle w:val="Heading4"/>
      </w:pPr>
      <w:r>
        <w:t>Interpretation: Appropriation is permanently taking property for exclusive use. Gorove 69:</w:t>
      </w:r>
    </w:p>
    <w:p w14:paraId="5F3D4CB2" w14:textId="77777777" w:rsidR="005C5DEC" w:rsidRPr="000E4564" w:rsidRDefault="005C5DEC" w:rsidP="005C5DEC">
      <w:r w:rsidRPr="000E4564">
        <w:t>Stephen Gorove, Interpreting Article II of the Outer Space Treaty, 37 Fordham L. Rev. 349 (1969). Available at: https://ir.lawnet.fordham.edu/flr/vol37/iss3/2</w:t>
      </w:r>
    </w:p>
    <w:p w14:paraId="4DB42487" w14:textId="77777777" w:rsidR="005C5DEC" w:rsidRPr="00E06594" w:rsidRDefault="005C5DEC" w:rsidP="005C5DEC">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2EA1D0C" w14:textId="77777777" w:rsidR="005C5DEC" w:rsidRDefault="005C5DEC" w:rsidP="005C5DEC">
      <w:pPr>
        <w:pStyle w:val="Heading4"/>
      </w:pPr>
      <w:r>
        <w:t xml:space="preserve">Violation: space tourism is not appropriation. </w:t>
      </w:r>
    </w:p>
    <w:p w14:paraId="3A690C35" w14:textId="77777777" w:rsidR="005C5DEC" w:rsidRDefault="005C5DEC" w:rsidP="005C5DEC">
      <w:pPr>
        <w:pStyle w:val="Heading4"/>
      </w:pPr>
      <w:r>
        <w:t>Merely entering outer space is not appropriation – legal precedent proves.</w:t>
      </w:r>
    </w:p>
    <w:p w14:paraId="6B062598" w14:textId="77777777" w:rsidR="005C5DEC" w:rsidRPr="002B39EA" w:rsidRDefault="005C5DEC" w:rsidP="005C5DEC">
      <w:r>
        <w:t>Freeland ND</w:t>
      </w:r>
      <w:r w:rsidRPr="002B39EA">
        <w:t xml:space="preserve"> [</w:t>
      </w:r>
      <w:r>
        <w:t>Stephen Freeland teaches commercial space law</w:t>
      </w:r>
      <w:r w:rsidRPr="002B39EA">
        <w:t xml:space="preserve"> . “FLY ME TO THE MOON: HOW WILL INTERNATIONAL LAW COPE WITH COMMERCIAL SPACE TOURISM</w:t>
      </w:r>
      <w:r>
        <w:t>?” University of Melbourne</w:t>
      </w:r>
      <w:r w:rsidRPr="002B39EA">
        <w:t>. https://law.unimelb.edu.au/__data/assets/pdf_file/0009/1686276/Freeland.pdf. Accessed 1-13-2022]</w:t>
      </w:r>
    </w:p>
    <w:p w14:paraId="65DD17FA" w14:textId="77777777" w:rsidR="005C5DEC" w:rsidRDefault="005C5DEC" w:rsidP="005C5DEC">
      <w:r>
        <w:t>All of this discussion does, however, beg a fundamental question — ‘what is outer space?’ Rather surprisingly to some, from a strictly legal perspective, there is as yet no clear definition of outer space. Indeed, it is unclear where (and how) air space ends and outer space begins. While outer space activities have continued to develop notwithstanding this uncertainty, there are important practical reasons why a clear legal distinction between ‘commercial aviation flights’ and ‘commercial space flights’ should now be properly determined.42 There is now an even greater imperative for this given the impending advent of space tourism activities, particularly those involving suborbital flights.</w:t>
      </w:r>
    </w:p>
    <w:p w14:paraId="6DEDB10D" w14:textId="77777777" w:rsidR="005C5DEC" w:rsidRDefault="005C5DEC" w:rsidP="005C5DEC">
      <w:r>
        <w:t xml:space="preserve">The underlying principles upon which air law and outer space law are respectively based are diametrically opposed. The international law of outer space does not allow for claims of sovereignty. The Outer Space Treaty provides that ‘[o]uter space … is not subject to national appropriation by claim of sovereignty, by means of use or occupation, or by any other means’.43 In general terms, this fundamental principle confirms that </w:t>
      </w:r>
      <w:r w:rsidRPr="008179FE">
        <w:rPr>
          <w:rStyle w:val="StyleUnderline"/>
          <w:highlight w:val="yellow"/>
        </w:rPr>
        <w:t>outer space</w:t>
      </w:r>
      <w:r>
        <w:t xml:space="preserve"> (including the Moon and other celestial bodies) </w:t>
      </w:r>
      <w:r w:rsidRPr="008179FE">
        <w:rPr>
          <w:rStyle w:val="StyleUnderline"/>
          <w:highlight w:val="yellow"/>
        </w:rPr>
        <w:t>is not</w:t>
      </w:r>
      <w:r>
        <w:t xml:space="preserve"> to be </w:t>
      </w:r>
      <w:r w:rsidRPr="008179FE">
        <w:rPr>
          <w:rStyle w:val="StyleUnderline"/>
          <w:highlight w:val="yellow"/>
        </w:rPr>
        <w:t>subject to ownership rights</w:t>
      </w:r>
      <w:r>
        <w:t xml:space="preserve"> and prohibits, inter alia, any sovereign or territorial claims to outer space.44</w:t>
      </w:r>
    </w:p>
    <w:p w14:paraId="52AE3AC1" w14:textId="77777777" w:rsidR="005C5DEC" w:rsidRDefault="005C5DEC" w:rsidP="005C5DEC">
      <w:r w:rsidRPr="008179FE">
        <w:rPr>
          <w:rStyle w:val="StyleUnderline"/>
          <w:highlight w:val="yellow"/>
        </w:rPr>
        <w:t>In the period following the launch of Sputnik 1, there were no significant protests by states claiming that the orbiting trajectory of that space object encroached upon their respective sovereign territories.</w:t>
      </w:r>
      <w:r>
        <w:t xml:space="preserve"> As indicated by their (in)action and/or acquiescence, </w:t>
      </w:r>
      <w:r w:rsidRPr="008179FE">
        <w:rPr>
          <w:rStyle w:val="StyleUnderline"/>
          <w:highlight w:val="yellow"/>
        </w:rPr>
        <w:t>states had acknowledged that the fundamental legal character of outer space differed from that of the air space beneath it, and that states have the right to engage in activities in outer space without seeking the prior permission of any other state.</w:t>
      </w:r>
    </w:p>
    <w:p w14:paraId="0110E1D9" w14:textId="77777777" w:rsidR="005C5DEC" w:rsidRDefault="005C5DEC" w:rsidP="005C5DEC">
      <w:r>
        <w:t>As such, almost immediately after humankind had begun its quest to explore and use outer space, a number of foundational principles of the international law of outer space were born, in particular the so-called ‘common interest’, ‘freedom’ and ‘non-appropriation’ principles. These principles were later incorporated into the terms of arts I45 and II of the Outer Space Treaty and therefore constitute binding conventional rules, codifying what already amounted to principles of customary international law. In essence, the community of states, including both of the major space faring states of the time, had accepted that outer space was to be regarded as being similar to a res communis omnium,46 encompassing these fundamental principles. As Judge Lachs of the ICJ observed:</w:t>
      </w:r>
    </w:p>
    <w:p w14:paraId="7FB4EC3D" w14:textId="77777777" w:rsidR="005C5DEC" w:rsidRDefault="005C5DEC" w:rsidP="005C5DEC">
      <w:r w:rsidRPr="008179FE">
        <w:rPr>
          <w:rStyle w:val="StyleUnderline"/>
          <w:highlight w:val="yellow"/>
        </w:rPr>
        <w:t>The first instruments that man sent into outer space traversed the airspace of States and circled above them in outer space, yet the launching States sought no permission, nor did the other States protest. This is how the freedom of movement into outer space, and in it, came to be established and recognized as law</w:t>
      </w:r>
      <w:r>
        <w:t xml:space="preserve"> within a remarkably short period of time.47</w:t>
      </w:r>
    </w:p>
    <w:p w14:paraId="5AD7D905" w14:textId="77777777" w:rsidR="005C5DEC" w:rsidRPr="00B55AD5" w:rsidRDefault="005C5DEC" w:rsidP="005C5DEC">
      <w:r>
        <w:t xml:space="preserve">In essence, outer space is ‘free’ for use — </w:t>
      </w:r>
      <w:r w:rsidRPr="008179FE">
        <w:rPr>
          <w:rStyle w:val="StyleUnderline"/>
          <w:highlight w:val="yellow"/>
        </w:rPr>
        <w:t>tourist activities</w:t>
      </w:r>
      <w:r>
        <w:t xml:space="preserve"> that take place in outer space are not subject to prior consent on the part of any sovereign state, although they will remain subject to the obligation of the ‘appropriate’ state to authorise and continually supervise such private commercial ventures, as specified in art VI of the Outer Space Treaty. Of course, any </w:t>
      </w:r>
      <w:r w:rsidRPr="008179FE">
        <w:rPr>
          <w:rStyle w:val="StyleUnderline"/>
          <w:highlight w:val="yellow"/>
        </w:rPr>
        <w:t>space tourist activities requiring a launch from Earth</w:t>
      </w:r>
      <w:r>
        <w:t xml:space="preserve"> (or an ‘air launch’ such as with SpaceShipOne) and a return to Earth will also </w:t>
      </w:r>
      <w:r w:rsidRPr="008179FE">
        <w:rPr>
          <w:rStyle w:val="StyleUnderline"/>
          <w:highlight w:val="yellow"/>
        </w:rPr>
        <w:t>involve a ‘use’ of air space</w:t>
      </w:r>
      <w:r>
        <w:t xml:space="preserve">. </w:t>
      </w:r>
      <w:r w:rsidRPr="008179FE">
        <w:rPr>
          <w:rStyle w:val="StyleUnderline"/>
          <w:highlight w:val="yellow"/>
        </w:rPr>
        <w:t>In this respect, the law of air space may be relevant</w:t>
      </w:r>
      <w:r>
        <w:t xml:space="preserve"> to the legal position.</w:t>
      </w:r>
    </w:p>
    <w:p w14:paraId="25AD79BF" w14:textId="77777777" w:rsidR="005C5DEC" w:rsidRDefault="005C5DEC" w:rsidP="005C5DEC"/>
    <w:p w14:paraId="0B246191" w14:textId="77777777" w:rsidR="005C5DEC" w:rsidRDefault="005C5DEC" w:rsidP="005C5DEC">
      <w:pPr>
        <w:pStyle w:val="Heading4"/>
      </w:pPr>
      <w:r>
        <w:t xml:space="preserve">Vote neg – three impacts: </w:t>
      </w:r>
    </w:p>
    <w:p w14:paraId="0DBFAE9A" w14:textId="77777777" w:rsidR="005C5DEC" w:rsidRDefault="005C5DEC" w:rsidP="005C5DEC">
      <w:pPr>
        <w:pStyle w:val="Heading4"/>
        <w:numPr>
          <w:ilvl w:val="0"/>
          <w:numId w:val="15"/>
        </w:numPr>
        <w:tabs>
          <w:tab w:val="num" w:pos="360"/>
        </w:tabs>
        <w:ind w:left="360"/>
      </w:pPr>
      <w:r>
        <w:t>Limits. Expanding the topic to anything that involves merely launching something into the atmosphere expands the topic into numerous new tech areas which undermines core neg prep. Space tourism doesn’t count as appropriation because you don’t stay there – you come back down to Earth.</w:t>
      </w:r>
    </w:p>
    <w:p w14:paraId="0D9A02E5" w14:textId="77777777" w:rsidR="005C5DEC" w:rsidRDefault="005C5DEC" w:rsidP="005C5DEC">
      <w:pPr>
        <w:pStyle w:val="Heading4"/>
        <w:numPr>
          <w:ilvl w:val="0"/>
          <w:numId w:val="15"/>
        </w:numPr>
        <w:tabs>
          <w:tab w:val="num" w:pos="360"/>
        </w:tabs>
        <w:ind w:left="360"/>
      </w:pPr>
      <w:r>
        <w:t>Topic literature. Our definition has intent to define and exclude in the context of the OST, which is the core of all topic research and the only predictable source.</w:t>
      </w:r>
    </w:p>
    <w:p w14:paraId="686DC077" w14:textId="77777777" w:rsidR="005C5DEC" w:rsidRPr="00205284" w:rsidRDefault="005C5DEC" w:rsidP="005C5DEC">
      <w:pPr>
        <w:pStyle w:val="ListParagraph"/>
        <w:numPr>
          <w:ilvl w:val="0"/>
          <w:numId w:val="15"/>
        </w:numPr>
      </w:pPr>
      <w:r>
        <w:t>Predictability – no unifying core neg generics and the resolution is the only stasis point which ensures class</w:t>
      </w:r>
    </w:p>
    <w:p w14:paraId="557D74B0" w14:textId="77777777" w:rsidR="005C5DEC" w:rsidRPr="001B7D52" w:rsidRDefault="005C5DEC" w:rsidP="005C5DEC"/>
    <w:p w14:paraId="48F26D83" w14:textId="77777777" w:rsidR="005C5DEC" w:rsidRPr="001B7D52" w:rsidRDefault="005C5DEC" w:rsidP="005C5DEC">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176011CF" w14:textId="77777777" w:rsidR="005C5DEC" w:rsidRDefault="005C5DEC" w:rsidP="005C5DEC">
      <w:pPr>
        <w:pStyle w:val="Heading2"/>
        <w:rPr>
          <w:lang w:val="en-GB"/>
        </w:rPr>
      </w:pPr>
      <w:r>
        <w:rPr>
          <w:lang w:val="en-GB"/>
        </w:rPr>
        <w:t>3</w:t>
      </w:r>
    </w:p>
    <w:p w14:paraId="5B97F628" w14:textId="77777777" w:rsidR="005C5DEC" w:rsidRDefault="005C5DEC" w:rsidP="005C5DEC">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lang w:val="en-US"/>
        </w:rPr>
        <w:t>CP: Apply the maritime law of salvage to space debris.</w:t>
      </w:r>
      <w:r>
        <w:rPr>
          <w:rStyle w:val="eop"/>
          <w:rFonts w:ascii="Calibri" w:hAnsi="Calibri" w:cs="Calibri"/>
          <w:b/>
          <w:bCs/>
          <w:szCs w:val="26"/>
        </w:rPr>
        <w:t> </w:t>
      </w:r>
    </w:p>
    <w:p w14:paraId="6FCB5311" w14:textId="77777777" w:rsidR="005C5DEC" w:rsidRDefault="005C5DEC" w:rsidP="005C5DE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lang w:val="en-US"/>
        </w:rPr>
        <w:t>Salter ’16 </w:t>
      </w:r>
      <w:r>
        <w:rPr>
          <w:rStyle w:val="contextualspellingandgrammarerror"/>
          <w:rFonts w:ascii="Calibri" w:hAnsi="Calibri" w:cs="Calibri"/>
          <w:b/>
          <w:bCs/>
          <w:sz w:val="26"/>
          <w:szCs w:val="26"/>
          <w:lang w:val="en-US"/>
        </w:rPr>
        <w:t>- </w:t>
      </w:r>
      <w:r>
        <w:rPr>
          <w:rStyle w:val="contextualspellingandgrammarerror"/>
          <w:rFonts w:ascii="Calibri" w:hAnsi="Calibri" w:cs="Calibri"/>
          <w:szCs w:val="22"/>
          <w:lang w:val="en-US"/>
        </w:rPr>
        <w:t> Alexander</w:t>
      </w:r>
      <w:r>
        <w:rPr>
          <w:rStyle w:val="normaltextrun"/>
          <w:rFonts w:eastAsiaTheme="majorEastAsia" w:cs="Calibri"/>
          <w:sz w:val="22"/>
          <w:szCs w:val="22"/>
          <w:lang w:val="en-US"/>
        </w:rPr>
        <w:t> William Salter [Assistant Professor of Economics, Rawls College of Business, Texas Tech University], “SPACE DEBRIS: A LAW AND ECONOMICS ANALYSIS OF THE ORBITAL COMMONS,” 19 STAN. TECH. L. REV. 221 (2016). &lt;https://www-cdn.law.stanford.edu/wp-content/uploads/2017/11/19-2-2-salter-final_0.pdf&gt; AT</w:t>
      </w:r>
      <w:r>
        <w:rPr>
          <w:rStyle w:val="eop"/>
          <w:rFonts w:ascii="Calibri" w:hAnsi="Calibri" w:cs="Calibri"/>
          <w:sz w:val="22"/>
          <w:szCs w:val="22"/>
        </w:rPr>
        <w:t> </w:t>
      </w:r>
    </w:p>
    <w:p w14:paraId="663E9AA6" w14:textId="77777777" w:rsidR="005C5DEC" w:rsidRDefault="005C5DEC" w:rsidP="005C5DEC">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12"/>
          <w:szCs w:val="12"/>
          <w:lang w:val="en-US"/>
        </w:rPr>
        <w:t>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Pr>
          <w:rStyle w:val="normaltextrun"/>
          <w:rFonts w:eastAsiaTheme="majorEastAsia" w:cs="Calibri"/>
          <w:sz w:val="22"/>
          <w:szCs w:val="22"/>
          <w:u w:val="single"/>
          <w:shd w:val="clear" w:color="auto" w:fill="FFFF00"/>
          <w:lang w:val="en-US"/>
        </w:rPr>
        <w:t>the law of salvage, as it exists in current maritime law, will apply to</w:t>
      </w:r>
      <w:r>
        <w:rPr>
          <w:rStyle w:val="normaltextrun"/>
          <w:rFonts w:eastAsiaTheme="majorEastAsia" w:cs="Calibri"/>
          <w:sz w:val="12"/>
          <w:szCs w:val="12"/>
          <w:lang w:val="en-US"/>
        </w:rPr>
        <w:t> its </w:t>
      </w:r>
      <w:r>
        <w:rPr>
          <w:rStyle w:val="normaltextrun"/>
          <w:rFonts w:eastAsiaTheme="majorEastAsia" w:cs="Calibri"/>
          <w:sz w:val="22"/>
          <w:szCs w:val="22"/>
          <w:u w:val="single"/>
          <w:shd w:val="clear" w:color="auto" w:fill="FFFF00"/>
          <w:lang w:val="en-US"/>
        </w:rPr>
        <w:t>own space debris.</w:t>
      </w:r>
      <w:r>
        <w:rPr>
          <w:rStyle w:val="normaltextrun"/>
          <w:rFonts w:eastAsiaTheme="majorEastAsia" w:cs="Calibri"/>
          <w:sz w:val="12"/>
          <w:szCs w:val="12"/>
          <w:lang w:val="en-US"/>
        </w:rPr>
        <w:t> In other words, </w:t>
      </w:r>
      <w:r>
        <w:rPr>
          <w:rStyle w:val="normaltextrun"/>
          <w:rFonts w:eastAsiaTheme="majorEastAsia" w:cs="Calibri"/>
          <w:sz w:val="22"/>
          <w:szCs w:val="22"/>
          <w:u w:val="single"/>
          <w:shd w:val="clear" w:color="auto" w:fill="FFFF00"/>
          <w:lang w:val="en-US"/>
        </w:rPr>
        <w:t>any private part</w:t>
      </w:r>
      <w:r>
        <w:rPr>
          <w:rStyle w:val="normaltextrun"/>
          <w:rFonts w:eastAsiaTheme="majorEastAsia" w:cs="Calibri"/>
          <w:sz w:val="12"/>
          <w:szCs w:val="12"/>
          <w:lang w:val="en-US"/>
        </w:rPr>
        <w:t>y under the jurisdiction of the United States </w:t>
      </w:r>
      <w:r>
        <w:rPr>
          <w:rStyle w:val="normaltextrun"/>
          <w:rFonts w:eastAsiaTheme="majorEastAsia" w:cs="Calibri"/>
          <w:sz w:val="22"/>
          <w:szCs w:val="22"/>
          <w:u w:val="single"/>
          <w:shd w:val="clear" w:color="auto" w:fill="FFFF00"/>
          <w:lang w:val="en-US"/>
        </w:rPr>
        <w:t>that wishes to remove</w:t>
      </w:r>
      <w:r>
        <w:rPr>
          <w:rStyle w:val="normaltextrun"/>
          <w:rFonts w:eastAsiaTheme="majorEastAsia" w:cs="Calibri"/>
          <w:sz w:val="12"/>
          <w:szCs w:val="12"/>
          <w:lang w:val="en-US"/>
        </w:rPr>
        <w:t> US space </w:t>
      </w:r>
      <w:r>
        <w:rPr>
          <w:rStyle w:val="normaltextrun"/>
          <w:rFonts w:eastAsiaTheme="majorEastAsia" w:cs="Calibri"/>
          <w:sz w:val="22"/>
          <w:szCs w:val="22"/>
          <w:u w:val="single"/>
          <w:shd w:val="clear" w:color="auto" w:fill="FFFF00"/>
          <w:lang w:val="en-US"/>
        </w:rPr>
        <w:t>debris may do so and is entitled to whatever value is recovered</w:t>
      </w:r>
      <w:r>
        <w:rPr>
          <w:rStyle w:val="normaltextrun"/>
          <w:rFonts w:eastAsiaTheme="majorEastAsia" w:cs="Calibri"/>
          <w:sz w:val="12"/>
          <w:szCs w:val="12"/>
          <w:lang w:val="en-US"/>
        </w:rPr>
        <w:t> thereby</w:t>
      </w:r>
      <w:r>
        <w:rPr>
          <w:rStyle w:val="normaltextrun"/>
          <w:rFonts w:eastAsiaTheme="majorEastAsia" w:cs="Calibri"/>
          <w:sz w:val="22"/>
          <w:szCs w:val="22"/>
          <w:u w:val="single"/>
          <w:shd w:val="clear" w:color="auto" w:fill="FFFF00"/>
          <w:lang w:val="en-US"/>
        </w:rPr>
        <w:t>.</w:t>
      </w:r>
      <w:r>
        <w:rPr>
          <w:rStyle w:val="eop"/>
          <w:rFonts w:ascii="Calibri" w:hAnsi="Calibri" w:cs="Calibri"/>
          <w:sz w:val="22"/>
          <w:szCs w:val="22"/>
        </w:rPr>
        <w:t> </w:t>
      </w:r>
    </w:p>
    <w:p w14:paraId="0ABFCCAB" w14:textId="77777777" w:rsidR="005C5DEC" w:rsidRDefault="005C5DEC" w:rsidP="005C5DEC">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22"/>
          <w:szCs w:val="22"/>
          <w:u w:val="single"/>
          <w:shd w:val="clear" w:color="auto" w:fill="FFFF00"/>
          <w:lang w:val="en-US"/>
        </w:rPr>
        <w:t>Companies</w:t>
      </w:r>
      <w:r>
        <w:rPr>
          <w:rStyle w:val="normaltextrun"/>
          <w:rFonts w:eastAsiaTheme="majorEastAsia" w:cs="Calibri"/>
          <w:sz w:val="12"/>
          <w:szCs w:val="12"/>
          <w:lang w:val="en-US"/>
        </w:rPr>
        <w:t> such as Deep Space Industries and Planetary Resources </w:t>
      </w:r>
      <w:r>
        <w:rPr>
          <w:rStyle w:val="normaltextrun"/>
          <w:rFonts w:eastAsiaTheme="majorEastAsia" w:cs="Calibri"/>
          <w:sz w:val="22"/>
          <w:szCs w:val="22"/>
          <w:u w:val="single"/>
          <w:shd w:val="clear" w:color="auto" w:fill="FFFF00"/>
          <w:lang w:val="en-US"/>
        </w:rPr>
        <w:t>are planning</w:t>
      </w:r>
      <w:r>
        <w:rPr>
          <w:rStyle w:val="normaltextrun"/>
          <w:rFonts w:eastAsiaTheme="majorEastAsia" w:cs="Calibri"/>
          <w:sz w:val="12"/>
          <w:szCs w:val="12"/>
          <w:lang w:val="en-US"/>
        </w:rPr>
        <w:t> long-term </w:t>
      </w:r>
      <w:r>
        <w:rPr>
          <w:rStyle w:val="normaltextrun"/>
          <w:rFonts w:eastAsiaTheme="majorEastAsia" w:cs="Calibri"/>
          <w:sz w:val="22"/>
          <w:szCs w:val="22"/>
          <w:u w:val="single"/>
          <w:shd w:val="clear" w:color="auto" w:fill="FFFF00"/>
          <w:lang w:val="en-US"/>
        </w:rPr>
        <w:t>asteroid mining projects, which will</w:t>
      </w:r>
      <w:r>
        <w:rPr>
          <w:rStyle w:val="normaltextrun"/>
          <w:rFonts w:eastAsiaTheme="majorEastAsia" w:cs="Calibri"/>
          <w:sz w:val="12"/>
          <w:szCs w:val="12"/>
          <w:lang w:val="en-US"/>
        </w:rPr>
        <w:t> probably </w:t>
      </w:r>
      <w:r>
        <w:rPr>
          <w:rStyle w:val="normaltextrun"/>
          <w:rFonts w:eastAsiaTheme="majorEastAsia" w:cs="Calibri"/>
          <w:sz w:val="22"/>
          <w:szCs w:val="22"/>
          <w:u w:val="single"/>
          <w:shd w:val="clear" w:color="auto" w:fill="FFFF00"/>
          <w:lang w:val="en-US"/>
        </w:rPr>
        <w:t>require space infrastructure</w:t>
      </w:r>
      <w:r>
        <w:rPr>
          <w:rStyle w:val="normaltextrun"/>
          <w:rFonts w:eastAsiaTheme="majorEastAsia" w:cs="Calibri"/>
          <w:sz w:val="12"/>
          <w:szCs w:val="12"/>
          <w:lang w:val="en-US"/>
        </w:rPr>
        <w:t> for in-situ manufacturing or, at least, repairs. Because much </w:t>
      </w:r>
      <w:r>
        <w:rPr>
          <w:rStyle w:val="normaltextrun"/>
          <w:rFonts w:eastAsiaTheme="majorEastAsia" w:cs="Calibri"/>
          <w:sz w:val="22"/>
          <w:szCs w:val="22"/>
          <w:u w:val="single"/>
          <w:shd w:val="clear" w:color="auto" w:fill="FFFF00"/>
          <w:lang w:val="en-US"/>
        </w:rPr>
        <w:t>debris contains valuable material, the chance to access such material without bearing the costs ordinarily associated with bringing it into orbit can be a significant incentive.</w:t>
      </w:r>
      <w:r>
        <w:rPr>
          <w:rStyle w:val="normaltextrun"/>
          <w:rFonts w:eastAsiaTheme="majorEastAsia" w:cs="Calibri"/>
          <w:sz w:val="12"/>
          <w:szCs w:val="12"/>
          <w:lang w:val="en-US"/>
        </w:rPr>
        <w:t>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r>
        <w:rPr>
          <w:rStyle w:val="eop"/>
          <w:rFonts w:ascii="Calibri" w:hAnsi="Calibri" w:cs="Calibri"/>
          <w:sz w:val="12"/>
          <w:szCs w:val="12"/>
        </w:rPr>
        <w:t> </w:t>
      </w:r>
    </w:p>
    <w:p w14:paraId="7B1B60FC" w14:textId="77777777" w:rsidR="005C5DEC" w:rsidRDefault="005C5DEC" w:rsidP="005C5DEC">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lang w:val="en-US"/>
        </w:rPr>
        <w:t>The cp solves the </w:t>
      </w:r>
      <w:r>
        <w:rPr>
          <w:rStyle w:val="spellingerror"/>
          <w:b/>
          <w:bCs/>
          <w:sz w:val="26"/>
          <w:szCs w:val="26"/>
          <w:lang w:val="en-US"/>
        </w:rPr>
        <w:t>aff</w:t>
      </w:r>
      <w:r>
        <w:rPr>
          <w:rStyle w:val="normaltextrun"/>
          <w:rFonts w:eastAsiaTheme="majorEastAsia" w:cs="Calibri"/>
          <w:b/>
          <w:bCs/>
          <w:lang w:val="en-US"/>
        </w:rPr>
        <w:t> WAY better and avoids the NB.</w:t>
      </w:r>
      <w:r>
        <w:rPr>
          <w:rStyle w:val="eop"/>
          <w:rFonts w:ascii="Calibri" w:hAnsi="Calibri" w:cs="Calibri"/>
          <w:b/>
          <w:bCs/>
          <w:szCs w:val="26"/>
        </w:rPr>
        <w:t> </w:t>
      </w:r>
    </w:p>
    <w:p w14:paraId="64648B78" w14:textId="77777777" w:rsidR="005C5DEC" w:rsidRDefault="005C5DEC" w:rsidP="005C5DE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lang w:val="en-US"/>
        </w:rPr>
        <w:t>David </w:t>
      </w:r>
      <w:r>
        <w:rPr>
          <w:rStyle w:val="normaltextrun"/>
          <w:rFonts w:eastAsiaTheme="majorEastAsia" w:cs="Calibri"/>
          <w:b/>
          <w:bCs/>
          <w:lang w:val="en-US"/>
        </w:rPr>
        <w:t>Giordano, 21</w:t>
      </w:r>
      <w:r>
        <w:rPr>
          <w:rStyle w:val="normaltextrun"/>
          <w:rFonts w:eastAsiaTheme="majorEastAsia" w:cs="Calibri"/>
          <w:sz w:val="22"/>
          <w:szCs w:val="22"/>
          <w:lang w:val="en-US"/>
        </w:rPr>
        <w:t>- ("Space Debris: Another Frontier in the Commercialization of Space," Columbia Journal of Transnational Law, 11-31-2021, 1-1-2022https://www.jtl.columbia.edu/bulletin-blog/space-debris-another-frontier-in-the-commercialization-of-space)//AW</w:t>
      </w:r>
      <w:r>
        <w:rPr>
          <w:rStyle w:val="eop"/>
          <w:rFonts w:ascii="Calibri" w:hAnsi="Calibri" w:cs="Calibri"/>
          <w:sz w:val="22"/>
          <w:szCs w:val="22"/>
        </w:rPr>
        <w:t> </w:t>
      </w:r>
    </w:p>
    <w:p w14:paraId="00477867" w14:textId="77777777" w:rsidR="005C5DEC" w:rsidRDefault="005C5DEC" w:rsidP="005C5DEC">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12"/>
          <w:szCs w:val="12"/>
          <w:lang w:val="en-US"/>
        </w:rPr>
        <w:t>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Pr>
          <w:rStyle w:val="normaltextrun"/>
          <w:rFonts w:eastAsiaTheme="majorEastAsia" w:cs="Calibri"/>
          <w:sz w:val="22"/>
          <w:szCs w:val="22"/>
          <w:u w:val="single"/>
          <w:lang w:val="en-US"/>
        </w:rPr>
        <w:t>where space tourism is a realistic financial goal</w:t>
      </w:r>
      <w:r>
        <w:rPr>
          <w:rStyle w:val="normaltextrun"/>
          <w:rFonts w:eastAsiaTheme="majorEastAsia" w:cs="Calibri"/>
          <w:sz w:val="12"/>
          <w:szCs w:val="12"/>
          <w:lang w:val="en-US"/>
        </w:rPr>
        <w:t> for those of more restricted means. As humanity broaches this great </w:t>
      </w:r>
      <w:r>
        <w:rPr>
          <w:rStyle w:val="normaltextrun"/>
          <w:rFonts w:eastAsiaTheme="majorEastAsia" w:cs="Calibri"/>
          <w:sz w:val="22"/>
          <w:szCs w:val="22"/>
          <w:u w:val="single"/>
          <w:shd w:val="clear" w:color="auto" w:fill="FFFF00"/>
          <w:lang w:val="en-US"/>
        </w:rPr>
        <w:t>commercial</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frontier</w:t>
      </w:r>
      <w:r>
        <w:rPr>
          <w:rStyle w:val="normaltextrun"/>
          <w:rFonts w:eastAsiaTheme="majorEastAsia" w:cs="Calibri"/>
          <w:sz w:val="12"/>
          <w:szCs w:val="12"/>
          <w:lang w:val="en-US"/>
        </w:rPr>
        <w:t>, it </w:t>
      </w:r>
      <w:r>
        <w:rPr>
          <w:rStyle w:val="normaltextrun"/>
          <w:rFonts w:eastAsiaTheme="majorEastAsia" w:cs="Calibri"/>
          <w:sz w:val="22"/>
          <w:szCs w:val="22"/>
          <w:u w:val="single"/>
          <w:shd w:val="clear" w:color="auto" w:fill="FFFF00"/>
          <w:lang w:val="en-US"/>
        </w:rPr>
        <w:t>will have to clear</w:t>
      </w:r>
      <w:r>
        <w:rPr>
          <w:rStyle w:val="normaltextrun"/>
          <w:rFonts w:eastAsiaTheme="majorEastAsia" w:cs="Calibri"/>
          <w:sz w:val="12"/>
          <w:szCs w:val="12"/>
          <w:lang w:val="en-US"/>
        </w:rPr>
        <w:t> the great and neglected hurdle of “</w:t>
      </w:r>
      <w:r>
        <w:rPr>
          <w:rStyle w:val="normaltextrun"/>
          <w:rFonts w:eastAsiaTheme="majorEastAsia" w:cs="Calibri"/>
          <w:sz w:val="22"/>
          <w:szCs w:val="22"/>
          <w:u w:val="single"/>
          <w:lang w:val="en-US"/>
        </w:rPr>
        <w:t>space </w:t>
      </w:r>
      <w:r>
        <w:rPr>
          <w:rStyle w:val="normaltextrun"/>
          <w:rFonts w:eastAsiaTheme="majorEastAsia" w:cs="Calibri"/>
          <w:sz w:val="22"/>
          <w:szCs w:val="22"/>
          <w:u w:val="single"/>
          <w:shd w:val="clear" w:color="auto" w:fill="FFFF00"/>
          <w:lang w:val="en-US"/>
        </w:rPr>
        <w:t>junk</w:t>
      </w:r>
      <w:r>
        <w:rPr>
          <w:rStyle w:val="normaltextrun"/>
          <w:rFonts w:eastAsiaTheme="majorEastAsia" w:cs="Calibri"/>
          <w:sz w:val="12"/>
          <w:szCs w:val="12"/>
          <w:lang w:val="en-US"/>
        </w:rPr>
        <w:t>,” and </w:t>
      </w:r>
      <w:r>
        <w:rPr>
          <w:rStyle w:val="normaltextrun"/>
          <w:rFonts w:eastAsiaTheme="majorEastAsia" w:cs="Calibri"/>
          <w:sz w:val="22"/>
          <w:szCs w:val="22"/>
          <w:u w:val="single"/>
          <w:lang w:val="en-US"/>
        </w:rPr>
        <w:t>current trends</w:t>
      </w:r>
      <w:r>
        <w:rPr>
          <w:rStyle w:val="normaltextrun"/>
          <w:rFonts w:eastAsiaTheme="majorEastAsia" w:cs="Calibri"/>
          <w:sz w:val="12"/>
          <w:szCs w:val="12"/>
          <w:lang w:val="en-US"/>
        </w:rPr>
        <w:t> appear to </w:t>
      </w:r>
      <w:r>
        <w:rPr>
          <w:rStyle w:val="normaltextrun"/>
          <w:rFonts w:eastAsiaTheme="majorEastAsia" w:cs="Calibri"/>
          <w:sz w:val="22"/>
          <w:szCs w:val="22"/>
          <w:u w:val="single"/>
          <w:lang w:val="en-US"/>
        </w:rPr>
        <w:t>indicate that </w:t>
      </w:r>
      <w:r>
        <w:rPr>
          <w:rStyle w:val="normaltextrun"/>
          <w:rFonts w:eastAsiaTheme="majorEastAsia" w:cs="Calibri"/>
          <w:sz w:val="22"/>
          <w:szCs w:val="22"/>
          <w:u w:val="single"/>
          <w:shd w:val="clear" w:color="auto" w:fill="FFFF00"/>
          <w:lang w:val="en-US"/>
        </w:rPr>
        <w:t>industry</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will shape</w:t>
      </w:r>
      <w:r>
        <w:rPr>
          <w:rStyle w:val="normaltextrun"/>
          <w:rFonts w:eastAsiaTheme="majorEastAsia" w:cs="Calibri"/>
          <w:sz w:val="12"/>
          <w:szCs w:val="12"/>
          <w:lang w:val="en-US"/>
        </w:rPr>
        <w:t> not only the </w:t>
      </w:r>
      <w:r>
        <w:rPr>
          <w:rStyle w:val="normaltextrun"/>
          <w:rFonts w:eastAsiaTheme="majorEastAsia" w:cs="Calibri"/>
          <w:sz w:val="22"/>
          <w:szCs w:val="22"/>
          <w:u w:val="single"/>
          <w:shd w:val="clear" w:color="auto" w:fill="FFFF00"/>
          <w:lang w:val="en-US"/>
        </w:rPr>
        <w:t>tech</w:t>
      </w:r>
      <w:r>
        <w:rPr>
          <w:rStyle w:val="normaltextrun"/>
          <w:rFonts w:eastAsiaTheme="majorEastAsia" w:cs="Calibri"/>
          <w:sz w:val="12"/>
          <w:szCs w:val="12"/>
          <w:lang w:val="en-US"/>
        </w:rPr>
        <w:t>nology </w:t>
      </w:r>
      <w:r>
        <w:rPr>
          <w:rStyle w:val="normaltextrun"/>
          <w:rFonts w:eastAsiaTheme="majorEastAsia" w:cs="Calibri"/>
          <w:sz w:val="22"/>
          <w:szCs w:val="22"/>
          <w:u w:val="single"/>
          <w:shd w:val="clear" w:color="auto" w:fill="FFFF00"/>
          <w:lang w:val="en-US"/>
        </w:rPr>
        <w:t>designed to solve the problem</w:t>
      </w:r>
      <w:r>
        <w:rPr>
          <w:rStyle w:val="normaltextrun"/>
          <w:rFonts w:eastAsiaTheme="majorEastAsia" w:cs="Calibri"/>
          <w:sz w:val="12"/>
          <w:szCs w:val="12"/>
          <w:lang w:val="en-US"/>
        </w:rPr>
        <w:t>, but the policy as well. As satellites and other projectiles blast into orbit, upon collision they can disintegrate into shards, sometimes just centimeters wide, that remain in orbit, risking further collision. Hollywood captured the potential perils of fairly large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Pr>
          <w:rStyle w:val="normaltextrun"/>
          <w:rFonts w:eastAsiaTheme="majorEastAsia" w:cs="Calibri"/>
          <w:sz w:val="22"/>
          <w:szCs w:val="22"/>
          <w:u w:val="single"/>
          <w:lang w:val="en-US"/>
        </w:rPr>
        <w:t>policy struggles to keep up with these risks.</w:t>
      </w:r>
      <w:r>
        <w:rPr>
          <w:rStyle w:val="normaltextrun"/>
          <w:rFonts w:eastAsiaTheme="majorEastAsia" w:cs="Calibri"/>
          <w:sz w:val="12"/>
          <w:szCs w:val="12"/>
          <w:lang w:val="en-US"/>
        </w:rPr>
        <w:t>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Pr>
          <w:rStyle w:val="normaltextrun"/>
          <w:rFonts w:eastAsiaTheme="majorEastAsia" w:cs="Calibri"/>
          <w:sz w:val="22"/>
          <w:szCs w:val="22"/>
          <w:u w:val="single"/>
          <w:shd w:val="clear" w:color="auto" w:fill="FFFF00"/>
          <w:lang w:val="en-US"/>
        </w:rPr>
        <w:t>Guidelines</w:t>
      </w:r>
      <w:r>
        <w:rPr>
          <w:rStyle w:val="normaltextrun"/>
          <w:rFonts w:eastAsiaTheme="majorEastAsia" w:cs="Calibri"/>
          <w:sz w:val="12"/>
          <w:szCs w:val="12"/>
          <w:lang w:val="en-US"/>
        </w:rPr>
        <w:t> are occasionally issued </w:t>
      </w:r>
      <w:r>
        <w:rPr>
          <w:rStyle w:val="normaltextrun"/>
          <w:rFonts w:eastAsiaTheme="majorEastAsia" w:cs="Calibri"/>
          <w:sz w:val="22"/>
          <w:szCs w:val="22"/>
          <w:u w:val="single"/>
          <w:lang w:val="en-US"/>
        </w:rPr>
        <w:t>by international</w:t>
      </w:r>
      <w:r>
        <w:rPr>
          <w:rStyle w:val="normaltextrun"/>
          <w:rFonts w:eastAsiaTheme="majorEastAsia" w:cs="Calibri"/>
          <w:sz w:val="12"/>
          <w:szCs w:val="12"/>
          <w:lang w:val="en-US"/>
        </w:rPr>
        <w:t> governing </w:t>
      </w:r>
      <w:r>
        <w:rPr>
          <w:rStyle w:val="normaltextrun"/>
          <w:rFonts w:eastAsiaTheme="majorEastAsia" w:cs="Calibri"/>
          <w:sz w:val="22"/>
          <w:szCs w:val="22"/>
          <w:u w:val="single"/>
          <w:lang w:val="en-US"/>
        </w:rPr>
        <w:t>bodies</w:t>
      </w:r>
      <w:r>
        <w:rPr>
          <w:rStyle w:val="normaltextrun"/>
          <w:rFonts w:eastAsiaTheme="majorEastAsia" w:cs="Calibri"/>
          <w:sz w:val="12"/>
          <w:szCs w:val="12"/>
          <w:lang w:val="en-US"/>
        </w:rPr>
        <w:t>, but </w:t>
      </w:r>
      <w:r>
        <w:rPr>
          <w:rStyle w:val="normaltextrun"/>
          <w:rFonts w:eastAsiaTheme="majorEastAsia" w:cs="Calibri"/>
          <w:sz w:val="22"/>
          <w:szCs w:val="22"/>
          <w:u w:val="single"/>
          <w:shd w:val="clear" w:color="auto" w:fill="FFFF00"/>
          <w:lang w:val="en-US"/>
        </w:rPr>
        <w:t>provide little legal significance</w:t>
      </w:r>
      <w:r>
        <w:rPr>
          <w:rStyle w:val="normaltextrun"/>
          <w:rFonts w:eastAsiaTheme="majorEastAsia" w:cs="Calibri"/>
          <w:sz w:val="12"/>
          <w:szCs w:val="12"/>
          <w:lang w:val="en-US"/>
        </w:rPr>
        <w:t> and are more targeted at the practicalities of tracking and removal. </w:t>
      </w:r>
      <w:r>
        <w:rPr>
          <w:rStyle w:val="normaltextrun"/>
          <w:rFonts w:eastAsiaTheme="majorEastAsia" w:cs="Calibri"/>
          <w:sz w:val="22"/>
          <w:szCs w:val="22"/>
          <w:u w:val="single"/>
          <w:lang w:val="en-US"/>
        </w:rPr>
        <w:t>The nation best positioned</w:t>
      </w:r>
      <w:r>
        <w:rPr>
          <w:rStyle w:val="normaltextrun"/>
          <w:rFonts w:eastAsiaTheme="majorEastAsia" w:cs="Calibri"/>
          <w:sz w:val="12"/>
          <w:szCs w:val="12"/>
          <w:lang w:val="en-US"/>
        </w:rPr>
        <w:t> to notify space actors of collision risks </w:t>
      </w:r>
      <w:r>
        <w:rPr>
          <w:rStyle w:val="normaltextrun"/>
          <w:rFonts w:eastAsiaTheme="majorEastAsia" w:cs="Calibri"/>
          <w:sz w:val="22"/>
          <w:szCs w:val="22"/>
          <w:u w:val="single"/>
          <w:lang w:val="en-US"/>
        </w:rPr>
        <w:t>is the U</w:t>
      </w:r>
      <w:r>
        <w:rPr>
          <w:rStyle w:val="normaltextrun"/>
          <w:rFonts w:eastAsiaTheme="majorEastAsia" w:cs="Calibri"/>
          <w:sz w:val="12"/>
          <w:szCs w:val="12"/>
          <w:lang w:val="en-US"/>
        </w:rPr>
        <w:t>nited </w:t>
      </w:r>
      <w:r>
        <w:rPr>
          <w:rStyle w:val="normaltextrun"/>
          <w:rFonts w:eastAsiaTheme="majorEastAsia" w:cs="Calibri"/>
          <w:sz w:val="22"/>
          <w:szCs w:val="22"/>
          <w:u w:val="single"/>
          <w:lang w:val="en-US"/>
        </w:rPr>
        <w:t>S</w:t>
      </w:r>
      <w:r>
        <w:rPr>
          <w:rStyle w:val="normaltextrun"/>
          <w:rFonts w:eastAsiaTheme="majorEastAsia" w:cs="Calibri"/>
          <w:sz w:val="12"/>
          <w:szCs w:val="12"/>
          <w:lang w:val="en-US"/>
        </w:rPr>
        <w:t>tates, and the burden of that task currently falls on the Department of Defense. </w:t>
      </w:r>
      <w:r>
        <w:rPr>
          <w:rStyle w:val="normaltextrun"/>
          <w:rFonts w:eastAsiaTheme="majorEastAsia" w:cs="Calibri"/>
          <w:sz w:val="22"/>
          <w:szCs w:val="22"/>
          <w:u w:val="single"/>
          <w:lang w:val="en-US"/>
        </w:rPr>
        <w:t>However, the Trump administration</w:t>
      </w:r>
      <w:r>
        <w:rPr>
          <w:rStyle w:val="normaltextrun"/>
          <w:rFonts w:eastAsiaTheme="majorEastAsia" w:cs="Calibri"/>
          <w:sz w:val="12"/>
          <w:szCs w:val="12"/>
          <w:lang w:val="en-US"/>
        </w:rPr>
        <w:t> issued a directive in 2018, </w:t>
      </w:r>
      <w:r>
        <w:rPr>
          <w:rStyle w:val="normaltextrun"/>
          <w:rFonts w:eastAsiaTheme="majorEastAsia" w:cs="Calibri"/>
          <w:sz w:val="22"/>
          <w:szCs w:val="22"/>
          <w:u w:val="single"/>
          <w:lang w:val="en-US"/>
        </w:rPr>
        <w:t>shift</w:t>
      </w:r>
      <w:r>
        <w:rPr>
          <w:rStyle w:val="normaltextrun"/>
          <w:rFonts w:eastAsiaTheme="majorEastAsia" w:cs="Calibri"/>
          <w:sz w:val="12"/>
          <w:szCs w:val="12"/>
          <w:lang w:val="en-US"/>
        </w:rPr>
        <w:t>ing the </w:t>
      </w:r>
      <w:r>
        <w:rPr>
          <w:rStyle w:val="normaltextrun"/>
          <w:rFonts w:eastAsiaTheme="majorEastAsia" w:cs="Calibri"/>
          <w:sz w:val="22"/>
          <w:szCs w:val="22"/>
          <w:u w:val="single"/>
          <w:lang w:val="en-US"/>
        </w:rPr>
        <w:t>responsibility</w:t>
      </w:r>
      <w:r>
        <w:rPr>
          <w:rStyle w:val="normaltextrun"/>
          <w:rFonts w:eastAsiaTheme="majorEastAsia" w:cs="Calibri"/>
          <w:sz w:val="12"/>
          <w:szCs w:val="12"/>
          <w:lang w:val="en-US"/>
        </w:rPr>
        <w:t> from the DoD </w:t>
      </w:r>
      <w:r>
        <w:rPr>
          <w:rStyle w:val="normaltextrun"/>
          <w:rFonts w:eastAsiaTheme="majorEastAsia" w:cs="Calibri"/>
          <w:sz w:val="22"/>
          <w:szCs w:val="22"/>
          <w:u w:val="single"/>
          <w:lang w:val="en-US"/>
        </w:rPr>
        <w:t>to the Department of Commerce</w:t>
      </w:r>
      <w:r>
        <w:rPr>
          <w:rStyle w:val="normaltextrun"/>
          <w:rFonts w:eastAsiaTheme="majorEastAsia" w:cs="Calibri"/>
          <w:sz w:val="12"/>
          <w:szCs w:val="12"/>
          <w:lang w:val="en-US"/>
        </w:rPr>
        <w:t>, and the transition has yet to materialize, </w:t>
      </w:r>
      <w:r>
        <w:rPr>
          <w:rStyle w:val="normaltextrun"/>
          <w:rFonts w:eastAsiaTheme="majorEastAsia" w:cs="Calibri"/>
          <w:sz w:val="22"/>
          <w:szCs w:val="22"/>
          <w:u w:val="single"/>
          <w:shd w:val="clear" w:color="auto" w:fill="FFFF00"/>
          <w:lang w:val="en-US"/>
        </w:rPr>
        <w:t>leaving DoD struggling to keep pace</w:t>
      </w:r>
      <w:r>
        <w:rPr>
          <w:rStyle w:val="normaltextrun"/>
          <w:rFonts w:eastAsiaTheme="majorEastAsia" w:cs="Calibri"/>
          <w:sz w:val="12"/>
          <w:szCs w:val="12"/>
          <w:lang w:val="en-US"/>
        </w:rPr>
        <w:t> with increasing commercial activity. In the face of public paralysis, </w:t>
      </w:r>
      <w:r>
        <w:rPr>
          <w:rStyle w:val="normaltextrun"/>
          <w:rFonts w:eastAsiaTheme="majorEastAsia" w:cs="Calibri"/>
          <w:sz w:val="22"/>
          <w:szCs w:val="22"/>
          <w:u w:val="single"/>
          <w:shd w:val="clear" w:color="auto" w:fill="FFFF00"/>
          <w:lang w:val="en-US"/>
        </w:rPr>
        <w:t>addressing the problem through industry looks more</w:t>
      </w:r>
      <w:r>
        <w:rPr>
          <w:rStyle w:val="normaltextrun"/>
          <w:rFonts w:eastAsiaTheme="majorEastAsia" w:cs="Calibri"/>
          <w:sz w:val="22"/>
          <w:szCs w:val="22"/>
          <w:u w:val="single"/>
          <w:lang w:val="en-US"/>
        </w:rPr>
        <w:t> and more </w:t>
      </w:r>
      <w:r>
        <w:rPr>
          <w:rStyle w:val="normaltextrun"/>
          <w:rFonts w:eastAsiaTheme="majorEastAsia" w:cs="Calibri"/>
          <w:sz w:val="22"/>
          <w:szCs w:val="22"/>
          <w:u w:val="single"/>
          <w:shd w:val="clear" w:color="auto" w:fill="FFFF00"/>
          <w:lang w:val="en-US"/>
        </w:rPr>
        <w:t>attractive.</w:t>
      </w:r>
      <w:r>
        <w:rPr>
          <w:rStyle w:val="normaltextrun"/>
          <w:rFonts w:eastAsiaTheme="majorEastAsia" w:cs="Calibri"/>
          <w:sz w:val="22"/>
          <w:szCs w:val="22"/>
          <w:u w:val="single"/>
          <w:lang w:val="en-US"/>
        </w:rPr>
        <w:t> </w:t>
      </w:r>
      <w:r>
        <w:rPr>
          <w:rStyle w:val="normaltextrun"/>
          <w:rFonts w:eastAsiaTheme="majorEastAsia" w:cs="Calibri"/>
          <w:sz w:val="12"/>
          <w:szCs w:val="12"/>
          <w:lang w:val="en-US"/>
        </w:rPr>
        <w:t>This has led some to call for a new legal order that still leaves room for government, but reframes who the rules exist to serve. Rather than our current, rudimentary treaty regime designed to prevent international conflict, </w:t>
      </w:r>
      <w:r>
        <w:rPr>
          <w:rStyle w:val="normaltextrun"/>
          <w:rFonts w:eastAsiaTheme="majorEastAsia" w:cs="Calibri"/>
          <w:sz w:val="22"/>
          <w:szCs w:val="22"/>
          <w:u w:val="single"/>
          <w:shd w:val="clear" w:color="auto" w:fill="FFFF00"/>
          <w:lang w:val="en-US"/>
        </w:rPr>
        <w:t>commentators</w:t>
      </w:r>
      <w:r>
        <w:rPr>
          <w:rStyle w:val="normaltextrun"/>
          <w:rFonts w:eastAsiaTheme="majorEastAsia" w:cs="Calibri"/>
          <w:sz w:val="22"/>
          <w:szCs w:val="22"/>
          <w:u w:val="single"/>
          <w:lang w:val="en-US"/>
        </w:rPr>
        <w:t> have </w:t>
      </w:r>
      <w:r>
        <w:rPr>
          <w:rStyle w:val="normaltextrun"/>
          <w:rFonts w:eastAsiaTheme="majorEastAsia" w:cs="Calibri"/>
          <w:sz w:val="22"/>
          <w:szCs w:val="22"/>
          <w:u w:val="single"/>
          <w:shd w:val="clear" w:color="auto" w:fill="FFFF00"/>
          <w:lang w:val="en-US"/>
        </w:rPr>
        <w:t>called for a</w:t>
      </w:r>
      <w:r>
        <w:rPr>
          <w:rStyle w:val="normaltextrun"/>
          <w:rFonts w:eastAsiaTheme="majorEastAsia" w:cs="Calibri"/>
          <w:sz w:val="22"/>
          <w:szCs w:val="22"/>
          <w:u w:val="single"/>
          <w:lang w:val="en-US"/>
        </w:rPr>
        <w:t>n additional </w:t>
      </w:r>
      <w:r>
        <w:rPr>
          <w:rStyle w:val="normaltextrun"/>
          <w:rFonts w:eastAsiaTheme="majorEastAsia" w:cs="Calibri"/>
          <w:sz w:val="22"/>
          <w:szCs w:val="22"/>
          <w:u w:val="single"/>
          <w:shd w:val="clear" w:color="auto" w:fill="FFFF00"/>
          <w:lang w:val="en-US"/>
        </w:rPr>
        <w:t>regime resembling maritime law</w:t>
      </w:r>
      <w:r>
        <w:rPr>
          <w:rStyle w:val="normaltextrun"/>
          <w:rFonts w:eastAsiaTheme="majorEastAsia" w:cs="Calibri"/>
          <w:sz w:val="12"/>
          <w:szCs w:val="12"/>
          <w:lang w:val="en-US"/>
        </w:rPr>
        <w:t> that preserves the interests of a more diverse set of stakeholders, including those in the future that can bring technology and interests to space that may not yet exist. These commentators </w:t>
      </w:r>
      <w:r>
        <w:rPr>
          <w:rStyle w:val="normaltextrun"/>
          <w:rFonts w:eastAsiaTheme="majorEastAsia" w:cs="Calibri"/>
          <w:sz w:val="22"/>
          <w:szCs w:val="22"/>
          <w:u w:val="single"/>
          <w:lang w:val="en-US"/>
        </w:rPr>
        <w:t>shun the</w:t>
      </w:r>
      <w:r>
        <w:rPr>
          <w:rStyle w:val="normaltextrun"/>
          <w:rFonts w:eastAsiaTheme="majorEastAsia" w:cs="Calibri"/>
          <w:sz w:val="12"/>
          <w:szCs w:val="12"/>
          <w:lang w:val="en-US"/>
        </w:rPr>
        <w:t> common </w:t>
      </w:r>
      <w:r>
        <w:rPr>
          <w:rStyle w:val="normaltextrun"/>
          <w:rFonts w:eastAsiaTheme="majorEastAsia" w:cs="Calibri"/>
          <w:sz w:val="22"/>
          <w:szCs w:val="22"/>
          <w:u w:val="single"/>
          <w:lang w:val="en-US"/>
        </w:rPr>
        <w:t>conception that space regulation should resemble air-traffic control</w:t>
      </w:r>
      <w:r>
        <w:rPr>
          <w:rStyle w:val="normaltextrun"/>
          <w:rFonts w:eastAsiaTheme="majorEastAsia" w:cs="Calibri"/>
          <w:sz w:val="12"/>
          <w:szCs w:val="12"/>
          <w:lang w:val="en-US"/>
        </w:rPr>
        <w:t>, which is suited to a narrower set of uses (transport). </w:t>
      </w:r>
      <w:r>
        <w:rPr>
          <w:rStyle w:val="normaltextrun"/>
          <w:rFonts w:eastAsiaTheme="majorEastAsia" w:cs="Calibri"/>
          <w:sz w:val="22"/>
          <w:szCs w:val="22"/>
          <w:u w:val="single"/>
          <w:lang w:val="en-US"/>
        </w:rPr>
        <w:t>Under such a “maritime” regime</w:t>
      </w:r>
      <w:r>
        <w:rPr>
          <w:rStyle w:val="normaltextrun"/>
          <w:rFonts w:eastAsiaTheme="majorEastAsia" w:cs="Calibri"/>
          <w:sz w:val="12"/>
          <w:szCs w:val="12"/>
          <w:lang w:val="en-US"/>
        </w:rPr>
        <w:t>, the </w:t>
      </w:r>
      <w:r>
        <w:rPr>
          <w:rStyle w:val="normaltextrun"/>
          <w:rFonts w:eastAsiaTheme="majorEastAsia" w:cs="Calibri"/>
          <w:sz w:val="22"/>
          <w:szCs w:val="22"/>
          <w:u w:val="single"/>
          <w:shd w:val="clear" w:color="auto" w:fill="FFFF00"/>
          <w:lang w:val="en-US"/>
        </w:rPr>
        <w:t>light touch of central regulatory bodies</w:t>
      </w:r>
      <w:r>
        <w:rPr>
          <w:rStyle w:val="normaltextrun"/>
          <w:rFonts w:eastAsiaTheme="majorEastAsia" w:cs="Calibri"/>
          <w:sz w:val="12"/>
          <w:szCs w:val="12"/>
          <w:lang w:val="en-US"/>
        </w:rPr>
        <w:t>, and perhaps their non-existence, </w:t>
      </w:r>
      <w:r>
        <w:rPr>
          <w:rStyle w:val="normaltextrun"/>
          <w:rFonts w:eastAsiaTheme="majorEastAsia" w:cs="Calibri"/>
          <w:sz w:val="22"/>
          <w:szCs w:val="22"/>
          <w:u w:val="single"/>
          <w:shd w:val="clear" w:color="auto" w:fill="FFFF00"/>
          <w:lang w:val="en-US"/>
        </w:rPr>
        <w:t>is preferred</w:t>
      </w:r>
      <w:r>
        <w:rPr>
          <w:rStyle w:val="normaltextrun"/>
          <w:rFonts w:eastAsiaTheme="majorEastAsia" w:cs="Calibri"/>
          <w:sz w:val="12"/>
          <w:szCs w:val="12"/>
          <w:lang w:val="en-US"/>
        </w:rPr>
        <w:t>, just as it has been on the seas. This way, </w:t>
      </w:r>
      <w:r>
        <w:rPr>
          <w:rStyle w:val="normaltextrun"/>
          <w:rFonts w:eastAsiaTheme="majorEastAsia" w:cs="Calibri"/>
          <w:sz w:val="22"/>
          <w:szCs w:val="22"/>
          <w:u w:val="single"/>
          <w:lang w:val="en-US"/>
        </w:rPr>
        <w:t>individual nations have a degree of flexibility </w:t>
      </w:r>
      <w:r>
        <w:rPr>
          <w:rStyle w:val="normaltextrun"/>
          <w:rFonts w:eastAsiaTheme="majorEastAsia" w:cs="Calibri"/>
          <w:sz w:val="12"/>
          <w:szCs w:val="12"/>
          <w:lang w:val="en-US"/>
        </w:rPr>
        <w:t>in instituting controls they see fit </w:t>
      </w:r>
      <w:r>
        <w:rPr>
          <w:rStyle w:val="normaltextrun"/>
          <w:rFonts w:eastAsiaTheme="majorEastAsia" w:cs="Calibri"/>
          <w:sz w:val="22"/>
          <w:szCs w:val="22"/>
          <w:u w:val="single"/>
          <w:lang w:val="en-US"/>
        </w:rPr>
        <w:t>while leaving room for industry to address problems</w:t>
      </w:r>
      <w:r>
        <w:rPr>
          <w:rStyle w:val="normaltextrun"/>
          <w:rFonts w:eastAsiaTheme="majorEastAsia" w:cs="Calibri"/>
          <w:sz w:val="12"/>
          <w:szCs w:val="12"/>
          <w:lang w:val="en-US"/>
        </w:rPr>
        <w:t> and introduce new uses for space. Furthermore, </w:t>
      </w:r>
      <w:r>
        <w:rPr>
          <w:rStyle w:val="normaltextrun"/>
          <w:rFonts w:eastAsiaTheme="majorEastAsia" w:cs="Calibri"/>
          <w:sz w:val="22"/>
          <w:szCs w:val="22"/>
          <w:u w:val="single"/>
          <w:lang w:val="en-US"/>
        </w:rPr>
        <w:t>governments seem</w:t>
      </w:r>
      <w:r>
        <w:rPr>
          <w:rStyle w:val="normaltextrun"/>
          <w:rFonts w:eastAsiaTheme="majorEastAsia" w:cs="Calibri"/>
          <w:sz w:val="12"/>
          <w:szCs w:val="12"/>
          <w:lang w:val="en-US"/>
        </w:rPr>
        <w:t> ready and </w:t>
      </w:r>
      <w:r>
        <w:rPr>
          <w:rStyle w:val="normaltextrun"/>
          <w:rFonts w:eastAsiaTheme="majorEastAsia" w:cs="Calibri"/>
          <w:sz w:val="22"/>
          <w:szCs w:val="22"/>
          <w:u w:val="single"/>
          <w:lang w:val="en-US"/>
        </w:rPr>
        <w:t>willing </w:t>
      </w:r>
      <w:r>
        <w:rPr>
          <w:rStyle w:val="normaltextrun"/>
          <w:rFonts w:eastAsiaTheme="majorEastAsia" w:cs="Calibri"/>
          <w:sz w:val="12"/>
          <w:szCs w:val="12"/>
          <w:lang w:val="en-US"/>
        </w:rPr>
        <w:t>to construct the legal and incentive framework in concert with such private action. In a joint statement this summer, </w:t>
      </w:r>
      <w:r>
        <w:rPr>
          <w:rStyle w:val="normaltextrun"/>
          <w:rFonts w:eastAsiaTheme="majorEastAsia" w:cs="Calibri"/>
          <w:sz w:val="22"/>
          <w:szCs w:val="22"/>
          <w:u w:val="single"/>
          <w:shd w:val="clear" w:color="auto" w:fill="FFFF00"/>
          <w:lang w:val="en-US"/>
        </w:rPr>
        <w:t>G7 members expressed openness</w:t>
      </w:r>
      <w:r>
        <w:rPr>
          <w:rStyle w:val="normaltextrun"/>
          <w:rFonts w:eastAsiaTheme="majorEastAsia" w:cs="Calibri"/>
          <w:sz w:val="22"/>
          <w:szCs w:val="22"/>
          <w:u w:val="single"/>
          <w:lang w:val="en-US"/>
        </w:rPr>
        <w:t> to resolving the technical aspects of the debris problem with private institutions</w:t>
      </w:r>
      <w:r>
        <w:rPr>
          <w:rStyle w:val="normaltextrun"/>
          <w:rFonts w:eastAsiaTheme="majorEastAsia" w:cs="Calibri"/>
          <w:sz w:val="12"/>
          <w:szCs w:val="12"/>
          <w:lang w:val="en-US"/>
        </w:rPr>
        <w:t>, and there is some promising progress. Apple co-founder Steve Wozniak signaled his plans to address the problem through a new company with a telling name: Privateer Space. </w:t>
      </w:r>
      <w:r>
        <w:rPr>
          <w:rStyle w:val="spellingerror"/>
          <w:sz w:val="12"/>
          <w:szCs w:val="12"/>
          <w:lang w:val="en-US"/>
        </w:rPr>
        <w:t>Astroscale</w:t>
      </w:r>
      <w:r>
        <w:rPr>
          <w:rStyle w:val="normaltextrun"/>
          <w:rFonts w:eastAsiaTheme="majorEastAsia" w:cs="Calibri"/>
          <w:sz w:val="12"/>
          <w:szCs w:val="12"/>
          <w:lang w:val="en-US"/>
        </w:rPr>
        <w:t>, a UK-based company, successfully launched a pair of satellites in the Spring of 2021 that will remove certain space debris from orbit. </w:t>
      </w:r>
      <w:r>
        <w:rPr>
          <w:rStyle w:val="spellingerror"/>
          <w:sz w:val="12"/>
          <w:szCs w:val="12"/>
          <w:lang w:val="en-US"/>
        </w:rPr>
        <w:t>Astroscale</w:t>
      </w:r>
      <w:r>
        <w:rPr>
          <w:rStyle w:val="normaltextrun"/>
          <w:rFonts w:eastAsiaTheme="majorEastAsia" w:cs="Calibri"/>
          <w:sz w:val="12"/>
          <w:szCs w:val="12"/>
          <w:lang w:val="en-US"/>
        </w:rPr>
        <w:t> also stated their desire to work with governments and international governing bodies to craft policy with private efforts to control the problem top of mind. In light of public policy’s silence on space debris, the </w:t>
      </w:r>
      <w:r>
        <w:rPr>
          <w:rStyle w:val="normaltextrun"/>
          <w:rFonts w:eastAsiaTheme="majorEastAsia" w:cs="Calibri"/>
          <w:sz w:val="22"/>
          <w:szCs w:val="22"/>
          <w:u w:val="single"/>
          <w:shd w:val="clear" w:color="auto" w:fill="FFFF00"/>
          <w:lang w:val="en-US"/>
        </w:rPr>
        <w:t>initiative</w:t>
      </w:r>
      <w:r>
        <w:rPr>
          <w:rStyle w:val="normaltextrun"/>
          <w:rFonts w:eastAsiaTheme="majorEastAsia" w:cs="Calibri"/>
          <w:sz w:val="22"/>
          <w:szCs w:val="22"/>
          <w:u w:val="single"/>
          <w:lang w:val="en-US"/>
        </w:rPr>
        <w:t> of actors</w:t>
      </w:r>
      <w:r>
        <w:rPr>
          <w:rStyle w:val="normaltextrun"/>
          <w:rFonts w:eastAsiaTheme="majorEastAsia" w:cs="Calibri"/>
          <w:sz w:val="12"/>
          <w:szCs w:val="12"/>
          <w:lang w:val="en-US"/>
        </w:rPr>
        <w:t> like </w:t>
      </w:r>
      <w:r>
        <w:rPr>
          <w:rStyle w:val="spellingerror"/>
          <w:sz w:val="12"/>
          <w:szCs w:val="12"/>
          <w:lang w:val="en-US"/>
        </w:rPr>
        <w:t>Astroscale</w:t>
      </w:r>
      <w:r>
        <w:rPr>
          <w:rStyle w:val="normaltextrun"/>
          <w:rFonts w:eastAsiaTheme="majorEastAsia" w:cs="Calibri"/>
          <w:sz w:val="12"/>
          <w:szCs w:val="12"/>
          <w:lang w:val="en-US"/>
        </w:rPr>
        <w:t> involving themselves in policy may be advised, as it </w:t>
      </w:r>
      <w:r>
        <w:rPr>
          <w:rStyle w:val="normaltextrun"/>
          <w:rFonts w:eastAsiaTheme="majorEastAsia" w:cs="Calibri"/>
          <w:sz w:val="22"/>
          <w:szCs w:val="22"/>
          <w:u w:val="single"/>
          <w:shd w:val="clear" w:color="auto" w:fill="FFFF00"/>
          <w:lang w:val="en-US"/>
        </w:rPr>
        <w:t>could promote</w:t>
      </w:r>
      <w:r>
        <w:rPr>
          <w:rStyle w:val="normaltextrun"/>
          <w:rFonts w:eastAsiaTheme="majorEastAsia" w:cs="Calibri"/>
          <w:sz w:val="22"/>
          <w:szCs w:val="22"/>
          <w:u w:val="single"/>
          <w:lang w:val="en-US"/>
        </w:rPr>
        <w:t> further </w:t>
      </w:r>
      <w:r>
        <w:rPr>
          <w:rStyle w:val="normaltextrun"/>
          <w:rFonts w:eastAsiaTheme="majorEastAsia" w:cs="Calibri"/>
          <w:sz w:val="22"/>
          <w:szCs w:val="22"/>
          <w:u w:val="single"/>
          <w:shd w:val="clear" w:color="auto" w:fill="FFFF00"/>
          <w:lang w:val="en-US"/>
        </w:rPr>
        <w:t>private investment in technology for space debris removal.</w:t>
      </w:r>
      <w:r>
        <w:rPr>
          <w:rStyle w:val="normaltextrun"/>
          <w:rFonts w:eastAsiaTheme="majorEastAsia" w:cs="Calibri"/>
          <w:sz w:val="12"/>
          <w:szCs w:val="12"/>
          <w:lang w:val="en-US"/>
        </w:rPr>
        <w:t> A popular policy recommendation among experts is the establishment of public-private partnerships, and </w:t>
      </w:r>
      <w:r>
        <w:rPr>
          <w:rStyle w:val="spellingerror"/>
          <w:sz w:val="12"/>
          <w:szCs w:val="12"/>
          <w:lang w:val="en-US"/>
        </w:rPr>
        <w:t>Astroscale</w:t>
      </w:r>
      <w:r>
        <w:rPr>
          <w:rStyle w:val="normaltextrun"/>
          <w:rFonts w:eastAsiaTheme="majorEastAsia" w:cs="Calibri"/>
          <w:sz w:val="12"/>
          <w:szCs w:val="12"/>
          <w:lang w:val="en-US"/>
        </w:rPr>
        <w:t> has entered several such agreements including with Japan and the European Space Agency. Other actors include </w:t>
      </w:r>
      <w:r>
        <w:rPr>
          <w:rStyle w:val="spellingerror"/>
          <w:sz w:val="12"/>
          <w:szCs w:val="12"/>
          <w:lang w:val="en-US"/>
        </w:rPr>
        <w:t>ClearSpace</w:t>
      </w:r>
      <w:r>
        <w:rPr>
          <w:rStyle w:val="normaltextrun"/>
          <w:rFonts w:eastAsiaTheme="majorEastAsia" w:cs="Calibri"/>
          <w:sz w:val="12"/>
          <w:szCs w:val="12"/>
          <w:lang w:val="en-US"/>
        </w:rPr>
        <w:t>, </w:t>
      </w:r>
      <w:r>
        <w:rPr>
          <w:rStyle w:val="spellingerror"/>
          <w:sz w:val="12"/>
          <w:szCs w:val="12"/>
          <w:lang w:val="en-US"/>
        </w:rPr>
        <w:t>OneWeb</w:t>
      </w:r>
      <w:r>
        <w:rPr>
          <w:rStyle w:val="normaltextrun"/>
          <w:rFonts w:eastAsiaTheme="majorEastAsia" w:cs="Calibri"/>
          <w:sz w:val="12"/>
          <w:szCs w:val="12"/>
          <w:lang w:val="en-US"/>
        </w:rPr>
        <w:t>,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Pr>
          <w:rStyle w:val="normaltextrun"/>
          <w:rFonts w:eastAsiaTheme="majorEastAsia" w:cs="Calibri"/>
          <w:sz w:val="22"/>
          <w:szCs w:val="22"/>
          <w:u w:val="single"/>
          <w:shd w:val="clear" w:color="auto" w:fill="FFFF00"/>
          <w:lang w:val="en-US"/>
        </w:rPr>
        <w:t>unlike a pond that industry overfishes</w:t>
      </w:r>
      <w:r>
        <w:rPr>
          <w:rStyle w:val="normaltextrun"/>
          <w:rFonts w:eastAsiaTheme="majorEastAsia" w:cs="Calibri"/>
          <w:sz w:val="12"/>
          <w:szCs w:val="12"/>
          <w:lang w:val="en-US"/>
        </w:rPr>
        <w:t> or a well that industry dries up, here </w:t>
      </w:r>
      <w:r>
        <w:rPr>
          <w:rStyle w:val="normaltextrun"/>
          <w:rFonts w:eastAsiaTheme="majorEastAsia" w:cs="Calibri"/>
          <w:sz w:val="22"/>
          <w:szCs w:val="22"/>
          <w:u w:val="single"/>
          <w:shd w:val="clear" w:color="auto" w:fill="FFFF00"/>
          <w:lang w:val="en-US"/>
        </w:rPr>
        <w:t>industry is working to add more fish and water.</w:t>
      </w:r>
      <w:r>
        <w:rPr>
          <w:rStyle w:val="normaltextrun"/>
          <w:rFonts w:eastAsiaTheme="majorEastAsia" w:cs="Calibri"/>
          <w:sz w:val="12"/>
          <w:szCs w:val="12"/>
          <w:lang w:val="en-US"/>
        </w:rPr>
        <w:t> Moreover</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gov</w:t>
      </w:r>
      <w:r>
        <w:rPr>
          <w:rStyle w:val="normaltextrun"/>
          <w:rFonts w:eastAsiaTheme="majorEastAsia" w:cs="Calibri"/>
          <w:sz w:val="22"/>
          <w:szCs w:val="22"/>
          <w:u w:val="single"/>
          <w:lang w:val="en-US"/>
        </w:rPr>
        <w:t>ernment</w:t>
      </w:r>
      <w:r>
        <w:rPr>
          <w:rStyle w:val="normaltextrun"/>
          <w:rFonts w:eastAsiaTheme="majorEastAsia" w:cs="Calibri"/>
          <w:sz w:val="22"/>
          <w:szCs w:val="22"/>
          <w:u w:val="single"/>
          <w:shd w:val="clear" w:color="auto" w:fill="FFFF00"/>
          <w:lang w:val="en-US"/>
        </w:rPr>
        <w:t>s</w:t>
      </w:r>
      <w:r>
        <w:rPr>
          <w:rStyle w:val="normaltextrun"/>
          <w:rFonts w:eastAsiaTheme="majorEastAsia" w:cs="Calibri"/>
          <w:sz w:val="22"/>
          <w:szCs w:val="22"/>
          <w:u w:val="single"/>
          <w:lang w:val="en-US"/>
        </w:rPr>
        <w:t> stand to </w:t>
      </w:r>
      <w:r>
        <w:rPr>
          <w:rStyle w:val="normaltextrun"/>
          <w:rFonts w:eastAsiaTheme="majorEastAsia" w:cs="Calibri"/>
          <w:sz w:val="22"/>
          <w:szCs w:val="22"/>
          <w:u w:val="single"/>
          <w:shd w:val="clear" w:color="auto" w:fill="FFFF00"/>
          <w:lang w:val="en-US"/>
        </w:rPr>
        <w:t>benefit</w:t>
      </w:r>
      <w:r>
        <w:rPr>
          <w:rStyle w:val="normaltextrun"/>
          <w:rFonts w:eastAsiaTheme="majorEastAsia" w:cs="Calibri"/>
          <w:sz w:val="12"/>
          <w:szCs w:val="12"/>
          <w:lang w:val="en-US"/>
        </w:rPr>
        <w:t> from this private decluttering, as well, as they are expected to be major customers of some of these private actors. As for the public posture, </w:t>
      </w:r>
      <w:r>
        <w:rPr>
          <w:rStyle w:val="normaltextrun"/>
          <w:rFonts w:eastAsiaTheme="majorEastAsia" w:cs="Calibri"/>
          <w:sz w:val="22"/>
          <w:szCs w:val="22"/>
          <w:u w:val="single"/>
          <w:shd w:val="clear" w:color="auto" w:fill="FFFF00"/>
          <w:lang w:val="en-US"/>
        </w:rPr>
        <w:t>space has long been a commercial place.</w:t>
      </w:r>
      <w:r>
        <w:rPr>
          <w:rStyle w:val="normaltextrun"/>
          <w:rFonts w:eastAsiaTheme="majorEastAsia" w:cs="Calibri"/>
          <w:sz w:val="12"/>
          <w:szCs w:val="12"/>
          <w:lang w:val="en-US"/>
        </w:rPr>
        <w:t>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In light of the long silence of international law on such issues and the demonstrated motivation by private actors, </w:t>
      </w:r>
      <w:r>
        <w:rPr>
          <w:rStyle w:val="normaltextrun"/>
          <w:rFonts w:eastAsiaTheme="majorEastAsia" w:cs="Calibri"/>
          <w:sz w:val="22"/>
          <w:szCs w:val="22"/>
          <w:u w:val="single"/>
          <w:lang w:val="en-US"/>
        </w:rPr>
        <w:t>space </w:t>
      </w:r>
      <w:r>
        <w:rPr>
          <w:rStyle w:val="normaltextrun"/>
          <w:rFonts w:eastAsiaTheme="majorEastAsia" w:cs="Calibri"/>
          <w:sz w:val="22"/>
          <w:szCs w:val="22"/>
          <w:u w:val="single"/>
          <w:shd w:val="clear" w:color="auto" w:fill="FFFF00"/>
          <w:lang w:val="en-US"/>
        </w:rPr>
        <w:t>debris</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represents the latest frontier in the abdication</w:t>
      </w:r>
      <w:r>
        <w:rPr>
          <w:rStyle w:val="normaltextrun"/>
          <w:rFonts w:eastAsiaTheme="majorEastAsia" w:cs="Calibri"/>
          <w:sz w:val="22"/>
          <w:szCs w:val="22"/>
          <w:u w:val="single"/>
          <w:lang w:val="en-US"/>
        </w:rPr>
        <w:t> of space </w:t>
      </w:r>
      <w:r>
        <w:rPr>
          <w:rStyle w:val="normaltextrun"/>
          <w:rFonts w:eastAsiaTheme="majorEastAsia" w:cs="Calibri"/>
          <w:sz w:val="22"/>
          <w:szCs w:val="22"/>
          <w:u w:val="single"/>
          <w:shd w:val="clear" w:color="auto" w:fill="FFFF00"/>
          <w:lang w:val="en-US"/>
        </w:rPr>
        <w:t>from</w:t>
      </w:r>
      <w:r>
        <w:rPr>
          <w:rStyle w:val="normaltextrun"/>
          <w:rFonts w:eastAsiaTheme="majorEastAsia" w:cs="Calibri"/>
          <w:sz w:val="22"/>
          <w:szCs w:val="22"/>
          <w:u w:val="single"/>
          <w:lang w:val="en-US"/>
        </w:rPr>
        <w:t> the </w:t>
      </w:r>
      <w:r>
        <w:rPr>
          <w:rStyle w:val="normaltextrun"/>
          <w:rFonts w:eastAsiaTheme="majorEastAsia" w:cs="Calibri"/>
          <w:sz w:val="22"/>
          <w:szCs w:val="22"/>
          <w:u w:val="single"/>
          <w:shd w:val="clear" w:color="auto" w:fill="FFFF00"/>
          <w:lang w:val="en-US"/>
        </w:rPr>
        <w:t>public</w:t>
      </w:r>
      <w:r>
        <w:rPr>
          <w:rStyle w:val="normaltextrun"/>
          <w:rFonts w:eastAsiaTheme="majorEastAsia" w:cs="Calibri"/>
          <w:sz w:val="22"/>
          <w:szCs w:val="22"/>
          <w:u w:val="single"/>
          <w:lang w:val="en-US"/>
        </w:rPr>
        <w:t> concern </w:t>
      </w:r>
      <w:r>
        <w:rPr>
          <w:rStyle w:val="normaltextrun"/>
          <w:rFonts w:eastAsiaTheme="majorEastAsia" w:cs="Calibri"/>
          <w:sz w:val="22"/>
          <w:szCs w:val="22"/>
          <w:u w:val="single"/>
          <w:shd w:val="clear" w:color="auto" w:fill="FFFF00"/>
          <w:lang w:val="en-US"/>
        </w:rPr>
        <w:t>to</w:t>
      </w:r>
      <w:r>
        <w:rPr>
          <w:rStyle w:val="normaltextrun"/>
          <w:rFonts w:eastAsiaTheme="majorEastAsia" w:cs="Calibri"/>
          <w:sz w:val="22"/>
          <w:szCs w:val="22"/>
          <w:u w:val="single"/>
          <w:lang w:val="en-US"/>
        </w:rPr>
        <w:t> the </w:t>
      </w:r>
      <w:r>
        <w:rPr>
          <w:rStyle w:val="normaltextrun"/>
          <w:rFonts w:eastAsiaTheme="majorEastAsia" w:cs="Calibri"/>
          <w:sz w:val="22"/>
          <w:szCs w:val="22"/>
          <w:u w:val="single"/>
          <w:shd w:val="clear" w:color="auto" w:fill="FFFF00"/>
          <w:lang w:val="en-US"/>
        </w:rPr>
        <w:t>private.</w:t>
      </w:r>
      <w:r>
        <w:rPr>
          <w:rStyle w:val="eop"/>
          <w:rFonts w:ascii="Calibri" w:hAnsi="Calibri" w:cs="Calibri"/>
          <w:sz w:val="22"/>
          <w:szCs w:val="22"/>
        </w:rPr>
        <w:t> </w:t>
      </w:r>
    </w:p>
    <w:p w14:paraId="50E2B9EB" w14:textId="77777777" w:rsidR="005C5DEC" w:rsidRPr="00FB793D" w:rsidRDefault="005C5DEC" w:rsidP="005C5DEC">
      <w:pPr>
        <w:rPr>
          <w:lang w:val="en-GB"/>
        </w:rPr>
      </w:pPr>
    </w:p>
    <w:p w14:paraId="2503568C" w14:textId="77777777" w:rsidR="005C5DEC" w:rsidRPr="00FB793D" w:rsidRDefault="005C5DEC" w:rsidP="005C5DEC">
      <w:pPr>
        <w:pStyle w:val="Heading2"/>
        <w:rPr>
          <w:lang w:val="en-GB"/>
        </w:rPr>
      </w:pPr>
      <w:r>
        <w:rPr>
          <w:lang w:val="en-GB"/>
        </w:rPr>
        <w:t>4</w:t>
      </w:r>
    </w:p>
    <w:p w14:paraId="0C1C097C" w14:textId="77777777" w:rsidR="005C5DEC" w:rsidRDefault="005C5DEC" w:rsidP="005C5DEC">
      <w:pPr>
        <w:pStyle w:val="Heading4"/>
      </w:pPr>
      <w:r>
        <w:t>CP Text: All states except the US should ban space tourism.</w:t>
      </w:r>
    </w:p>
    <w:p w14:paraId="2AA49E9C" w14:textId="77777777" w:rsidR="005C5DEC" w:rsidRDefault="005C5DEC" w:rsidP="005C5DEC">
      <w:pPr>
        <w:pStyle w:val="Heading4"/>
      </w:pPr>
      <w:r>
        <w:t>Chinese investments are catching up and the US needs private companies to maintain space dominance – Chinese space dominance risks extinction. Autry and Kwast 19:</w:t>
      </w:r>
    </w:p>
    <w:p w14:paraId="086581DE" w14:textId="77777777" w:rsidR="005C5DEC" w:rsidRPr="008E3D84" w:rsidRDefault="005C5DEC" w:rsidP="005C5DEC">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3933E828" w14:textId="77777777" w:rsidR="005C5DEC" w:rsidRPr="00205284" w:rsidRDefault="005C5DEC" w:rsidP="005C5DEC">
      <w:pPr>
        <w:ind w:left="720"/>
        <w:rPr>
          <w:u w:val="singl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75E1D73" w14:textId="77777777" w:rsidR="005C5DEC" w:rsidRDefault="005C5DEC" w:rsidP="005C5DEC">
      <w:pPr>
        <w:pStyle w:val="Heading2"/>
        <w:rPr>
          <w:lang w:val="en-GB"/>
        </w:rPr>
      </w:pPr>
      <w:r>
        <w:rPr>
          <w:lang w:val="en-GB"/>
        </w:rPr>
        <w:t>Case</w:t>
      </w:r>
    </w:p>
    <w:p w14:paraId="109C933B" w14:textId="77777777" w:rsidR="005C5DEC" w:rsidRPr="00205284" w:rsidRDefault="005C5DEC" w:rsidP="005C5DEC">
      <w:pPr>
        <w:pStyle w:val="Heading4"/>
        <w:numPr>
          <w:ilvl w:val="0"/>
          <w:numId w:val="13"/>
        </w:numPr>
        <w:rPr>
          <w:lang w:val="en-GB"/>
        </w:rPr>
      </w:pPr>
      <w:r w:rsidRPr="00205284">
        <w:rPr>
          <w:lang w:val="en-GB"/>
        </w:rPr>
        <w:t xml:space="preserve">Plan flaw – companies will just say  </w:t>
      </w:r>
      <w:r>
        <w:rPr>
          <w:lang w:val="en-GB"/>
        </w:rPr>
        <w:t>that they’re appropriating for the sake of mining or something that isn’t space tourism</w:t>
      </w:r>
    </w:p>
    <w:p w14:paraId="61C8F8BA" w14:textId="77777777" w:rsidR="005C5DEC" w:rsidRDefault="005C5DEC" w:rsidP="005C5DEC">
      <w:pPr>
        <w:pStyle w:val="Heading4"/>
        <w:numPr>
          <w:ilvl w:val="0"/>
          <w:numId w:val="13"/>
        </w:numPr>
        <w:rPr>
          <w:lang w:val="en-GB"/>
        </w:rPr>
      </w:pPr>
      <w:r>
        <w:rPr>
          <w:lang w:val="en-GB"/>
        </w:rPr>
        <w:t>You don’t need to appropriate anything to engage in space tourism which is why people are doing it now</w:t>
      </w:r>
    </w:p>
    <w:p w14:paraId="75FADD8B" w14:textId="77777777" w:rsidR="005C5DEC" w:rsidRDefault="005C5DEC" w:rsidP="005C5DEC">
      <w:pPr>
        <w:pStyle w:val="ListParagraph"/>
        <w:numPr>
          <w:ilvl w:val="0"/>
          <w:numId w:val="13"/>
        </w:numPr>
        <w:rPr>
          <w:lang w:val="en-GB"/>
        </w:rPr>
      </w:pPr>
      <w:r>
        <w:rPr>
          <w:lang w:val="en-GB"/>
        </w:rPr>
        <w:t>Their Cooper card repeatedly says space tourism violates the spirit but not the letter of the treaty – proves space tourism isn’t appropriation.</w:t>
      </w:r>
    </w:p>
    <w:p w14:paraId="341225DE" w14:textId="77777777" w:rsidR="005C5DEC" w:rsidRDefault="005C5DEC" w:rsidP="005C5DEC">
      <w:pPr>
        <w:pStyle w:val="ListParagraph"/>
        <w:numPr>
          <w:ilvl w:val="0"/>
          <w:numId w:val="13"/>
        </w:numPr>
        <w:rPr>
          <w:lang w:val="en-GB"/>
        </w:rPr>
      </w:pPr>
      <w:r>
        <w:rPr>
          <w:lang w:val="en-GB"/>
        </w:rPr>
        <w:t>Right now, this costs an exorbitant amount of money but t</w:t>
      </w:r>
      <w:r w:rsidRPr="00205284">
        <w:rPr>
          <w:lang w:val="en-GB"/>
        </w:rPr>
        <w:t>heir ev predicts 13000 flights a year by 2021 – last year, there were three.</w:t>
      </w:r>
    </w:p>
    <w:p w14:paraId="37437F9B" w14:textId="77777777" w:rsidR="005C5DEC" w:rsidRPr="00205284" w:rsidRDefault="005C5DEC" w:rsidP="005C5DEC">
      <w:pPr>
        <w:pStyle w:val="ListParagraph"/>
        <w:numPr>
          <w:ilvl w:val="0"/>
          <w:numId w:val="13"/>
        </w:numPr>
        <w:rPr>
          <w:lang w:val="en-GB"/>
        </w:rPr>
      </w:pPr>
      <w:r w:rsidRPr="00205284">
        <w:rPr>
          <w:lang w:val="en-GB"/>
        </w:rPr>
        <w:t>Climate innov is the biggest internal link to all their impacts which is prohibitively expensive</w:t>
      </w:r>
    </w:p>
    <w:p w14:paraId="33831B80" w14:textId="77777777" w:rsidR="005C5DEC" w:rsidRPr="006A4B37" w:rsidRDefault="005C5DEC" w:rsidP="005C5DEC">
      <w:pPr>
        <w:pStyle w:val="ListParagraph"/>
        <w:numPr>
          <w:ilvl w:val="0"/>
          <w:numId w:val="13"/>
        </w:numPr>
        <w:rPr>
          <w:lang w:val="en-GB"/>
        </w:rPr>
      </w:pPr>
      <w:r>
        <w:rPr>
          <w:lang w:val="en-GB"/>
        </w:rPr>
        <w:t xml:space="preserve">Private companies non UQs the advantage bc they lower the cost of space launches ocer time. </w:t>
      </w:r>
      <w:r>
        <w:rPr>
          <w:rFonts w:eastAsiaTheme="majorEastAsia" w:cstheme="majorBidi"/>
          <w:b/>
          <w:bCs/>
          <w:sz w:val="26"/>
          <w:szCs w:val="26"/>
        </w:rPr>
        <w:t>c/a thiessen</w:t>
      </w:r>
    </w:p>
    <w:p w14:paraId="47C2CE33" w14:textId="77777777" w:rsidR="005C5DEC" w:rsidRPr="006A4B37" w:rsidRDefault="005C5DEC" w:rsidP="005C5DEC">
      <w:pPr>
        <w:pStyle w:val="ListParagraph"/>
        <w:numPr>
          <w:ilvl w:val="0"/>
          <w:numId w:val="13"/>
        </w:numPr>
        <w:rPr>
          <w:lang w:val="en-GB"/>
        </w:rPr>
      </w:pPr>
      <w:r>
        <w:rPr>
          <w:rFonts w:eastAsiaTheme="majorEastAsia" w:cstheme="majorBidi"/>
          <w:b/>
          <w:bCs/>
          <w:sz w:val="26"/>
          <w:szCs w:val="26"/>
        </w:rPr>
        <w:t>NOTHING they said is unique to space tourism – they solve nothing, they’re just talking about rocket launches in general</w:t>
      </w:r>
    </w:p>
    <w:p w14:paraId="176D460F" w14:textId="77777777" w:rsidR="005C5DEC" w:rsidRPr="00205284" w:rsidRDefault="005C5DEC" w:rsidP="005C5DEC">
      <w:pPr>
        <w:pStyle w:val="ListParagraph"/>
        <w:numPr>
          <w:ilvl w:val="0"/>
          <w:numId w:val="13"/>
        </w:numPr>
        <w:rPr>
          <w:lang w:val="en-GB"/>
        </w:rPr>
      </w:pPr>
      <w:r>
        <w:rPr>
          <w:rFonts w:eastAsiaTheme="majorEastAsia" w:cstheme="majorBidi"/>
          <w:b/>
          <w:bCs/>
          <w:sz w:val="26"/>
          <w:szCs w:val="26"/>
        </w:rPr>
        <w:t>Regulations solve for thousands of space tourism flights</w:t>
      </w:r>
    </w:p>
    <w:p w14:paraId="56256485" w14:textId="77777777" w:rsidR="005C5DEC" w:rsidRDefault="005C5DEC" w:rsidP="005C5DEC">
      <w:pPr>
        <w:pStyle w:val="Heading4"/>
      </w:pPr>
      <w:r w:rsidRPr="00B0548B">
        <w:t xml:space="preserve">On </w:t>
      </w:r>
      <w:r>
        <w:t>ozone</w:t>
      </w:r>
    </w:p>
    <w:p w14:paraId="738E2F8F" w14:textId="77777777" w:rsidR="005C5DEC" w:rsidRDefault="005C5DEC" w:rsidP="005C5DEC">
      <w:r>
        <w:t>You don’t solve – you only ban for the sake of space tourism, not other forms of appropriation – climate innovation is the internal link</w:t>
      </w:r>
    </w:p>
    <w:p w14:paraId="30C37AB5" w14:textId="77777777" w:rsidR="005C5DEC" w:rsidRDefault="005C5DEC" w:rsidP="005C5DEC">
      <w:pPr>
        <w:pStyle w:val="Heading4"/>
      </w:pPr>
      <w:r>
        <w:t xml:space="preserve">On </w:t>
      </w:r>
      <w:r w:rsidRPr="00B0548B">
        <w:t>space debris</w:t>
      </w:r>
    </w:p>
    <w:p w14:paraId="56475209" w14:textId="77777777" w:rsidR="005C5DEC" w:rsidRPr="00F35F0D" w:rsidRDefault="005C5DEC" w:rsidP="005C5DEC">
      <w:pPr>
        <w:pStyle w:val="Heading4"/>
        <w:rPr>
          <w:rFonts w:cs="Arial"/>
        </w:rPr>
      </w:pPr>
      <w:r>
        <w:rPr>
          <w:rFonts w:cs="Arial"/>
        </w:rPr>
        <w:t>Actual space weapons thump</w:t>
      </w:r>
    </w:p>
    <w:p w14:paraId="09230CC6" w14:textId="77777777" w:rsidR="005C5DEC" w:rsidRPr="00F35F0D" w:rsidRDefault="005C5DEC" w:rsidP="005C5DEC">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Undark,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20ADB1D1" w14:textId="77777777" w:rsidR="005C5DEC" w:rsidRPr="009237D0" w:rsidRDefault="005C5DEC" w:rsidP="005C5DEC">
      <w:pPr>
        <w:rPr>
          <w:sz w:val="10"/>
        </w:rPr>
      </w:pPr>
      <w:r w:rsidRPr="009237D0">
        <w:rPr>
          <w:sz w:val="10"/>
        </w:rPr>
        <w:t xml:space="preserve">Both </w:t>
      </w:r>
      <w:r w:rsidRPr="00F35F0D">
        <w:rPr>
          <w:rStyle w:val="Emphasis"/>
        </w:rPr>
        <w:t xml:space="preserve">antiballistic </w:t>
      </w:r>
      <w:r w:rsidRPr="007C698F">
        <w:rPr>
          <w:rStyle w:val="Emphasis"/>
          <w:highlight w:val="cyan"/>
        </w:rPr>
        <w:t>missiles</w:t>
      </w:r>
      <w:r w:rsidRPr="009237D0">
        <w:rPr>
          <w:sz w:val="10"/>
          <w:highlight w:val="cyan"/>
        </w:rPr>
        <w:t xml:space="preserve"> </w:t>
      </w:r>
      <w:r w:rsidRPr="007C698F">
        <w:rPr>
          <w:rStyle w:val="StyleUnderline"/>
          <w:highlight w:val="cyan"/>
        </w:rPr>
        <w:t>and</w:t>
      </w:r>
      <w:r w:rsidRPr="009237D0">
        <w:rPr>
          <w:sz w:val="10"/>
          <w:highlight w:val="cyan"/>
        </w:rPr>
        <w:t xml:space="preserve"> </w:t>
      </w:r>
      <w:r w:rsidRPr="007C698F">
        <w:rPr>
          <w:rStyle w:val="Emphasis"/>
          <w:highlight w:val="cyan"/>
        </w:rPr>
        <w:t>co-orbiting</w:t>
      </w:r>
      <w:r w:rsidRPr="00F35F0D">
        <w:rPr>
          <w:rStyle w:val="Emphasis"/>
        </w:rPr>
        <w:t xml:space="preserve"> antisatellite</w:t>
      </w:r>
      <w:r w:rsidRPr="009237D0">
        <w:rPr>
          <w:sz w:val="10"/>
        </w:rPr>
        <w:t xml:space="preserve"> </w:t>
      </w:r>
      <w:r w:rsidRPr="007C698F">
        <w:rPr>
          <w:rStyle w:val="StyleUnderline"/>
          <w:highlight w:val="cyan"/>
        </w:rPr>
        <w:t>weapons use kinetic attacks</w:t>
      </w:r>
      <w:r w:rsidRPr="009237D0">
        <w:rPr>
          <w:sz w:val="10"/>
        </w:rPr>
        <w:t xml:space="preserve"> that apply physical force to disable or destroy a satellite. </w:t>
      </w:r>
      <w:r w:rsidRPr="007C698F">
        <w:rPr>
          <w:rStyle w:val="StyleUnderline"/>
          <w:highlight w:val="cyan"/>
        </w:rPr>
        <w:t xml:space="preserve">They are far from the </w:t>
      </w:r>
      <w:r w:rsidRPr="007C698F">
        <w:rPr>
          <w:rStyle w:val="Emphasis"/>
          <w:highlight w:val="cyan"/>
        </w:rPr>
        <w:t>only options</w:t>
      </w:r>
      <w:r w:rsidRPr="009237D0">
        <w:rPr>
          <w:sz w:val="10"/>
        </w:rPr>
        <w:t xml:space="preserve"> in the counter-space arsenal. </w:t>
      </w:r>
      <w:r w:rsidRPr="007C698F">
        <w:rPr>
          <w:rStyle w:val="StyleUnderline"/>
          <w:highlight w:val="cyan"/>
        </w:rPr>
        <w:t>Nonkinetic approaches</w:t>
      </w:r>
      <w:r w:rsidRPr="009237D0">
        <w:rPr>
          <w:sz w:val="10"/>
        </w:rPr>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7C698F">
        <w:rPr>
          <w:rStyle w:val="StyleUnderline"/>
          <w:highlight w:val="cyan"/>
        </w:rPr>
        <w:t>destroy vital components or</w:t>
      </w:r>
      <w:r w:rsidRPr="00F35F0D">
        <w:rPr>
          <w:rStyle w:val="StyleUnderline"/>
        </w:rPr>
        <w:t xml:space="preserve"> sensors with </w:t>
      </w:r>
      <w:r w:rsidRPr="007C698F">
        <w:rPr>
          <w:rStyle w:val="Emphasis"/>
          <w:highlight w:val="cyan"/>
        </w:rPr>
        <w:t>lasers</w:t>
      </w:r>
      <w:r w:rsidRPr="009237D0">
        <w:rPr>
          <w:sz w:val="10"/>
        </w:rPr>
        <w:t xml:space="preserve">, </w:t>
      </w:r>
      <w:r w:rsidRPr="007C698F">
        <w:rPr>
          <w:rStyle w:val="Emphasis"/>
          <w:highlight w:val="cyan"/>
        </w:rPr>
        <w:t>particle beams</w:t>
      </w:r>
      <w:r w:rsidRPr="009237D0">
        <w:rPr>
          <w:sz w:val="10"/>
        </w:rPr>
        <w:t xml:space="preserve">, </w:t>
      </w:r>
      <w:r w:rsidRPr="00F35F0D">
        <w:rPr>
          <w:rStyle w:val="StyleUnderline"/>
        </w:rPr>
        <w:t>or</w:t>
      </w:r>
      <w:r w:rsidRPr="009237D0">
        <w:rPr>
          <w:sz w:val="10"/>
        </w:rPr>
        <w:t xml:space="preserve"> high-powered </w:t>
      </w:r>
      <w:r w:rsidRPr="007C698F">
        <w:rPr>
          <w:rStyle w:val="Emphasis"/>
          <w:highlight w:val="cyan"/>
        </w:rPr>
        <w:t>microwaves</w:t>
      </w:r>
      <w:r w:rsidRPr="009237D0">
        <w:rPr>
          <w:sz w:val="10"/>
        </w:rPr>
        <w:t xml:space="preserve">, either </w:t>
      </w:r>
      <w:r w:rsidRPr="007C698F">
        <w:rPr>
          <w:rStyle w:val="StyleUnderline"/>
          <w:highlight w:val="cyan"/>
        </w:rPr>
        <w:t>from space or ground</w:t>
      </w:r>
      <w:r w:rsidRPr="00F35F0D">
        <w:rPr>
          <w:rStyle w:val="StyleUnderline"/>
        </w:rPr>
        <w:t xml:space="preserve"> stations. Such methods are difficult, expensive, and require great amounts of power, but the</w:t>
      </w:r>
      <w:r w:rsidRPr="009237D0">
        <w:rPr>
          <w:sz w:val="10"/>
        </w:rPr>
        <w:t xml:space="preserve"> </w:t>
      </w:r>
      <w:r w:rsidRPr="00F35F0D">
        <w:rPr>
          <w:rStyle w:val="Emphasis"/>
        </w:rPr>
        <w:t>U</w:t>
      </w:r>
      <w:r w:rsidRPr="009237D0">
        <w:rPr>
          <w:sz w:val="10"/>
        </w:rPr>
        <w:t xml:space="preserve">nited </w:t>
      </w:r>
      <w:r w:rsidRPr="00F35F0D">
        <w:rPr>
          <w:rStyle w:val="Emphasis"/>
        </w:rPr>
        <w:t>S</w:t>
      </w:r>
      <w:r w:rsidRPr="009237D0">
        <w:rPr>
          <w:sz w:val="10"/>
        </w:rPr>
        <w:t xml:space="preserve">tates </w:t>
      </w:r>
      <w:r w:rsidRPr="00F35F0D">
        <w:rPr>
          <w:rStyle w:val="StyleUnderline"/>
        </w:rPr>
        <w:t xml:space="preserve">and other </w:t>
      </w:r>
      <w:r w:rsidRPr="007C698F">
        <w:rPr>
          <w:rStyle w:val="StyleUnderline"/>
          <w:highlight w:val="cyan"/>
        </w:rPr>
        <w:t xml:space="preserve">nations have </w:t>
      </w:r>
      <w:r w:rsidRPr="007C698F">
        <w:rPr>
          <w:rStyle w:val="Emphasis"/>
          <w:highlight w:val="cyan"/>
        </w:rPr>
        <w:t>tested them</w:t>
      </w:r>
      <w:r w:rsidRPr="009237D0">
        <w:rPr>
          <w:sz w:val="10"/>
        </w:rPr>
        <w:t>.</w:t>
      </w:r>
      <w:r>
        <w:rPr>
          <w:rStyle w:val="StyleUnderline"/>
        </w:rPr>
        <w:t xml:space="preserve"> </w:t>
      </w:r>
      <w:r w:rsidRPr="007C698F">
        <w:rPr>
          <w:rStyle w:val="StyleUnderline"/>
          <w:highlight w:val="cyan"/>
        </w:rPr>
        <w:t>A</w:t>
      </w:r>
      <w:r w:rsidRPr="00F35F0D">
        <w:rPr>
          <w:rStyle w:val="StyleUnderline"/>
        </w:rPr>
        <w:t xml:space="preserve"> more subtle—and perhaps more deniable—</w:t>
      </w:r>
      <w:r w:rsidRPr="007C698F">
        <w:rPr>
          <w:rStyle w:val="Emphasis"/>
          <w:highlight w:val="cyan"/>
        </w:rPr>
        <w:t>nonkinetic</w:t>
      </w:r>
      <w:r w:rsidRPr="007C698F">
        <w:rPr>
          <w:rStyle w:val="StyleUnderline"/>
          <w:highlight w:val="cyan"/>
        </w:rPr>
        <w:t xml:space="preserve"> approach might involve </w:t>
      </w:r>
      <w:r w:rsidRPr="007C698F">
        <w:rPr>
          <w:rStyle w:val="Emphasis"/>
          <w:highlight w:val="cyan"/>
        </w:rPr>
        <w:t>electronic warfare</w:t>
      </w:r>
      <w:r w:rsidRPr="009237D0">
        <w:rPr>
          <w:sz w:val="10"/>
        </w:rPr>
        <w:t xml:space="preserve">. </w:t>
      </w:r>
      <w:r w:rsidRPr="00F35F0D">
        <w:rPr>
          <w:rStyle w:val="StyleUnderline"/>
        </w:rPr>
        <w:t>This might range from</w:t>
      </w:r>
      <w:r w:rsidRPr="009237D0">
        <w:rPr>
          <w:sz w:val="10"/>
        </w:rPr>
        <w:t xml:space="preserve"> such time-honored techniques as </w:t>
      </w:r>
      <w:r w:rsidRPr="007C698F">
        <w:rPr>
          <w:rStyle w:val="Emphasis"/>
          <w:highlight w:val="cyan"/>
        </w:rPr>
        <w:t>jamming</w:t>
      </w:r>
      <w:r w:rsidRPr="009237D0">
        <w:rPr>
          <w:sz w:val="10"/>
        </w:rPr>
        <w:t xml:space="preserve"> </w:t>
      </w:r>
      <w:r w:rsidRPr="00F35F0D">
        <w:rPr>
          <w:rStyle w:val="StyleUnderline"/>
        </w:rPr>
        <w:t>or</w:t>
      </w:r>
      <w:r w:rsidRPr="009237D0">
        <w:rPr>
          <w:sz w:val="10"/>
        </w:rPr>
        <w:t xml:space="preserve"> </w:t>
      </w:r>
      <w:r w:rsidRPr="007C698F">
        <w:rPr>
          <w:rStyle w:val="Emphasis"/>
          <w:highlight w:val="cyan"/>
        </w:rPr>
        <w:t>spoofing</w:t>
      </w:r>
      <w:r w:rsidRPr="009237D0">
        <w:rPr>
          <w:sz w:val="10"/>
        </w:rPr>
        <w:t xml:space="preserve"> an adversary’s satellite communications </w:t>
      </w:r>
      <w:r w:rsidRPr="00F35F0D">
        <w:rPr>
          <w:rStyle w:val="StyleUnderline"/>
        </w:rPr>
        <w:t>to</w:t>
      </w:r>
      <w:r w:rsidRPr="009237D0">
        <w:rPr>
          <w:sz w:val="10"/>
        </w:rPr>
        <w:t xml:space="preserve"> </w:t>
      </w:r>
      <w:r w:rsidRPr="007C698F">
        <w:rPr>
          <w:rStyle w:val="Emphasis"/>
          <w:highlight w:val="cyan"/>
        </w:rPr>
        <w:t>cyber</w:t>
      </w:r>
      <w:r w:rsidRPr="00F35F0D">
        <w:rPr>
          <w:rStyle w:val="Emphasis"/>
        </w:rPr>
        <w:t>warfare</w:t>
      </w:r>
      <w:r w:rsidRPr="009237D0">
        <w:rPr>
          <w:sz w:val="10"/>
        </w:rPr>
        <w:t xml:space="preserve"> that targets computer systems that control satellites or process their data.</w:t>
      </w:r>
    </w:p>
    <w:p w14:paraId="428B6702" w14:textId="77777777" w:rsidR="005C5DEC" w:rsidRPr="002B39EA" w:rsidRDefault="005C5DEC" w:rsidP="005C5DEC"/>
    <w:p w14:paraId="78FB8786" w14:textId="77777777" w:rsidR="005C5DEC" w:rsidRPr="00B0548B" w:rsidRDefault="005C5DEC" w:rsidP="005C5DEC">
      <w:pPr>
        <w:pStyle w:val="Heading4"/>
        <w:rPr>
          <w:u w:val="single"/>
        </w:rPr>
      </w:pPr>
      <w:r w:rsidRPr="00BB6B55">
        <w:rPr>
          <w:u w:val="single"/>
        </w:rPr>
        <w:t>No debris cascades</w:t>
      </w:r>
      <w:r>
        <w:t>—This ev answers all aff warrants</w:t>
      </w:r>
    </w:p>
    <w:p w14:paraId="648B0AAD" w14:textId="77777777" w:rsidR="005C5DEC" w:rsidRDefault="005C5DEC" w:rsidP="005C5DEC">
      <w:r w:rsidRPr="007160E2">
        <w:rPr>
          <w:rStyle w:val="Style13ptBold"/>
        </w:rPr>
        <w:t>Fange 2017</w:t>
      </w:r>
      <w:r w:rsidRPr="007160E2">
        <w:t xml:space="preserve"> </w:t>
      </w:r>
      <w:r>
        <w:t xml:space="preserve">(Daniel </w:t>
      </w:r>
      <w:r w:rsidRPr="007160E2">
        <w:t>Von Fange, Web Application</w:t>
      </w:r>
      <w:r>
        <w:t xml:space="preserve"> Engineer, Founder and Owner of LeanCoder, Full Stack, Polyglot Web Developer, “Kessler Syndrome is Over Hyped”, 5/21/2017, http://braino.org/essays/kessler_syndrome_is_over_hyped/)</w:t>
      </w:r>
    </w:p>
    <w:p w14:paraId="4525775F" w14:textId="77777777" w:rsidR="005C5DEC" w:rsidRPr="00FA1819" w:rsidRDefault="005C5DEC" w:rsidP="005C5DEC">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49616043" w14:textId="77777777" w:rsidR="005C5DEC" w:rsidRPr="00FA1819" w:rsidRDefault="005C5DEC" w:rsidP="005C5DEC">
      <w:pPr>
        <w:rPr>
          <w:sz w:val="16"/>
        </w:rPr>
      </w:pPr>
      <w:r w:rsidRPr="00FA1819">
        <w:rPr>
          <w:sz w:val="16"/>
        </w:rPr>
        <w:t>What is Kessler Syndrome?</w:t>
      </w:r>
    </w:p>
    <w:p w14:paraId="37B6C1A2" w14:textId="77777777" w:rsidR="005C5DEC" w:rsidRPr="00FA1819" w:rsidRDefault="005C5DEC" w:rsidP="005C5DEC">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92F2EC7" w14:textId="77777777" w:rsidR="005C5DEC" w:rsidRPr="00FA1819" w:rsidRDefault="005C5DEC" w:rsidP="005C5DEC">
      <w:pPr>
        <w:rPr>
          <w:sz w:val="16"/>
        </w:rPr>
      </w:pPr>
      <w:r w:rsidRPr="00FA1819">
        <w:rPr>
          <w:sz w:val="16"/>
        </w:rPr>
        <w:t>It is a dark picture.</w:t>
      </w:r>
    </w:p>
    <w:p w14:paraId="22227AB6" w14:textId="77777777" w:rsidR="005C5DEC" w:rsidRPr="00AB73EE" w:rsidRDefault="005C5DEC" w:rsidP="005C5DEC">
      <w:pPr>
        <w:rPr>
          <w:rStyle w:val="StyleUnderline"/>
        </w:rPr>
      </w:pPr>
      <w:r w:rsidRPr="00AB73EE">
        <w:rPr>
          <w:rStyle w:val="StyleUnderline"/>
        </w:rPr>
        <w:t>Is Kessler Syndrome likely to happen?</w:t>
      </w:r>
    </w:p>
    <w:p w14:paraId="1FCA59AF" w14:textId="77777777" w:rsidR="005C5DEC" w:rsidRPr="00FA1819" w:rsidRDefault="005C5DEC" w:rsidP="005C5DE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0DF3F94" w14:textId="77777777" w:rsidR="005C5DEC" w:rsidRPr="00AB73EE" w:rsidRDefault="005C5DEC" w:rsidP="005C5DEC">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7F96E2A9" w14:textId="77777777" w:rsidR="005C5DEC" w:rsidRPr="00FA1819" w:rsidRDefault="005C5DEC" w:rsidP="005C5DEC">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A825BB0" w14:textId="77777777" w:rsidR="005C5DEC" w:rsidRPr="00FA1819" w:rsidRDefault="005C5DEC" w:rsidP="005C5DEC">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56045729" w14:textId="77777777" w:rsidR="005C5DEC" w:rsidRPr="00FA1819" w:rsidRDefault="005C5DEC" w:rsidP="005C5DEC">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7F90B321" w14:textId="77777777" w:rsidR="005C5DEC" w:rsidRPr="00FA1819" w:rsidRDefault="005C5DEC" w:rsidP="005C5DE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6D350720" w14:textId="77777777" w:rsidR="005C5DEC" w:rsidRPr="00FA1819" w:rsidRDefault="005C5DEC" w:rsidP="005C5DEC">
      <w:pPr>
        <w:rPr>
          <w:sz w:val="16"/>
        </w:rPr>
      </w:pPr>
      <w:r w:rsidRPr="00FA1819">
        <w:rPr>
          <w:sz w:val="16"/>
        </w:rPr>
        <w:t>How bad could Kessler Syndrome in High LEO be?</w:t>
      </w:r>
    </w:p>
    <w:p w14:paraId="265F467F" w14:textId="77777777" w:rsidR="005C5DEC" w:rsidRPr="00FA1819" w:rsidRDefault="005C5DEC" w:rsidP="005C5DEC">
      <w:pPr>
        <w:rPr>
          <w:sz w:val="16"/>
        </w:rPr>
      </w:pPr>
      <w:r w:rsidRPr="00FA1819">
        <w:rPr>
          <w:sz w:val="16"/>
        </w:rPr>
        <w:t xml:space="preserve">Let’s </w:t>
      </w:r>
      <w:r w:rsidRPr="006C1BDE">
        <w:rPr>
          <w:rStyle w:val="StyleUnderline"/>
          <w:highlight w:val="cyan"/>
        </w:rPr>
        <w:t xml:space="preserve">imagine a </w:t>
      </w:r>
      <w:r w:rsidRPr="006C1BDE">
        <w:rPr>
          <w:rStyle w:val="Emphasis"/>
          <w:highlight w:val="cyan"/>
        </w:rPr>
        <w:t>worst case</w:t>
      </w:r>
      <w:r w:rsidRPr="006C1BDE">
        <w:rPr>
          <w:rStyle w:val="StyleUnderline"/>
          <w:highlight w:val="cyan"/>
        </w:rPr>
        <w:t xml:space="preserve"> scenario</w:t>
      </w:r>
      <w:r w:rsidRPr="00FA1819">
        <w:rPr>
          <w:sz w:val="16"/>
        </w:rPr>
        <w:t>.</w:t>
      </w:r>
    </w:p>
    <w:p w14:paraId="302030F5" w14:textId="77777777" w:rsidR="005C5DEC" w:rsidRPr="00AB73EE" w:rsidRDefault="005C5DEC" w:rsidP="005C5DEC">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E02F108" w14:textId="77777777" w:rsidR="005C5DEC" w:rsidRPr="00FA1819" w:rsidRDefault="005C5DEC" w:rsidP="005C5DEC">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31E5AB6E" w14:textId="77777777" w:rsidR="005C5DEC" w:rsidRPr="00FA1819" w:rsidRDefault="005C5DEC" w:rsidP="005C5DEC">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52EE6789" w14:textId="77777777" w:rsidR="005C5DEC" w:rsidRPr="00FA1819" w:rsidRDefault="005C5DEC" w:rsidP="005C5DEC">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F06E50A" w14:textId="77777777" w:rsidR="005C5DEC" w:rsidRPr="00FA1819" w:rsidRDefault="005C5DEC" w:rsidP="005C5DEC">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668D642E" w14:textId="77777777" w:rsidR="005C5DEC" w:rsidRPr="00FA1819" w:rsidRDefault="005C5DEC" w:rsidP="005C5DEC">
      <w:pPr>
        <w:pStyle w:val="ListParagraph"/>
        <w:numPr>
          <w:ilvl w:val="0"/>
          <w:numId w:val="14"/>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594937B7" w14:textId="77777777" w:rsidR="005C5DEC" w:rsidRPr="00FA1819" w:rsidRDefault="005C5DEC" w:rsidP="005C5DEC">
      <w:pPr>
        <w:pStyle w:val="ListParagraph"/>
        <w:numPr>
          <w:ilvl w:val="0"/>
          <w:numId w:val="14"/>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68EB3CBF" w14:textId="77777777" w:rsidR="005C5DEC" w:rsidRPr="00FA1819" w:rsidRDefault="005C5DEC" w:rsidP="005C5DEC">
      <w:pPr>
        <w:pStyle w:val="ListParagraph"/>
        <w:numPr>
          <w:ilvl w:val="0"/>
          <w:numId w:val="14"/>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earth based </w:t>
      </w:r>
      <w:r w:rsidRPr="006C1BDE">
        <w:rPr>
          <w:rStyle w:val="StyleUnderline"/>
          <w:highlight w:val="cyan"/>
        </w:rPr>
        <w:t xml:space="preserve">radar and </w:t>
      </w:r>
      <w:r w:rsidRPr="006C1BDE">
        <w:rPr>
          <w:rStyle w:val="Emphasis"/>
          <w:highlight w:val="cyan"/>
        </w:rPr>
        <w:t>avoided</w:t>
      </w:r>
      <w:r w:rsidRPr="00FA1819">
        <w:rPr>
          <w:sz w:val="16"/>
        </w:rPr>
        <w:t>.</w:t>
      </w:r>
    </w:p>
    <w:p w14:paraId="2386605A" w14:textId="77777777" w:rsidR="005C5DEC" w:rsidRPr="00FA1819" w:rsidRDefault="005C5DEC" w:rsidP="005C5DEC">
      <w:pPr>
        <w:pStyle w:val="ListParagraph"/>
        <w:numPr>
          <w:ilvl w:val="0"/>
          <w:numId w:val="14"/>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752B24EC" w14:textId="77777777" w:rsidR="005C5DEC" w:rsidRPr="00FA1819" w:rsidRDefault="005C5DEC" w:rsidP="005C5DEC">
      <w:pPr>
        <w:pStyle w:val="ListParagraph"/>
        <w:numPr>
          <w:ilvl w:val="0"/>
          <w:numId w:val="14"/>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133475D6" w14:textId="77777777" w:rsidR="005C5DEC" w:rsidRPr="00FA1819" w:rsidRDefault="005C5DEC" w:rsidP="005C5DEC">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E994F35" w14:textId="77777777" w:rsidR="005C5DEC" w:rsidRDefault="005C5DEC" w:rsidP="005C5DEC">
      <w:pPr>
        <w:rPr>
          <w:sz w:val="16"/>
        </w:rPr>
      </w:pPr>
      <w:r w:rsidRPr="00FA1819">
        <w:rPr>
          <w:sz w:val="16"/>
        </w:rPr>
        <w:t>I’m removing Kessler Syndrome from my list of things to worry about.</w:t>
      </w:r>
    </w:p>
    <w:p w14:paraId="3A80947F" w14:textId="77777777" w:rsidR="005C5DEC" w:rsidRDefault="005C5DEC" w:rsidP="005C5DEC">
      <w:pPr>
        <w:pStyle w:val="Heading4"/>
        <w:rPr>
          <w:u w:val="single"/>
        </w:rPr>
      </w:pPr>
      <w:r>
        <w:t xml:space="preserve">The risk is literally </w:t>
      </w:r>
      <w:r>
        <w:rPr>
          <w:u w:val="single"/>
        </w:rPr>
        <w:t>zero</w:t>
      </w:r>
    </w:p>
    <w:p w14:paraId="71CDA9B8" w14:textId="77777777" w:rsidR="005C5DEC" w:rsidRPr="001C15D5" w:rsidRDefault="005C5DEC" w:rsidP="005C5DEC">
      <w:r w:rsidRPr="001C15D5">
        <w:t xml:space="preserve">Larry </w:t>
      </w:r>
      <w:r w:rsidRPr="002A61CF">
        <w:rPr>
          <w:rStyle w:val="Style13ptBold"/>
        </w:rPr>
        <w:t>Getlen 19</w:t>
      </w:r>
      <w:r>
        <w:t xml:space="preserve">, </w:t>
      </w:r>
      <w:r w:rsidRPr="001C15D5">
        <w:t>Veteran Journalist, Editor, and Author</w:t>
      </w:r>
      <w:r>
        <w:t xml:space="preserve">, </w:t>
      </w:r>
      <w:r w:rsidRPr="001C15D5">
        <w:t xml:space="preserve">Frequent Contributor to the New York Post, </w:t>
      </w:r>
      <w:r>
        <w:t>Writer for</w:t>
      </w:r>
      <w:r w:rsidRPr="001C15D5">
        <w:t xml:space="preserve"> Esquire, New York Magazine, Adweek, “Humans Are Probably Safe From A Catastrophic Asteroid Strike — For Now”, </w:t>
      </w:r>
      <w:r>
        <w:t>6/11/2019</w:t>
      </w:r>
      <w:r w:rsidRPr="001C15D5">
        <w:t xml:space="preserve">,  </w:t>
      </w:r>
      <w:r w:rsidRPr="002A61CF">
        <w:t>https://nypost.com/2019/06/11/humans-are-probably-safe-from-a-catastrophic-asteroid-strike-for-now/</w:t>
      </w:r>
    </w:p>
    <w:p w14:paraId="79F4F306" w14:textId="77777777" w:rsidR="005C5DEC" w:rsidRDefault="005C5DEC" w:rsidP="005C5DEC">
      <w:pPr>
        <w:rPr>
          <w:rStyle w:val="StyleUnderline"/>
        </w:rPr>
      </w:pPr>
      <w:r w:rsidRPr="002A61CF">
        <w:rPr>
          <w:rStyle w:val="StyleUnderline"/>
        </w:rPr>
        <w:t>The good news,</w:t>
      </w:r>
      <w:r w:rsidRPr="002A61CF">
        <w:rPr>
          <w:sz w:val="14"/>
        </w:rPr>
        <w:t xml:space="preserve"> though, </w:t>
      </w:r>
      <w:r w:rsidRPr="002A61CF">
        <w:rPr>
          <w:rStyle w:val="StyleUnderline"/>
        </w:rPr>
        <w:t xml:space="preserve">is that the </w:t>
      </w:r>
      <w:r w:rsidRPr="002A61CF">
        <w:rPr>
          <w:rStyle w:val="Emphasis"/>
          <w:highlight w:val="cyan"/>
        </w:rPr>
        <w:t>odds</w:t>
      </w:r>
      <w:r w:rsidRPr="002A61CF">
        <w:rPr>
          <w:rStyle w:val="StyleUnderline"/>
          <w:highlight w:val="cyan"/>
        </w:rPr>
        <w:t xml:space="preserve"> of</w:t>
      </w:r>
      <w:r w:rsidRPr="002A61CF">
        <w:rPr>
          <w:rStyle w:val="StyleUnderline"/>
        </w:rPr>
        <w:t xml:space="preserve"> such </w:t>
      </w:r>
      <w:r w:rsidRPr="002A61CF">
        <w:rPr>
          <w:rStyle w:val="StyleUnderline"/>
          <w:highlight w:val="cyan"/>
        </w:rPr>
        <w:t xml:space="preserve">an object hitting Earth in our lifetimes is </w:t>
      </w:r>
      <w:r w:rsidRPr="002A61CF">
        <w:rPr>
          <w:rStyle w:val="Emphasis"/>
          <w:sz w:val="24"/>
          <w:szCs w:val="26"/>
          <w:highlight w:val="cyan"/>
        </w:rPr>
        <w:t>close to zero</w:t>
      </w:r>
      <w:r w:rsidRPr="002A61CF">
        <w:t>.</w:t>
      </w:r>
      <w:r w:rsidRPr="002A61CF">
        <w:rPr>
          <w:rStyle w:val="StyleUnderline"/>
        </w:rPr>
        <w:t xml:space="preserve"> </w:t>
      </w:r>
    </w:p>
    <w:p w14:paraId="451C1EB2" w14:textId="77777777" w:rsidR="005C5DEC" w:rsidRDefault="005C5DEC" w:rsidP="005C5DEC">
      <w:pPr>
        <w:rPr>
          <w:rStyle w:val="StyleUnderline"/>
        </w:rPr>
      </w:pPr>
      <w:r w:rsidRPr="002A61CF">
        <w:rPr>
          <w:rStyle w:val="StyleUnderline"/>
        </w:rPr>
        <w:t xml:space="preserve">The Torino Scale considers the size of NEOs and the chances of them hitting Earth over the next hundred years to place the possible danger on a scale from 1 to 10. </w:t>
      </w:r>
    </w:p>
    <w:p w14:paraId="62D273B2" w14:textId="77777777" w:rsidR="005C5DEC" w:rsidRDefault="005C5DEC" w:rsidP="005C5DEC">
      <w:pPr>
        <w:rPr>
          <w:sz w:val="14"/>
          <w:highlight w:val="cyan"/>
        </w:rPr>
      </w:pPr>
      <w:r w:rsidRPr="002A61CF">
        <w:rPr>
          <w:sz w:val="14"/>
        </w:rPr>
        <w:t xml:space="preserve">At present, </w:t>
      </w:r>
      <w:r w:rsidRPr="002A61CF">
        <w:rPr>
          <w:rStyle w:val="Emphasis"/>
          <w:highlight w:val="cyan"/>
        </w:rPr>
        <w:t xml:space="preserve">the upcoming century looks </w:t>
      </w:r>
      <w:r w:rsidRPr="002A61CF">
        <w:rPr>
          <w:rStyle w:val="Emphasis"/>
          <w:szCs w:val="28"/>
          <w:highlight w:val="cyan"/>
        </w:rPr>
        <w:t>danger-free</w:t>
      </w:r>
      <w:r w:rsidRPr="002A61CF">
        <w:rPr>
          <w:sz w:val="14"/>
        </w:rPr>
        <w:t xml:space="preserve">. </w:t>
      </w:r>
    </w:p>
    <w:p w14:paraId="3EAD561F" w14:textId="77777777" w:rsidR="005C5DEC" w:rsidRDefault="005C5DEC" w:rsidP="005C5DEC">
      <w:pPr>
        <w:rPr>
          <w:sz w:val="14"/>
        </w:rPr>
      </w:pPr>
      <w:r w:rsidRPr="002A61CF">
        <w:rPr>
          <w:rStyle w:val="StyleUnderline"/>
          <w:highlight w:val="cyan"/>
        </w:rPr>
        <w:t>“There’s</w:t>
      </w:r>
      <w:r w:rsidRPr="002A61CF">
        <w:rPr>
          <w:rStyle w:val="StyleUnderline"/>
        </w:rPr>
        <w:t xml:space="preserve"> currently </w:t>
      </w:r>
      <w:r w:rsidRPr="002A61CF">
        <w:rPr>
          <w:rStyle w:val="StyleUnderline"/>
          <w:highlight w:val="cyan"/>
        </w:rPr>
        <w:t>no known object with a</w:t>
      </w:r>
      <w:r w:rsidRPr="002A61CF">
        <w:rPr>
          <w:rStyle w:val="StyleUnderline"/>
        </w:rPr>
        <w:t xml:space="preserve"> Torino </w:t>
      </w:r>
      <w:r w:rsidRPr="002A61CF">
        <w:rPr>
          <w:rStyle w:val="StyleUnderline"/>
          <w:highlight w:val="cyan"/>
        </w:rPr>
        <w:t xml:space="preserve">rating </w:t>
      </w:r>
      <w:r w:rsidRPr="002A61CF">
        <w:rPr>
          <w:rStyle w:val="Emphasis"/>
          <w:highlight w:val="cyan"/>
        </w:rPr>
        <w:t>even</w:t>
      </w:r>
      <w:r w:rsidRPr="002A61CF">
        <w:rPr>
          <w:rStyle w:val="Emphasis"/>
        </w:rPr>
        <w:t xml:space="preserve"> as high as </w:t>
      </w:r>
      <w:r w:rsidRPr="002A61CF">
        <w:rPr>
          <w:rStyle w:val="Emphasis"/>
          <w:highlight w:val="cyan"/>
        </w:rPr>
        <w:t>1</w:t>
      </w:r>
      <w:r w:rsidRPr="002A61CF">
        <w:rPr>
          <w:sz w:val="14"/>
        </w:rPr>
        <w:t xml:space="preserve">,” May writes. </w:t>
      </w:r>
      <w:r w:rsidRPr="002A61CF">
        <w:rPr>
          <w:rStyle w:val="StyleUnderline"/>
        </w:rPr>
        <w:t>“</w:t>
      </w:r>
      <w:r w:rsidRPr="002A61CF">
        <w:rPr>
          <w:rStyle w:val="StyleUnderline"/>
          <w:highlight w:val="cyan"/>
        </w:rPr>
        <w:t>Everything</w:t>
      </w:r>
      <w:r w:rsidRPr="002A61CF">
        <w:rPr>
          <w:rStyle w:val="StyleUnderline"/>
        </w:rPr>
        <w:t xml:space="preserve"> we know about </w:t>
      </w:r>
      <w:r w:rsidRPr="002A61CF">
        <w:rPr>
          <w:rStyle w:val="StyleUnderline"/>
          <w:highlight w:val="cyan"/>
        </w:rPr>
        <w:t>is</w:t>
      </w:r>
      <w:r w:rsidRPr="002A61CF">
        <w:rPr>
          <w:rStyle w:val="StyleUnderline"/>
        </w:rPr>
        <w:t xml:space="preserve"> either </w:t>
      </w:r>
      <w:r w:rsidRPr="002A61CF">
        <w:rPr>
          <w:rStyle w:val="StyleUnderline"/>
          <w:highlight w:val="cyan"/>
        </w:rPr>
        <w:t>too small</w:t>
      </w:r>
      <w:r w:rsidRPr="002A61CF">
        <w:rPr>
          <w:rStyle w:val="StyleUnderline"/>
        </w:rPr>
        <w:t xml:space="preserve"> to cause any damage</w:t>
      </w:r>
      <w:r w:rsidRPr="002A61CF">
        <w:rPr>
          <w:sz w:val="14"/>
        </w:rPr>
        <w:t xml:space="preserve">, </w:t>
      </w:r>
      <w:r w:rsidRPr="002A61CF">
        <w:rPr>
          <w:rStyle w:val="StyleUnderline"/>
          <w:highlight w:val="cyan"/>
        </w:rPr>
        <w:t xml:space="preserve">or there’s </w:t>
      </w:r>
      <w:r w:rsidRPr="002A61CF">
        <w:rPr>
          <w:rStyle w:val="Emphasis"/>
          <w:highlight w:val="cyan"/>
        </w:rPr>
        <w:t>zero chance</w:t>
      </w:r>
      <w:r w:rsidRPr="002A61CF">
        <w:rPr>
          <w:rStyle w:val="StyleUnderline"/>
          <w:highlight w:val="cyan"/>
        </w:rPr>
        <w:t xml:space="preserve"> it will collide</w:t>
      </w:r>
      <w:r w:rsidRPr="002A61CF">
        <w:rPr>
          <w:rStyle w:val="StyleUnderline"/>
        </w:rPr>
        <w:t xml:space="preserve"> with Earth </w:t>
      </w:r>
      <w:r w:rsidRPr="002A61CF">
        <w:rPr>
          <w:sz w:val="14"/>
        </w:rPr>
        <w:t xml:space="preserve">in the next hundred years.” </w:t>
      </w:r>
    </w:p>
    <w:p w14:paraId="1ACDB0AA" w14:textId="77777777" w:rsidR="005C5DEC" w:rsidRPr="00304775" w:rsidRDefault="005C5DEC" w:rsidP="005C5DEC">
      <w:pPr>
        <w:pStyle w:val="Heading3"/>
      </w:pPr>
      <w:r>
        <w:t>Solvency</w:t>
      </w:r>
    </w:p>
    <w:p w14:paraId="5FFF3595" w14:textId="77777777" w:rsidR="005C5DEC" w:rsidRPr="00304775" w:rsidRDefault="005C5DEC" w:rsidP="005C5DEC">
      <w:pPr>
        <w:pStyle w:val="Heading4"/>
        <w:rPr>
          <w:rFonts w:ascii="Times New Roman" w:eastAsia="Times New Roman" w:hAnsi="Times New Roman" w:cs="Times New Roman"/>
          <w:sz w:val="24"/>
          <w:lang w:val="en-HK" w:eastAsia="zh-CN"/>
        </w:rPr>
      </w:pPr>
      <w:r>
        <w:t>At the very least the aff has ZERO solvency - space tourism isn’t considered appropriation under the OST bc it’s considered a free use of space – banning appropriation doesn’t affect tourism</w:t>
      </w:r>
    </w:p>
    <w:p w14:paraId="5CB78E70" w14:textId="77777777" w:rsidR="005C5DEC" w:rsidRDefault="005C5DEC" w:rsidP="005C5DEC">
      <w:pPr>
        <w:rPr>
          <w:lang w:val="en-HK"/>
        </w:rPr>
      </w:pPr>
    </w:p>
    <w:p w14:paraId="08E03B74" w14:textId="77777777" w:rsidR="005C5DEC" w:rsidRDefault="005C5DEC" w:rsidP="005C5DEC">
      <w:pPr>
        <w:rPr>
          <w:color w:val="FF0000"/>
          <w:lang w:val="en-HK"/>
        </w:rPr>
      </w:pPr>
      <w:r>
        <w:rPr>
          <w:color w:val="FF0000"/>
          <w:lang w:val="en-HK"/>
        </w:rPr>
        <w:t>Space tourism is we go up and come back down. How is that more appropriation than satellites?</w:t>
      </w:r>
    </w:p>
    <w:p w14:paraId="1D557FAC" w14:textId="77777777" w:rsidR="005C5DEC" w:rsidRDefault="005C5DEC" w:rsidP="005C5DEC">
      <w:pPr>
        <w:pStyle w:val="Heading3"/>
      </w:pPr>
      <w:r>
        <w:t>Turns</w:t>
      </w:r>
    </w:p>
    <w:p w14:paraId="740FBB9A" w14:textId="77777777" w:rsidR="005C5DEC" w:rsidRPr="007B641C" w:rsidRDefault="005C5DEC" w:rsidP="005C5DEC">
      <w:pPr>
        <w:pStyle w:val="Heading4"/>
        <w:rPr>
          <w:rFonts w:cs="Calibri"/>
        </w:rPr>
      </w:pPr>
      <w:r>
        <w:rPr>
          <w:rFonts w:cs="Calibri"/>
        </w:rPr>
        <w:t>Turn - private space exploration is key to solve all of the aff’s impacts. Rumende 21:</w:t>
      </w:r>
    </w:p>
    <w:p w14:paraId="1A9D0626" w14:textId="77777777" w:rsidR="005C5DEC" w:rsidRPr="007B641C" w:rsidRDefault="005C5DEC" w:rsidP="005C5DEC">
      <w:r w:rsidRPr="007B641C">
        <w:t>Thevnin Rumende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15019562" w14:textId="77777777" w:rsidR="005C5DEC" w:rsidRDefault="005C5DEC" w:rsidP="005C5DEC">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0C37C0">
        <w:rPr>
          <w:rStyle w:val="StyleUnderline"/>
          <w:highlight w:val="yellow"/>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0C37C0">
        <w:rPr>
          <w:rStyle w:val="StyleUnderline"/>
          <w:highlight w:val="yellow"/>
        </w:rPr>
        <w:t>of</w:t>
      </w:r>
      <w:r w:rsidRPr="008520D1">
        <w:rPr>
          <w:rStyle w:val="StyleUnderline"/>
        </w:rPr>
        <w:t xml:space="preserve"> the </w:t>
      </w:r>
      <w:r w:rsidRPr="000C37C0">
        <w:rPr>
          <w:rStyle w:val="StyleUnderline"/>
          <w:highlight w:val="yellow"/>
        </w:rPr>
        <w:t>355 astronauts</w:t>
      </w:r>
      <w:r w:rsidRPr="008520D1">
        <w:rPr>
          <w:rStyle w:val="StyleUnderline"/>
        </w:rPr>
        <w:t xml:space="preserve"> who flew aboard NASA’s space shuttles </w:t>
      </w:r>
      <w:r w:rsidRPr="00A5579D">
        <w:rPr>
          <w:sz w:val="12"/>
        </w:rPr>
        <w:t xml:space="preserve">from 1981 to 2011, </w:t>
      </w:r>
      <w:r w:rsidRPr="000C37C0">
        <w:rPr>
          <w:rStyle w:val="Emphasis"/>
          <w:highlight w:val="yellow"/>
        </w:rPr>
        <w:t>14 were killed</w:t>
      </w:r>
      <w:r w:rsidRPr="008520D1">
        <w:rPr>
          <w:rStyle w:val="Emphasis"/>
        </w:rPr>
        <w:t>.</w:t>
      </w:r>
      <w:r w:rsidRPr="00A5579D">
        <w:rPr>
          <w:sz w:val="12"/>
        </w:rPr>
        <w:t xml:space="preserve"> Simply put, </w:t>
      </w:r>
      <w:r w:rsidRPr="008520D1">
        <w:rPr>
          <w:rStyle w:val="StyleUnderline"/>
        </w:rPr>
        <w:t xml:space="preserve">many </w:t>
      </w:r>
      <w:r w:rsidRPr="000C37C0">
        <w:rPr>
          <w:rStyle w:val="StyleUnderline"/>
          <w:highlight w:val="yellow"/>
        </w:rPr>
        <w:t>things</w:t>
      </w:r>
      <w:r w:rsidRPr="008520D1">
        <w:rPr>
          <w:rStyle w:val="StyleUnderline"/>
        </w:rPr>
        <w:t xml:space="preserve"> can and </w:t>
      </w:r>
      <w:r w:rsidRPr="000C37C0">
        <w:rPr>
          <w:rStyle w:val="StyleUnderline"/>
          <w:highlight w:val="yellow"/>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it fails to recognize the key role space is</w:t>
      </w:r>
      <w:r w:rsidRPr="008520D1">
        <w:rPr>
          <w:rStyle w:val="StyleUnderline"/>
        </w:rPr>
        <w:t xml:space="preserve"> already </w:t>
      </w:r>
      <w:r w:rsidRPr="000C37C0">
        <w:rPr>
          <w:rStyle w:val="StyleUnderline"/>
          <w:highlight w:val="yellow"/>
        </w:rPr>
        <w:t>playing in 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the opening of 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78CC7F34" w14:textId="77777777" w:rsidR="005C5DEC" w:rsidRDefault="005C5DEC" w:rsidP="005C5DEC">
      <w:pPr>
        <w:pStyle w:val="Heading4"/>
      </w:pPr>
      <w:r>
        <w:t>Private space travel helps solve global warming.</w:t>
      </w:r>
    </w:p>
    <w:p w14:paraId="5838ED58" w14:textId="77777777" w:rsidR="005C5DEC" w:rsidRDefault="005C5DEC" w:rsidP="005C5DEC">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1AF621C3" w14:textId="77777777" w:rsidR="005C5DEC" w:rsidRPr="002B39EA" w:rsidRDefault="005C5DEC" w:rsidP="005C5DEC">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to provide long-term, regenerating caches of food, air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w:t>
      </w:r>
    </w:p>
    <w:p w14:paraId="6A7974B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F521F8"/>
    <w:multiLevelType w:val="hybridMultilevel"/>
    <w:tmpl w:val="6F7C5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682C09"/>
    <w:multiLevelType w:val="hybridMultilevel"/>
    <w:tmpl w:val="E194A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9D24F9"/>
    <w:multiLevelType w:val="hybridMultilevel"/>
    <w:tmpl w:val="1B142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5D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DEC"/>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63350"/>
  <w14:defaultImageDpi w14:val="300"/>
  <w15:docId w15:val="{1A021E95-D35A-6545-868D-EAAAFC67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5D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C5D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5D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5C5D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5C5D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5D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DEC"/>
  </w:style>
  <w:style w:type="character" w:customStyle="1" w:styleId="Heading1Char">
    <w:name w:val="Heading 1 Char"/>
    <w:aliases w:val="Pocket Char"/>
    <w:basedOn w:val="DefaultParagraphFont"/>
    <w:link w:val="Heading1"/>
    <w:uiPriority w:val="9"/>
    <w:rsid w:val="005C5D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5DEC"/>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5C5DE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5C5D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5DE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5C5DE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5C5DE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C5DE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5C5DEC"/>
    <w:rPr>
      <w:color w:val="auto"/>
      <w:u w:val="none"/>
    </w:rPr>
  </w:style>
  <w:style w:type="paragraph" w:styleId="DocumentMap">
    <w:name w:val="Document Map"/>
    <w:basedOn w:val="Normal"/>
    <w:link w:val="DocumentMapChar"/>
    <w:uiPriority w:val="99"/>
    <w:semiHidden/>
    <w:unhideWhenUsed/>
    <w:rsid w:val="005C5D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5DEC"/>
    <w:rPr>
      <w:rFonts w:ascii="Lucida Grande" w:hAnsi="Lucida Grande" w:cs="Lucida Grande"/>
    </w:rPr>
  </w:style>
  <w:style w:type="paragraph" w:styleId="ListParagraph">
    <w:name w:val="List Paragraph"/>
    <w:aliases w:val="6 font"/>
    <w:basedOn w:val="Normal"/>
    <w:uiPriority w:val="34"/>
    <w:qFormat/>
    <w:rsid w:val="005C5DEC"/>
    <w:pPr>
      <w:ind w:left="720"/>
      <w:contextualSpacing/>
    </w:pPr>
  </w:style>
  <w:style w:type="paragraph" w:customStyle="1" w:styleId="Emphasis1">
    <w:name w:val="Emphasis1"/>
    <w:basedOn w:val="Normal"/>
    <w:link w:val="Emphasis"/>
    <w:autoRedefine/>
    <w:uiPriority w:val="20"/>
    <w:qFormat/>
    <w:rsid w:val="005C5D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5C5DEC"/>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C5DE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paragraph">
    <w:name w:val="paragraph"/>
    <w:basedOn w:val="Normal"/>
    <w:rsid w:val="005C5DEC"/>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5C5DEC"/>
  </w:style>
  <w:style w:type="character" w:customStyle="1" w:styleId="eop">
    <w:name w:val="eop"/>
    <w:basedOn w:val="DefaultParagraphFont"/>
    <w:rsid w:val="005C5DEC"/>
  </w:style>
  <w:style w:type="character" w:customStyle="1" w:styleId="contextualspellingandgrammarerror">
    <w:name w:val="contextualspellingandgrammarerror"/>
    <w:basedOn w:val="DefaultParagraphFont"/>
    <w:rsid w:val="005C5DEC"/>
  </w:style>
  <w:style w:type="character" w:customStyle="1" w:styleId="spellingerror">
    <w:name w:val="spellingerror"/>
    <w:basedOn w:val="DefaultParagraphFont"/>
    <w:rsid w:val="005C5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u.mil/news-eve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04/02/beijing-is-taking-the-final-frontier-space-ch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briefings-statements/remarks-president-trump-meeting-national-space-council-signing-space-policy-directive-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foreignpolicy.com/2019/07/20/space-research-can-save-the-planet-again-climate-change-environment/)//marlborough-wr/"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10466</Words>
  <Characters>59662</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2022-01-14T16:37:00Z</dcterms:created>
  <dcterms:modified xsi:type="dcterms:W3CDTF">2022-01-14T16:37:00Z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