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7616" w14:textId="77777777" w:rsidR="008935A2" w:rsidRPr="00245808" w:rsidRDefault="008935A2" w:rsidP="008935A2">
      <w:pPr>
        <w:pStyle w:val="Heading2"/>
      </w:pPr>
      <w:r w:rsidRPr="00245808">
        <w:t>Advantage</w:t>
      </w:r>
    </w:p>
    <w:p w14:paraId="6290F97D" w14:textId="77777777" w:rsidR="008935A2" w:rsidRPr="00245808" w:rsidRDefault="008935A2" w:rsidP="008935A2">
      <w:pPr>
        <w:pStyle w:val="Heading4"/>
      </w:pPr>
      <w:r w:rsidRPr="00245808">
        <w:t>IP undermines competition and keeps medicine prices high.</w:t>
      </w:r>
    </w:p>
    <w:p w14:paraId="6EC025E5" w14:textId="77777777" w:rsidR="008935A2" w:rsidRPr="00245808" w:rsidRDefault="008935A2" w:rsidP="008935A2">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5C7ABB33" w14:textId="77777777" w:rsidR="008935A2" w:rsidRPr="00245808" w:rsidRDefault="008935A2" w:rsidP="008935A2">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 xml:space="preserve">competition among multiple manufacturers is </w:t>
      </w:r>
      <w:r w:rsidRPr="006973AE">
        <w:rPr>
          <w:rStyle w:val="StyleUnderline"/>
        </w:rPr>
        <w:t xml:space="preserve">a </w:t>
      </w:r>
      <w:r w:rsidRPr="00DF7958">
        <w:rPr>
          <w:rStyle w:val="StyleUnderline"/>
          <w:highlight w:val="yellow"/>
        </w:rPr>
        <w:t xml:space="preserve">proven </w:t>
      </w:r>
      <w:r w:rsidRPr="006973AE">
        <w:rPr>
          <w:rStyle w:val="StyleUnderline"/>
        </w:rPr>
        <w:t xml:space="preserve">way </w:t>
      </w:r>
      <w:r w:rsidRPr="00DF7958">
        <w:rPr>
          <w:rStyle w:val="StyleUnderline"/>
          <w:highlight w:val="yellow"/>
        </w:rPr>
        <w:t>to reduce prices and increase access.</w:t>
      </w:r>
      <w:r w:rsidRPr="00245808">
        <w:rPr>
          <w:sz w:val="12"/>
        </w:rPr>
        <w:t xml:space="preserve"> Without competition, </w:t>
      </w:r>
      <w:r w:rsidRPr="00DF7958">
        <w:rPr>
          <w:rStyle w:val="StyleUnderline"/>
          <w:highlight w:val="yellow"/>
        </w:rPr>
        <w:t xml:space="preserve">single suppliers </w:t>
      </w:r>
      <w:r w:rsidRPr="006973AE">
        <w:rPr>
          <w:rStyle w:val="StyleUnderline"/>
        </w:rPr>
        <w:t xml:space="preserve">can </w:t>
      </w:r>
      <w:r w:rsidRPr="00DF7958">
        <w:rPr>
          <w:rStyle w:val="StyleUnderline"/>
          <w:highlight w:val="yellow"/>
        </w:rPr>
        <w:t xml:space="preserve">set prices high, </w:t>
      </w:r>
      <w:r w:rsidRPr="006973AE">
        <w:rPr>
          <w:rStyle w:val="StyleUnderline"/>
        </w:rPr>
        <w:t xml:space="preserve">and </w:t>
      </w:r>
      <w:r w:rsidRPr="00DF7958">
        <w:rPr>
          <w:rStyle w:val="StyleUnderline"/>
          <w:highlight w:val="yellow"/>
        </w:rPr>
        <w:t>limited supply options leave vulnerabilities, including dependence on a sole manufacturer</w:t>
      </w:r>
      <w:r w:rsidRPr="006973AE">
        <w:rPr>
          <w:rStyle w:val="StyleUnderline"/>
        </w:rPr>
        <w:t xml:space="preserve">’s ability </w:t>
      </w:r>
      <w:r w:rsidRPr="00DF7958">
        <w:rPr>
          <w:rStyle w:val="StyleUnderline"/>
          <w:highlight w:val="yellow"/>
        </w:rPr>
        <w:t>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 xml:space="preserve">slow </w:t>
      </w:r>
      <w:r w:rsidRPr="006973AE">
        <w:rPr>
          <w:rStyle w:val="StyleUnderline"/>
        </w:rPr>
        <w:t xml:space="preserve">the </w:t>
      </w:r>
      <w:r w:rsidRPr="00DF7958">
        <w:rPr>
          <w:rStyle w:val="StyleUnderline"/>
          <w:highlight w:val="yellow"/>
        </w:rPr>
        <w:t xml:space="preserve">development </w:t>
      </w:r>
      <w:r w:rsidRPr="006973AE">
        <w:rPr>
          <w:rStyle w:val="StyleUnderline"/>
        </w:rPr>
        <w:t>process</w:t>
      </w:r>
      <w:r w:rsidRPr="00DF7958">
        <w:rPr>
          <w:rStyle w:val="StyleUnderline"/>
          <w:highlight w:val="yellow"/>
        </w:rPr>
        <w:t xml:space="preserve">, increase costs, increase uncertainty and </w:t>
      </w:r>
      <w:r w:rsidRPr="006973AE">
        <w:rPr>
          <w:rStyle w:val="StyleUnderline"/>
          <w:highlight w:val="yellow"/>
        </w:rPr>
        <w:t>deter</w:t>
      </w:r>
      <w:r w:rsidRPr="006973AE">
        <w:rPr>
          <w:rStyle w:val="StyleUnderline"/>
        </w:rPr>
        <w:t xml:space="preserve"> </w:t>
      </w:r>
      <w:r w:rsidRPr="006973AE">
        <w:rPr>
          <w:rStyle w:val="StyleUnderline"/>
          <w:highlight w:val="yellow"/>
        </w:rPr>
        <w:t>or</w:t>
      </w:r>
      <w:r w:rsidRPr="006973AE">
        <w:rPr>
          <w:rStyle w:val="StyleUnderline"/>
        </w:rPr>
        <w:t xml:space="preserve"> even </w:t>
      </w:r>
      <w:r w:rsidRPr="006973AE">
        <w:rPr>
          <w:rStyle w:val="StyleUnderline"/>
          <w:highlight w:val="yellow"/>
        </w:rPr>
        <w:t>block</w:t>
      </w:r>
      <w:r w:rsidRPr="006973AE">
        <w:rPr>
          <w:rStyle w:val="StyleUnderline"/>
        </w:rPr>
        <w:t xml:space="preserve"> other manufacturers considering </w:t>
      </w:r>
      <w:r w:rsidRPr="00DF7958">
        <w:rPr>
          <w:rStyle w:val="StyleUnderline"/>
          <w:highlight w:val="yellow"/>
        </w:rPr>
        <w:t>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 xml:space="preserve">broad monopolies are </w:t>
      </w:r>
      <w:r w:rsidRPr="006973AE">
        <w:rPr>
          <w:rStyle w:val="StyleUnderline"/>
        </w:rPr>
        <w:t xml:space="preserve">being </w:t>
      </w:r>
      <w:r w:rsidRPr="00DF7958">
        <w:rPr>
          <w:rStyle w:val="StyleUnderline"/>
          <w:highlight w:val="yellow"/>
        </w:rPr>
        <w:t>pursued for</w:t>
      </w:r>
      <w:r w:rsidRPr="00245808">
        <w:rPr>
          <w:sz w:val="12"/>
        </w:rPr>
        <w:t xml:space="preserve"> these </w:t>
      </w:r>
      <w:r w:rsidRPr="00DF7958">
        <w:rPr>
          <w:rStyle w:val="StyleUnderline"/>
          <w:highlight w:val="yellow"/>
        </w:rPr>
        <w:t xml:space="preserve">vaccines, through </w:t>
      </w:r>
      <w:r w:rsidRPr="006973AE">
        <w:rPr>
          <w:rStyle w:val="StyleUnderline"/>
        </w:rPr>
        <w:t xml:space="preserve">tactics such as </w:t>
      </w:r>
      <w:r w:rsidRPr="00DF7958">
        <w:rPr>
          <w:rStyle w:val="StyleUnderline"/>
          <w:highlight w:val="yellow"/>
        </w:rPr>
        <w:t xml:space="preserve">using overly general language in patent claims concerning </w:t>
      </w:r>
      <w:r w:rsidRPr="006973AE">
        <w:rPr>
          <w:rStyle w:val="StyleUnderline"/>
        </w:rPr>
        <w:t xml:space="preserve">the </w:t>
      </w:r>
      <w:r w:rsidRPr="00DF7958">
        <w:rPr>
          <w:rStyle w:val="StyleUnderline"/>
          <w:highlight w:val="yellow"/>
        </w:rPr>
        <w:t xml:space="preserve">scope of </w:t>
      </w:r>
      <w:r w:rsidRPr="006973AE">
        <w:rPr>
          <w:rStyle w:val="StyleUnderline"/>
        </w:rPr>
        <w:t xml:space="preserve">the </w:t>
      </w:r>
      <w:r w:rsidRPr="00DF7958">
        <w:rPr>
          <w:rStyle w:val="StyleUnderline"/>
          <w:highlight w:val="yellow"/>
        </w:rPr>
        <w:t>inventions.</w:t>
      </w:r>
      <w:r w:rsidRPr="00245808">
        <w:rPr>
          <w:sz w:val="12"/>
        </w:rPr>
        <w:t xml:space="preserve"> </w:t>
      </w:r>
      <w:r w:rsidRPr="006973AE">
        <w:rPr>
          <w:rStyle w:val="StyleUnderline"/>
        </w:rPr>
        <w:t xml:space="preserve">According to national criteria, </w:t>
      </w:r>
      <w:r w:rsidRPr="00DF7958">
        <w:rPr>
          <w:rStyle w:val="StyleUnderline"/>
          <w:highlight w:val="yellow"/>
        </w:rPr>
        <w:t xml:space="preserve">many </w:t>
      </w:r>
      <w:r w:rsidRPr="006973AE">
        <w:rPr>
          <w:rStyle w:val="StyleUnderline"/>
        </w:rPr>
        <w:t xml:space="preserve">of these </w:t>
      </w:r>
      <w:r w:rsidRPr="00DF7958">
        <w:rPr>
          <w:rStyle w:val="StyleUnderline"/>
          <w:highlight w:val="yellow"/>
        </w:rPr>
        <w:t>patents</w:t>
      </w:r>
      <w:r w:rsidRPr="00245808">
        <w:rPr>
          <w:rStyle w:val="StyleUnderline"/>
        </w:rPr>
        <w:t xml:space="preserve"> </w:t>
      </w:r>
      <w:r w:rsidRPr="00245808">
        <w:rPr>
          <w:sz w:val="12"/>
        </w:rPr>
        <w:t xml:space="preserve">or applications </w:t>
      </w:r>
      <w:r w:rsidRPr="00DF7958">
        <w:rPr>
          <w:rStyle w:val="StyleUnderline"/>
          <w:highlight w:val="yellow"/>
        </w:rPr>
        <w:t xml:space="preserve">could be challenged or rejected due to </w:t>
      </w:r>
      <w:r w:rsidRPr="006973AE">
        <w:rPr>
          <w:rStyle w:val="StyleUnderline"/>
        </w:rPr>
        <w:t xml:space="preserve">their </w:t>
      </w:r>
      <w:r w:rsidRPr="00DF7958">
        <w:rPr>
          <w:rStyle w:val="StyleUnderline"/>
          <w:highlight w:val="yellow"/>
        </w:rPr>
        <w:t>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 xml:space="preserve">face </w:t>
      </w:r>
      <w:r w:rsidRPr="006973AE">
        <w:rPr>
          <w:rStyle w:val="StyleUnderline"/>
        </w:rPr>
        <w:t xml:space="preserve">patent </w:t>
      </w:r>
      <w:r w:rsidRPr="00DF7958">
        <w:rPr>
          <w:rStyle w:val="StyleUnderline"/>
          <w:highlight w:val="yellow"/>
        </w:rPr>
        <w:t xml:space="preserve">challenges “in any step of the </w:t>
      </w:r>
      <w:r w:rsidRPr="006973AE">
        <w:rPr>
          <w:rStyle w:val="StyleUnderline"/>
        </w:rPr>
        <w:t xml:space="preserve">development </w:t>
      </w:r>
      <w:r w:rsidRPr="00DF7958">
        <w:rPr>
          <w:rStyle w:val="StyleUnderline"/>
          <w:highlight w:val="yellow"/>
        </w:rPr>
        <w:t xml:space="preserve">process starting from preclinical R&amp;D, </w:t>
      </w:r>
      <w:r w:rsidRPr="006973AE">
        <w:rPr>
          <w:rStyle w:val="StyleUnderline"/>
        </w:rPr>
        <w:t xml:space="preserve">to </w:t>
      </w:r>
      <w:r w:rsidRPr="00DF7958">
        <w:rPr>
          <w:rStyle w:val="StyleUnderline"/>
          <w:highlight w:val="yellow"/>
        </w:rPr>
        <w:t xml:space="preserve">scale up, formulation and licensure in </w:t>
      </w:r>
      <w:r w:rsidRPr="006973AE">
        <w:rPr>
          <w:rStyle w:val="StyleUnderline"/>
        </w:rPr>
        <w:t xml:space="preserve">the </w:t>
      </w:r>
      <w:r w:rsidRPr="00DF7958">
        <w:rPr>
          <w:rStyle w:val="StyleUnderline"/>
          <w:highlight w:val="yellow"/>
        </w:rPr>
        <w:t xml:space="preserve">markets </w:t>
      </w:r>
      <w:r w:rsidRPr="006973AE">
        <w:rPr>
          <w:rStyle w:val="StyleUnderline"/>
        </w:rPr>
        <w:t>of choice</w:t>
      </w:r>
      <w:r w:rsidRPr="00DF7958">
        <w:rPr>
          <w:rStyle w:val="StyleUnderline"/>
          <w:highlight w:val="yellow"/>
        </w:rPr>
        <w:t xml:space="preserve">, and </w:t>
      </w:r>
      <w:r w:rsidRPr="006973AE">
        <w:rPr>
          <w:rStyle w:val="StyleUnderline"/>
        </w:rPr>
        <w:t xml:space="preserve">hence </w:t>
      </w:r>
      <w:r w:rsidRPr="00DF7958">
        <w:rPr>
          <w:rStyle w:val="StyleUnderline"/>
          <w:highlight w:val="yellow"/>
        </w:rPr>
        <w:t xml:space="preserve">may alter their decision </w:t>
      </w:r>
      <w:r w:rsidRPr="006973AE">
        <w:rPr>
          <w:rStyle w:val="StyleUnderline"/>
        </w:rPr>
        <w:t>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 xml:space="preserve">use broad, non-specific </w:t>
      </w:r>
      <w:r w:rsidRPr="006973AE">
        <w:rPr>
          <w:rStyle w:val="StyleUnderline"/>
        </w:rPr>
        <w:t xml:space="preserve">claim </w:t>
      </w:r>
      <w:r w:rsidRPr="00DF7958">
        <w:rPr>
          <w:rStyle w:val="StyleUnderline"/>
          <w:highlight w:val="yellow"/>
        </w:rPr>
        <w:t>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w:t>
      </w:r>
      <w:r w:rsidRPr="006973AE">
        <w:rPr>
          <w:rStyle w:val="StyleUnderline"/>
        </w:rPr>
        <w:t xml:space="preserve">scope of </w:t>
      </w:r>
      <w:r w:rsidRPr="00DF7958">
        <w:rPr>
          <w:rStyle w:val="StyleUnderline"/>
          <w:highlight w:val="yellow"/>
        </w:rPr>
        <w:t>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 xml:space="preserve">A number of newer patent applications since the 2000s on HPV vaccines </w:t>
      </w:r>
      <w:r w:rsidRPr="00245808">
        <w:rPr>
          <w:sz w:val="10"/>
        </w:rPr>
        <w:lastRenderedPageBreak/>
        <w:t>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w:t>
      </w:r>
      <w:r w:rsidRPr="006973AE">
        <w:rPr>
          <w:rStyle w:val="StyleUnderline"/>
        </w:rPr>
        <w:t xml:space="preserve">different </w:t>
      </w:r>
      <w:r w:rsidRPr="00DF7958">
        <w:rPr>
          <w:rStyle w:val="StyleUnderline"/>
          <w:highlight w:val="yellow"/>
        </w:rPr>
        <w:t xml:space="preserve">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 xml:space="preserve">being patented, </w:t>
      </w:r>
      <w:r w:rsidRPr="006973AE">
        <w:rPr>
          <w:rStyle w:val="StyleUnderline"/>
        </w:rPr>
        <w:t xml:space="preserve">in many cases </w:t>
      </w:r>
      <w:r w:rsidRPr="00DF7958">
        <w:rPr>
          <w:rStyle w:val="StyleUnderline"/>
          <w:highlight w:val="yellow"/>
        </w:rPr>
        <w:t>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 xml:space="preserve">patents pose a threat to affordable vaccines by impeding, and </w:t>
      </w:r>
      <w:r w:rsidRPr="006973AE">
        <w:rPr>
          <w:rStyle w:val="StyleUnderline"/>
        </w:rPr>
        <w:t xml:space="preserve">possibly </w:t>
      </w:r>
      <w:r w:rsidRPr="00DF7958">
        <w:rPr>
          <w:rStyle w:val="StyleUnderline"/>
          <w:highlight w:val="yellow"/>
        </w:rPr>
        <w:t>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6B6C7ADA" w14:textId="77777777" w:rsidR="008935A2" w:rsidRPr="00245808" w:rsidRDefault="008935A2" w:rsidP="008935A2">
      <w:pPr>
        <w:pStyle w:val="Heading4"/>
      </w:pPr>
      <w:r w:rsidRPr="00245808">
        <w:lastRenderedPageBreak/>
        <w:t>Millions, including many children, die from pneumonia and HPV, but low-income countries and families can’t afford the vaccines to prevent them.</w:t>
      </w:r>
    </w:p>
    <w:p w14:paraId="3BB1E98B" w14:textId="77777777" w:rsidR="008935A2" w:rsidRPr="00245808" w:rsidRDefault="008935A2" w:rsidP="008935A2">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33594626" w14:textId="77777777" w:rsidR="008935A2" w:rsidRPr="00245808" w:rsidRDefault="008935A2" w:rsidP="008935A2">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 xml:space="preserve">pneumonia, </w:t>
      </w:r>
      <w:r w:rsidRPr="00B35E96">
        <w:rPr>
          <w:rStyle w:val="StyleUnderline"/>
        </w:rPr>
        <w:t xml:space="preserve">the </w:t>
      </w:r>
      <w:r w:rsidRPr="00DF7958">
        <w:rPr>
          <w:rStyle w:val="StyleUnderline"/>
          <w:highlight w:val="yellow"/>
        </w:rPr>
        <w:t xml:space="preserve">number one killer of children under five years </w:t>
      </w:r>
      <w:r w:rsidRPr="00B35E96">
        <w:rPr>
          <w:rStyle w:val="StyleUnderline"/>
        </w:rPr>
        <w:t>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6973AE">
        <w:rPr>
          <w:rStyle w:val="StyleUnderline"/>
        </w:rPr>
        <w:t xml:space="preserve">a sexually transmitted infection that </w:t>
      </w:r>
      <w:r w:rsidRPr="00DF7958">
        <w:rPr>
          <w:rStyle w:val="StyleUnderline"/>
          <w:highlight w:val="yellow"/>
        </w:rPr>
        <w:t>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w:t>
      </w:r>
      <w:r w:rsidRPr="006973AE">
        <w:rPr>
          <w:rStyle w:val="StyleUnderline"/>
        </w:rPr>
        <w:t xml:space="preserve">around the world </w:t>
      </w:r>
      <w:r w:rsidRPr="00DF7958">
        <w:rPr>
          <w:rStyle w:val="StyleUnderline"/>
          <w:highlight w:val="yellow"/>
        </w:rPr>
        <w:t xml:space="preserve">are </w:t>
      </w:r>
      <w:r w:rsidRPr="006973AE">
        <w:rPr>
          <w:rStyle w:val="StyleUnderline"/>
        </w:rPr>
        <w:t xml:space="preserve">left </w:t>
      </w:r>
      <w:r w:rsidRPr="00DF7958">
        <w:rPr>
          <w:rStyle w:val="StyleUnderline"/>
          <w:highlight w:val="yellow"/>
        </w:rPr>
        <w:t xml:space="preserve">unprotected from pneumonia or HPV when Ministries of Health cannot </w:t>
      </w:r>
      <w:r w:rsidRPr="006973AE">
        <w:rPr>
          <w:rStyle w:val="StyleUnderline"/>
        </w:rPr>
        <w:t xml:space="preserve">afford to </w:t>
      </w:r>
      <w:r w:rsidRPr="00DF7958">
        <w:rPr>
          <w:rStyle w:val="StyleUnderline"/>
          <w:highlight w:val="yellow"/>
        </w:rPr>
        <w:t xml:space="preserve">incorporate these vaccines into </w:t>
      </w:r>
      <w:r w:rsidRPr="006973AE">
        <w:rPr>
          <w:rStyle w:val="StyleUnderline"/>
        </w:rPr>
        <w:t xml:space="preserve">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r w:rsidRPr="006973AE">
        <w:rPr>
          <w:rStyle w:val="StyleUnderline"/>
        </w:rPr>
        <w:t>programmes</w:t>
      </w:r>
      <w:proofErr w:type="spellEnd"/>
      <w:r w:rsidRPr="006973AE">
        <w:rPr>
          <w:rStyle w:val="StyleUnderline"/>
        </w:rPr>
        <w:t>.</w:t>
      </w:r>
      <w:r w:rsidRPr="006973AE">
        <w:rPr>
          <w:sz w:val="12"/>
        </w:rPr>
        <w:t>¶</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6426EB">
        <w:rPr>
          <w:rStyle w:val="Emphasis"/>
          <w:highlight w:val="yellow"/>
        </w:rPr>
        <w:t>by just two companies</w:t>
      </w:r>
      <w:r w:rsidRPr="00245808">
        <w:rPr>
          <w:sz w:val="12"/>
        </w:rPr>
        <w:t xml:space="preserve">: Pfizer and GlaxoSmithKline (GSK). Unfortunately, </w:t>
      </w:r>
      <w:r w:rsidRPr="00DF7958">
        <w:rPr>
          <w:rStyle w:val="StyleUnderline"/>
          <w:highlight w:val="yellow"/>
        </w:rPr>
        <w:t xml:space="preserve">PCV is priced out of reach of many parents, governments and treatment providers, due </w:t>
      </w:r>
      <w:r w:rsidRPr="006426EB">
        <w:rPr>
          <w:rStyle w:val="StyleUnderline"/>
        </w:rPr>
        <w:t xml:space="preserve">in part </w:t>
      </w:r>
      <w:r w:rsidRPr="00DF7958">
        <w:rPr>
          <w:rStyle w:val="StyleUnderline"/>
          <w:highlight w:val="yellow"/>
        </w:rPr>
        <w:t>to high prices caused by a lack of sufficient competition.</w:t>
      </w:r>
      <w:r w:rsidRPr="00245808">
        <w:rPr>
          <w:sz w:val="12"/>
        </w:rPr>
        <w:t xml:space="preserve"> Approximately </w:t>
      </w:r>
      <w:r w:rsidRPr="00DF7958">
        <w:rPr>
          <w:rStyle w:val="StyleUnderline"/>
          <w:highlight w:val="yellow"/>
        </w:rPr>
        <w:t xml:space="preserve">one third of </w:t>
      </w:r>
      <w:r w:rsidRPr="006426EB">
        <w:rPr>
          <w:rStyle w:val="StyleUnderline"/>
        </w:rPr>
        <w:t xml:space="preserve">the world’s </w:t>
      </w:r>
      <w:r w:rsidRPr="00DF7958">
        <w:rPr>
          <w:rStyle w:val="StyleUnderline"/>
          <w:highlight w:val="yellow"/>
        </w:rPr>
        <w:t>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6426EB">
        <w:rPr>
          <w:rStyle w:val="StyleUnderline"/>
        </w:rPr>
        <w:t>The</w:t>
      </w:r>
      <w:r w:rsidRPr="00245808">
        <w:rPr>
          <w:sz w:val="12"/>
        </w:rPr>
        <w:t xml:space="preserve"> World Health Organization (</w:t>
      </w:r>
      <w:r w:rsidRPr="006426EB">
        <w:rPr>
          <w:rStyle w:val="StyleUnderline"/>
        </w:rPr>
        <w:t>WHO</w:t>
      </w:r>
      <w:r w:rsidRPr="00245808">
        <w:rPr>
          <w:sz w:val="12"/>
        </w:rPr>
        <w:t xml:space="preserve">) </w:t>
      </w:r>
      <w:r w:rsidRPr="006426EB">
        <w:rPr>
          <w:rStyle w:val="StyleUnderline"/>
        </w:rPr>
        <w:t xml:space="preserve">estimates that </w:t>
      </w:r>
      <w:r w:rsidRPr="00DF7958">
        <w:rPr>
          <w:rStyle w:val="StyleUnderline"/>
          <w:highlight w:val="yellow"/>
        </w:rPr>
        <w:t>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6</w:t>
      </w:r>
      <w:r w:rsidRPr="006426EB">
        <w:rPr>
          <w:rStyle w:val="Emphasis"/>
        </w:rPr>
        <w:t xml:space="preserve">¶ </w:t>
      </w:r>
      <w:r w:rsidRPr="006426EB">
        <w:rPr>
          <w:rStyle w:val="Emphasis"/>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 xml:space="preserve">Prices </w:t>
      </w:r>
      <w:r w:rsidRPr="00B35E96">
        <w:rPr>
          <w:rStyle w:val="StyleUnderline"/>
        </w:rPr>
        <w:t xml:space="preserve">for the vaccines </w:t>
      </w:r>
      <w:r w:rsidRPr="00DF7958">
        <w:rPr>
          <w:rStyle w:val="StyleUnderline"/>
          <w:highlight w:val="yellow"/>
        </w:rPr>
        <w:t xml:space="preserve">range from </w:t>
      </w:r>
      <w:r w:rsidRPr="006426EB">
        <w:rPr>
          <w:rStyle w:val="Emphasis"/>
          <w:highlight w:val="yellow"/>
        </w:rPr>
        <w:t xml:space="preserve">$4.50 per dose at the lowest </w:t>
      </w:r>
      <w:r w:rsidRPr="00B35E96">
        <w:rPr>
          <w:rStyle w:val="Emphasis"/>
        </w:rPr>
        <w:t xml:space="preserve">global </w:t>
      </w:r>
      <w:r w:rsidRPr="006426EB">
        <w:rPr>
          <w:rStyle w:val="Emphasis"/>
          <w:highlight w:val="yellow"/>
        </w:rPr>
        <w:t xml:space="preserve">price up to $193 </w:t>
      </w:r>
      <w:r w:rsidRPr="00B35E96">
        <w:rPr>
          <w:rStyle w:val="Emphasis"/>
        </w:rPr>
        <w:t xml:space="preserve">per dose </w:t>
      </w:r>
      <w:r w:rsidRPr="006426EB">
        <w:rPr>
          <w:rStyle w:val="Emphasis"/>
          <w:highlight w:val="yellow"/>
        </w:rPr>
        <w:t>in the US</w:t>
      </w:r>
      <w:r w:rsidRPr="00DF7958">
        <w:rPr>
          <w:rStyle w:val="StyleUnderline"/>
          <w:highlight w:val="yellow"/>
        </w:rPr>
        <w:t xml:space="preserve"> private sector.</w:t>
      </w:r>
      <w:r w:rsidRPr="00245808">
        <w:rPr>
          <w:sz w:val="12"/>
        </w:rPr>
        <w:t xml:space="preserve">9 In contrast, based on peer-reviewed manufacturing estimates, </w:t>
      </w:r>
      <w:r w:rsidRPr="006426EB">
        <w:rPr>
          <w:rStyle w:val="Emphasis"/>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02E4F2AE" w14:textId="77777777" w:rsidR="008935A2" w:rsidRPr="00245808" w:rsidRDefault="008935A2" w:rsidP="008935A2">
      <w:pPr>
        <w:keepNext/>
        <w:keepLines/>
        <w:spacing w:before="40" w:after="0"/>
        <w:outlineLvl w:val="3"/>
        <w:rPr>
          <w:rFonts w:eastAsiaTheme="majorEastAsia" w:cstheme="majorBidi"/>
          <w:b/>
          <w:iCs/>
          <w:sz w:val="26"/>
        </w:rPr>
      </w:pPr>
      <w:r w:rsidRPr="00245808">
        <w:rPr>
          <w:rFonts w:eastAsiaTheme="majorEastAsia" w:cstheme="majorBidi"/>
          <w:b/>
          <w:iCs/>
          <w:sz w:val="26"/>
        </w:rPr>
        <w:lastRenderedPageBreak/>
        <w:t>Poverty and disease are mutually reinforcing, causing staggering suffering and injustice.</w:t>
      </w:r>
    </w:p>
    <w:p w14:paraId="243EACA4" w14:textId="77777777" w:rsidR="008935A2" w:rsidRPr="00245808" w:rsidRDefault="008935A2" w:rsidP="008935A2">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1371E899" w14:textId="090997C8" w:rsidR="008935A2" w:rsidRPr="00245808" w:rsidRDefault="008935A2" w:rsidP="008935A2">
      <w:pPr>
        <w:ind w:left="720"/>
        <w:rPr>
          <w:sz w:val="12"/>
          <w:szCs w:val="12"/>
        </w:rPr>
      </w:pPr>
      <w:r w:rsidRPr="00245808">
        <w:rPr>
          <w:sz w:val="12"/>
          <w:szCs w:val="12"/>
        </w:rPr>
        <w:t>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13F4F7F9" w14:textId="77777777" w:rsidR="008935A2" w:rsidRDefault="008935A2" w:rsidP="008935A2">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37D9BC63" w14:textId="77777777" w:rsidR="008935A2" w:rsidRDefault="008935A2" w:rsidP="008935A2">
      <w:r>
        <w:rPr>
          <w:rStyle w:val="Style13ptBold"/>
        </w:rPr>
        <w:t xml:space="preserve">Singer ’72 - </w:t>
      </w:r>
      <w:r>
        <w:t>Peter Singer [Prof. Bioethics at Princeton] “Famine, Affluence, and Morality” Philosophy and Public Affairs, vol. 1, no. 1 Spring 1972 AT</w:t>
      </w:r>
    </w:p>
    <w:p w14:paraId="371CECE5" w14:textId="77777777" w:rsidR="008935A2" w:rsidRDefault="008935A2" w:rsidP="008935A2">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6426EB">
        <w:rPr>
          <w:rStyle w:val="Emphasis"/>
          <w:highlight w:val="yellow"/>
        </w:rPr>
        <w:t>, I ought to wade in and pull the child out.</w:t>
      </w:r>
      <w:r w:rsidRPr="00DF7958">
        <w:rPr>
          <w:rStyle w:val="StyleUnderline"/>
          <w:highlight w:val="yellow"/>
        </w:rPr>
        <w:t xml:space="preserve">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w:t>
      </w:r>
      <w:r w:rsidRPr="006426EB">
        <w:rPr>
          <w:rStyle w:val="Emphasis"/>
          <w:highlight w:val="yellow"/>
        </w:rPr>
        <w:t>our world would be fundamentally changed</w:t>
      </w:r>
      <w:r w:rsidRPr="00DF7958">
        <w:rPr>
          <w:rStyle w:val="StyleUnderline"/>
          <w:highlight w:val="yellow"/>
        </w:rPr>
        <w:t>.</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6BB8D93E" w14:textId="77777777" w:rsidR="008935A2" w:rsidRPr="00245808" w:rsidRDefault="008935A2" w:rsidP="008935A2">
      <w:pPr>
        <w:pStyle w:val="Heading2"/>
      </w:pPr>
      <w:r w:rsidRPr="00245808">
        <w:lastRenderedPageBreak/>
        <w:t>Solvency</w:t>
      </w:r>
    </w:p>
    <w:p w14:paraId="2D730760" w14:textId="77777777" w:rsidR="008935A2" w:rsidRPr="00245808" w:rsidRDefault="008935A2" w:rsidP="008935A2">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30EEBE6D" w14:textId="77777777" w:rsidR="008935A2" w:rsidRPr="00245808" w:rsidRDefault="008935A2" w:rsidP="008935A2">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520C1930" w14:textId="77777777" w:rsidR="008935A2" w:rsidRPr="00245808" w:rsidRDefault="008935A2" w:rsidP="008935A2">
      <w:pPr>
        <w:ind w:left="720"/>
        <w:rPr>
          <w:sz w:val="12"/>
        </w:rPr>
      </w:pPr>
      <w:r w:rsidRPr="00DF7958">
        <w:rPr>
          <w:rStyle w:val="StyleUnderline"/>
          <w:highlight w:val="yellow"/>
        </w:rPr>
        <w:t xml:space="preserve">Countries can take </w:t>
      </w:r>
      <w:r w:rsidRPr="006426EB">
        <w:rPr>
          <w:rStyle w:val="StyleUnderline"/>
        </w:rPr>
        <w:t xml:space="preserve">a variety of </w:t>
      </w:r>
      <w:r w:rsidRPr="00DF7958">
        <w:rPr>
          <w:rStyle w:val="StyleUnderline"/>
          <w:highlight w:val="yellow"/>
        </w:rPr>
        <w:t xml:space="preserve">steps to promote competition in vaccine manufacturing and </w:t>
      </w:r>
      <w:r w:rsidRPr="006426EB">
        <w:rPr>
          <w:rStyle w:val="StyleUnderline"/>
        </w:rPr>
        <w:t xml:space="preserve">help </w:t>
      </w:r>
      <w:r w:rsidRPr="00DF7958">
        <w:rPr>
          <w:rStyle w:val="StyleUnderline"/>
          <w:highlight w:val="yellow"/>
        </w:rPr>
        <w:t xml:space="preserve">mitigate </w:t>
      </w:r>
      <w:r w:rsidRPr="006426EB">
        <w:rPr>
          <w:rStyle w:val="StyleUnderline"/>
        </w:rPr>
        <w:t xml:space="preserve">the complex </w:t>
      </w:r>
      <w:r w:rsidRPr="00DF7958">
        <w:rPr>
          <w:rStyle w:val="StyleUnderline"/>
          <w:highlight w:val="yellow"/>
        </w:rPr>
        <w:t xml:space="preserve">patent thickets that </w:t>
      </w:r>
      <w:r w:rsidRPr="006426EB">
        <w:rPr>
          <w:rStyle w:val="StyleUnderline"/>
        </w:rPr>
        <w:t xml:space="preserve">could </w:t>
      </w:r>
      <w:r w:rsidRPr="00DF7958">
        <w:rPr>
          <w:rStyle w:val="StyleUnderline"/>
          <w:highlight w:val="yellow"/>
        </w:rPr>
        <w:t xml:space="preserve">block, delay or increase uncertainties around access </w:t>
      </w:r>
      <w:r w:rsidRPr="006426EB">
        <w:rPr>
          <w:rStyle w:val="StyleUnderline"/>
        </w:rPr>
        <w:t>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352F2C1E" w14:textId="77777777" w:rsidR="008935A2" w:rsidRPr="00245808" w:rsidRDefault="008935A2" w:rsidP="008935A2">
      <w:pPr>
        <w:ind w:left="720"/>
        <w:rPr>
          <w:sz w:val="12"/>
        </w:rPr>
      </w:pPr>
      <w:r w:rsidRPr="006426EB">
        <w:rPr>
          <w:rStyle w:val="StyleUnderline"/>
          <w:highlight w:val="yellow"/>
        </w:rPr>
        <w:t>•</w:t>
      </w:r>
      <w:r w:rsidRPr="006426EB">
        <w:rPr>
          <w:rStyle w:val="StyleUnderline"/>
        </w:rPr>
        <w:t xml:space="preserve"> Encourage and </w:t>
      </w:r>
      <w:r w:rsidRPr="00DF7958">
        <w:rPr>
          <w:rStyle w:val="StyleUnderline"/>
          <w:highlight w:val="yellow"/>
        </w:rPr>
        <w:t xml:space="preserve">accelerate follow-on development and competition of </w:t>
      </w:r>
      <w:r w:rsidRPr="006426EB">
        <w:rPr>
          <w:rStyle w:val="StyleUnderline"/>
          <w:highlight w:val="yellow"/>
        </w:rPr>
        <w:t>vaccines</w:t>
      </w:r>
      <w:r w:rsidRPr="006426EB">
        <w:rPr>
          <w:rStyle w:val="StyleUnderline"/>
        </w:rPr>
        <w:t xml:space="preserve"> and vaccine technologies </w:t>
      </w:r>
      <w:r w:rsidRPr="006426EB">
        <w:rPr>
          <w:rStyle w:val="StyleUnderline"/>
          <w:highlight w:val="yellow"/>
        </w:rPr>
        <w:t>through</w:t>
      </w:r>
      <w:r w:rsidRPr="006426EB">
        <w:rPr>
          <w:rStyle w:val="StyleUnderline"/>
        </w:rPr>
        <w:t xml:space="preserve"> the introduction and use of </w:t>
      </w:r>
      <w:r w:rsidRPr="00DF7958">
        <w:rPr>
          <w:rStyle w:val="StyleUnderline"/>
          <w:highlight w:val="yellow"/>
        </w:rPr>
        <w:t>broad Bolar exemptions.</w:t>
      </w:r>
      <w:r w:rsidRPr="00245808">
        <w:rPr>
          <w:sz w:val="12"/>
        </w:rPr>
        <w:t xml:space="preserve"> </w:t>
      </w:r>
      <w:r w:rsidRPr="00DF7958">
        <w:rPr>
          <w:rStyle w:val="StyleUnderline"/>
          <w:highlight w:val="yellow"/>
        </w:rPr>
        <w:t xml:space="preserve">This will support an early start for </w:t>
      </w:r>
      <w:r w:rsidRPr="006426EB">
        <w:rPr>
          <w:rStyle w:val="StyleUnderline"/>
        </w:rPr>
        <w:t xml:space="preserve">research and </w:t>
      </w:r>
      <w:r w:rsidRPr="00DF7958">
        <w:rPr>
          <w:rStyle w:val="StyleUnderline"/>
          <w:highlight w:val="yellow"/>
        </w:rPr>
        <w:t xml:space="preserve">clinical studies by follow-on manufacturers, and </w:t>
      </w:r>
      <w:r w:rsidRPr="006426EB">
        <w:rPr>
          <w:rStyle w:val="StyleUnderline"/>
        </w:rPr>
        <w:t xml:space="preserve">support </w:t>
      </w:r>
      <w:r w:rsidRPr="00DF7958">
        <w:rPr>
          <w:rStyle w:val="StyleUnderline"/>
          <w:highlight w:val="yellow"/>
        </w:rPr>
        <w:t xml:space="preserve">independent </w:t>
      </w:r>
      <w:r w:rsidRPr="006426EB">
        <w:rPr>
          <w:rStyle w:val="StyleUnderline"/>
        </w:rPr>
        <w:t xml:space="preserve">follow-on </w:t>
      </w:r>
      <w:r w:rsidRPr="00DF7958">
        <w:rPr>
          <w:rStyle w:val="StyleUnderline"/>
          <w:highlight w:val="yellow"/>
        </w:rPr>
        <w:t>research</w:t>
      </w:r>
      <w:r w:rsidRPr="00245808">
        <w:rPr>
          <w:sz w:val="12"/>
        </w:rPr>
        <w:t xml:space="preserve"> and development.</w:t>
      </w:r>
    </w:p>
    <w:p w14:paraId="6DBC4107" w14:textId="77777777" w:rsidR="008935A2" w:rsidRPr="00245808" w:rsidRDefault="008935A2" w:rsidP="008935A2">
      <w:pPr>
        <w:ind w:left="720"/>
        <w:rPr>
          <w:sz w:val="12"/>
        </w:rPr>
      </w:pPr>
      <w:r w:rsidRPr="00DF7958">
        <w:rPr>
          <w:rStyle w:val="StyleUnderline"/>
          <w:highlight w:val="yellow"/>
        </w:rPr>
        <w:t xml:space="preserve">• Apply strict </w:t>
      </w:r>
      <w:r w:rsidRPr="006426EB">
        <w:rPr>
          <w:rStyle w:val="StyleUnderline"/>
        </w:rPr>
        <w:t xml:space="preserve">patentability </w:t>
      </w:r>
      <w:r w:rsidRPr="00DF7958">
        <w:rPr>
          <w:rStyle w:val="StyleUnderline"/>
          <w:highlight w:val="yellow"/>
        </w:rPr>
        <w:t>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w:t>
      </w:r>
      <w:r w:rsidRPr="006426EB">
        <w:rPr>
          <w:rStyle w:val="StyleUnderline"/>
        </w:rPr>
        <w:t xml:space="preserve">common </w:t>
      </w:r>
      <w:r w:rsidRPr="00DF7958">
        <w:rPr>
          <w:rStyle w:val="StyleUnderline"/>
          <w:highlight w:val="yellow"/>
        </w:rPr>
        <w:t xml:space="preserve">methods of treatment, dosage forms and </w:t>
      </w:r>
      <w:r w:rsidRPr="006426EB">
        <w:rPr>
          <w:rStyle w:val="StyleUnderline"/>
        </w:rPr>
        <w:t xml:space="preserve">claims concerning </w:t>
      </w:r>
      <w:r w:rsidRPr="00DF7958">
        <w:rPr>
          <w:rStyle w:val="StyleUnderline"/>
          <w:highlight w:val="yellow"/>
        </w:rPr>
        <w:t xml:space="preserve">specific age groups. Countries should reject trivial changes </w:t>
      </w:r>
      <w:r w:rsidRPr="006426EB">
        <w:rPr>
          <w:rStyle w:val="StyleUnderline"/>
        </w:rPr>
        <w:t>to known</w:t>
      </w:r>
      <w:r w:rsidRPr="00245808">
        <w:rPr>
          <w:sz w:val="12"/>
        </w:rPr>
        <w:t xml:space="preserve"> vaccine </w:t>
      </w:r>
      <w:r w:rsidRPr="006426EB">
        <w:rPr>
          <w:rStyle w:val="StyleUnderline"/>
        </w:rPr>
        <w:t xml:space="preserve">technologies, or composition patent applications </w:t>
      </w:r>
      <w:r w:rsidRPr="00DF7958">
        <w:rPr>
          <w:rStyle w:val="StyleUnderline"/>
          <w:highlight w:val="yellow"/>
        </w:rPr>
        <w:t xml:space="preserve">that merely present </w:t>
      </w:r>
      <w:r w:rsidRPr="006426EB">
        <w:rPr>
          <w:rStyle w:val="StyleUnderline"/>
        </w:rPr>
        <w:t xml:space="preserve">the </w:t>
      </w:r>
      <w:r w:rsidRPr="00DF7958">
        <w:rPr>
          <w:rStyle w:val="StyleUnderline"/>
          <w:highlight w:val="yellow"/>
        </w:rPr>
        <w:t xml:space="preserve">assembly of more ingredients using </w:t>
      </w:r>
      <w:r w:rsidRPr="006426EB">
        <w:rPr>
          <w:rStyle w:val="StyleUnderline"/>
        </w:rPr>
        <w:t xml:space="preserve">a </w:t>
      </w:r>
      <w:r w:rsidRPr="00DF7958">
        <w:rPr>
          <w:rStyle w:val="StyleUnderline"/>
          <w:highlight w:val="yellow"/>
        </w:rPr>
        <w:t>known technology.</w:t>
      </w:r>
    </w:p>
    <w:p w14:paraId="6A17AA58" w14:textId="77777777" w:rsidR="008935A2" w:rsidRPr="00245808" w:rsidRDefault="008935A2" w:rsidP="008935A2">
      <w:pPr>
        <w:ind w:left="720"/>
        <w:rPr>
          <w:sz w:val="12"/>
        </w:rPr>
      </w:pPr>
      <w:r w:rsidRPr="00DF7958">
        <w:rPr>
          <w:rStyle w:val="StyleUnderline"/>
          <w:highlight w:val="yellow"/>
        </w:rPr>
        <w:t xml:space="preserve">• Implement robust pre- and post-grant opposition procedures in national patent law systems that allow </w:t>
      </w:r>
      <w:r w:rsidRPr="006426EB">
        <w:rPr>
          <w:rStyle w:val="StyleUnderline"/>
        </w:rPr>
        <w:t xml:space="preserve">greater </w:t>
      </w:r>
      <w:r w:rsidRPr="00DF7958">
        <w:rPr>
          <w:rStyle w:val="StyleUnderline"/>
          <w:highlight w:val="yellow"/>
        </w:rPr>
        <w:t xml:space="preserve">public scrutiny </w:t>
      </w:r>
      <w:r w:rsidRPr="006426EB">
        <w:rPr>
          <w:rStyle w:val="StyleUnderline"/>
          <w:highlight w:val="yellow"/>
        </w:rPr>
        <w:t>and</w:t>
      </w:r>
      <w:r w:rsidRPr="006426EB">
        <w:rPr>
          <w:rStyle w:val="StyleUnderline"/>
        </w:rPr>
        <w:t xml:space="preserve"> </w:t>
      </w:r>
      <w:r w:rsidRPr="006426EB">
        <w:rPr>
          <w:rStyle w:val="StyleUnderline"/>
          <w:highlight w:val="yellow"/>
        </w:rPr>
        <w:t>opportunities</w:t>
      </w:r>
      <w:r w:rsidRPr="006426EB">
        <w:rPr>
          <w:rStyle w:val="StyleUnderline"/>
        </w:rPr>
        <w:t xml:space="preserve"> </w:t>
      </w:r>
      <w:r w:rsidRPr="00DF7958">
        <w:rPr>
          <w:rStyle w:val="StyleUnderline"/>
          <w:highlight w:val="yellow"/>
        </w:rPr>
        <w:t xml:space="preserve">to challenge unmerited patent applications </w:t>
      </w:r>
      <w:r w:rsidRPr="006426EB">
        <w:rPr>
          <w:rStyle w:val="StyleUnderline"/>
        </w:rPr>
        <w:t>from an early stage.</w:t>
      </w:r>
      <w:r w:rsidRPr="00245808">
        <w:rPr>
          <w:sz w:val="12"/>
        </w:rPr>
        <w:t xml:space="preserve"> Procedures that allow third-party observation but lack a mandatory hearing requirement could be improved to provide better transparency and accountability to the public.</w:t>
      </w:r>
    </w:p>
    <w:p w14:paraId="28EED51A" w14:textId="77777777" w:rsidR="008935A2" w:rsidRPr="00245808" w:rsidRDefault="008935A2" w:rsidP="008935A2">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w:t>
      </w:r>
      <w:r w:rsidRPr="006426EB">
        <w:rPr>
          <w:rStyle w:val="StyleUnderline"/>
        </w:rPr>
        <w:t xml:space="preserve">the most </w:t>
      </w:r>
      <w:r w:rsidRPr="00DF7958">
        <w:rPr>
          <w:rStyle w:val="StyleUnderline"/>
          <w:highlight w:val="yellow"/>
        </w:rPr>
        <w:t xml:space="preserve">expedited access to multiple </w:t>
      </w:r>
      <w:r w:rsidRPr="006426EB">
        <w:rPr>
          <w:rStyle w:val="StyleUnderline"/>
        </w:rPr>
        <w:t xml:space="preserve">sources of </w:t>
      </w:r>
      <w:r w:rsidRPr="00DF7958">
        <w:rPr>
          <w:rStyle w:val="StyleUnderline"/>
          <w:highlight w:val="yellow"/>
        </w:rPr>
        <w:t xml:space="preserve">vaccines </w:t>
      </w:r>
      <w:r w:rsidRPr="006426EB">
        <w:rPr>
          <w:rStyle w:val="StyleUnderline"/>
        </w:rPr>
        <w:t>and to safeguard public health.</w:t>
      </w:r>
    </w:p>
    <w:p w14:paraId="6D7205D5" w14:textId="77777777" w:rsidR="008935A2" w:rsidRPr="00245808" w:rsidRDefault="008935A2" w:rsidP="008935A2">
      <w:pPr>
        <w:ind w:left="720"/>
        <w:rPr>
          <w:sz w:val="12"/>
        </w:rPr>
      </w:pPr>
      <w:r w:rsidRPr="00DF7958">
        <w:rPr>
          <w:rStyle w:val="StyleUnderline"/>
          <w:highlight w:val="yellow"/>
        </w:rPr>
        <w:t xml:space="preserve">• </w:t>
      </w:r>
      <w:r w:rsidRPr="006426EB">
        <w:rPr>
          <w:rStyle w:val="StyleUnderline"/>
        </w:rPr>
        <w:t xml:space="preserve">Strengthen technical capacity to </w:t>
      </w:r>
      <w:r w:rsidRPr="00DF7958">
        <w:rPr>
          <w:rStyle w:val="StyleUnderline"/>
          <w:highlight w:val="yellow"/>
        </w:rPr>
        <w:t xml:space="preserve">ensure patent examiners apply strict </w:t>
      </w:r>
      <w:r w:rsidRPr="006426EB">
        <w:rPr>
          <w:rStyle w:val="StyleUnderline"/>
        </w:rPr>
        <w:t xml:space="preserve">patentability </w:t>
      </w:r>
      <w:r w:rsidRPr="00DF7958">
        <w:rPr>
          <w:rStyle w:val="StyleUnderline"/>
          <w:highlight w:val="yellow"/>
        </w:rPr>
        <w:t>criteria and screen out unmerited applications</w:t>
      </w:r>
      <w:r w:rsidRPr="00245808">
        <w:rPr>
          <w:sz w:val="12"/>
        </w:rPr>
        <w:t xml:space="preserve"> in a timely manner. This will provide clarity on the patent landscape concerning important vaccines and technologies.</w:t>
      </w:r>
    </w:p>
    <w:p w14:paraId="4A56AFD8" w14:textId="77777777" w:rsidR="008935A2" w:rsidRPr="00245808" w:rsidRDefault="008935A2" w:rsidP="008935A2">
      <w:pPr>
        <w:ind w:left="720"/>
        <w:rPr>
          <w:sz w:val="12"/>
        </w:rPr>
      </w:pPr>
      <w:r w:rsidRPr="00DF7958">
        <w:rPr>
          <w:rStyle w:val="StyleUnderline"/>
          <w:highlight w:val="yellow"/>
        </w:rPr>
        <w:t xml:space="preserve">• Increase transparency of </w:t>
      </w:r>
      <w:r w:rsidRPr="006426EB">
        <w:rPr>
          <w:rStyle w:val="StyleUnderline"/>
        </w:rPr>
        <w:t xml:space="preserve">patent office </w:t>
      </w:r>
      <w:r w:rsidRPr="00DF7958">
        <w:rPr>
          <w:rStyle w:val="StyleUnderline"/>
          <w:highlight w:val="yellow"/>
        </w:rPr>
        <w:t xml:space="preserve">filings to enable third parties to </w:t>
      </w:r>
      <w:r w:rsidRPr="006426EB">
        <w:rPr>
          <w:rStyle w:val="StyleUnderline"/>
        </w:rPr>
        <w:t xml:space="preserve">better </w:t>
      </w:r>
      <w:r w:rsidRPr="00DF7958">
        <w:rPr>
          <w:rStyle w:val="StyleUnderline"/>
          <w:highlight w:val="yellow"/>
        </w:rPr>
        <w:t xml:space="preserve">understand the IP landscape, </w:t>
      </w:r>
      <w:r w:rsidRPr="006426EB">
        <w:rPr>
          <w:rStyle w:val="StyleUnderline"/>
        </w:rPr>
        <w:t xml:space="preserve">especially </w:t>
      </w:r>
      <w:r w:rsidRPr="00DF7958">
        <w:rPr>
          <w:rStyle w:val="StyleUnderline"/>
          <w:highlight w:val="yellow"/>
        </w:rPr>
        <w:t>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6426EB">
        <w:rPr>
          <w:rStyle w:val="StyleUnderline"/>
        </w:rPr>
        <w:t xml:space="preserve">be </w:t>
      </w:r>
      <w:r w:rsidRPr="00DF7958">
        <w:rPr>
          <w:rStyle w:val="StyleUnderline"/>
          <w:highlight w:val="yellow"/>
        </w:rPr>
        <w:t>improve</w:t>
      </w:r>
      <w:r w:rsidRPr="006426EB">
        <w:rPr>
          <w:rStyle w:val="StyleUnderline"/>
        </w:rPr>
        <w:t>d</w:t>
      </w:r>
      <w:r w:rsidRPr="00DF7958">
        <w:rPr>
          <w:rStyle w:val="StyleUnderline"/>
          <w:highlight w:val="yellow"/>
        </w:rPr>
        <w:t xml:space="preserve"> by addressing</w:t>
      </w:r>
      <w:r w:rsidRPr="00245808">
        <w:rPr>
          <w:sz w:val="12"/>
        </w:rPr>
        <w:t xml:space="preserve"> the current </w:t>
      </w:r>
      <w:r w:rsidRPr="00DF7958">
        <w:rPr>
          <w:rStyle w:val="StyleUnderline"/>
          <w:highlight w:val="yellow"/>
        </w:rPr>
        <w:t>information asymmetry.</w:t>
      </w:r>
    </w:p>
    <w:p w14:paraId="7AA4C7DC" w14:textId="77777777" w:rsidR="008935A2" w:rsidRPr="00245808" w:rsidRDefault="008935A2" w:rsidP="008935A2">
      <w:pPr>
        <w:ind w:left="720"/>
        <w:rPr>
          <w:rStyle w:val="StyleUnderline"/>
        </w:rPr>
      </w:pPr>
      <w:r w:rsidRPr="00DF7958">
        <w:rPr>
          <w:rStyle w:val="StyleUnderline"/>
          <w:highlight w:val="yellow"/>
        </w:rPr>
        <w:lastRenderedPageBreak/>
        <w:t xml:space="preserve">• Make full use of LDCs’ exemption from mandatory patent protection to accelerate access to </w:t>
      </w:r>
      <w:r w:rsidRPr="006426EB">
        <w:rPr>
          <w:rStyle w:val="StyleUnderline"/>
          <w:highlight w:val="yellow"/>
        </w:rPr>
        <w:t>quality</w:t>
      </w:r>
      <w:r w:rsidRPr="006426EB">
        <w:rPr>
          <w:rStyle w:val="StyleUnderline"/>
        </w:rPr>
        <w:t xml:space="preserve"> assured follow-on new </w:t>
      </w:r>
      <w:r w:rsidRPr="00DF7958">
        <w:rPr>
          <w:rStyle w:val="StyleUnderline"/>
          <w:highlight w:val="yellow"/>
        </w:rPr>
        <w:t xml:space="preserve">vaccines and encourage competition to improve affordability </w:t>
      </w:r>
      <w:r w:rsidRPr="006426EB">
        <w:rPr>
          <w:rStyle w:val="StyleUnderline"/>
        </w:rPr>
        <w:t>of vaccines</w:t>
      </w:r>
      <w:r w:rsidRPr="00DF7958">
        <w:rPr>
          <w:rStyle w:val="StyleUnderline"/>
          <w:highlight w:val="yellow"/>
        </w:rPr>
        <w:t>.</w:t>
      </w:r>
    </w:p>
    <w:p w14:paraId="1E942D53" w14:textId="77777777" w:rsidR="008935A2" w:rsidRPr="00245808" w:rsidRDefault="008935A2" w:rsidP="008935A2">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359B79EE" w14:textId="77777777" w:rsidR="008935A2" w:rsidRPr="00245808" w:rsidRDefault="008935A2" w:rsidP="008935A2">
      <w:pPr>
        <w:pStyle w:val="Heading4"/>
      </w:pPr>
      <w:r w:rsidRPr="00245808">
        <w:t>The neoliberal drive to privatization created the tragedy of the anti-commons, stifling innovation through excessive protection of ever more segmented intellectual property.</w:t>
      </w:r>
    </w:p>
    <w:p w14:paraId="28A182D1" w14:textId="77777777" w:rsidR="008935A2" w:rsidRDefault="008935A2" w:rsidP="008935A2">
      <w:r>
        <w:rPr>
          <w:rStyle w:val="Style13ptBold"/>
        </w:rPr>
        <w:t xml:space="preserve">Heller &amp; Eisenberg ’98 - </w:t>
      </w:r>
      <w:r>
        <w:t xml:space="preserve">Michael Heller [Prof. of Property Law, Columbia Law School] &amp; Rebecca S. Eisenberg [Prof. of Patent Law, Michigan Law], “Can Patents Deter Innovation? The </w:t>
      </w:r>
      <w:proofErr w:type="spellStart"/>
      <w:r>
        <w:t>Anticommons</w:t>
      </w:r>
      <w:proofErr w:type="spellEnd"/>
      <w:r>
        <w:t xml:space="preserve"> in Biomedical Research,” SCIENCE, VOL. 280, P. 698, 1998 (1998). &lt;</w:t>
      </w:r>
      <w:hyperlink r:id="rId12" w:history="1">
        <w:r w:rsidRPr="0030365A">
          <w:rPr>
            <w:rStyle w:val="Hyperlink"/>
          </w:rPr>
          <w:t>https://scholarship.law.columbia.edu/faculty_scholarship/1158</w:t>
        </w:r>
      </w:hyperlink>
      <w:r>
        <w:t>&gt; AT</w:t>
      </w:r>
    </w:p>
    <w:p w14:paraId="57246038" w14:textId="77777777" w:rsidR="008935A2" w:rsidRPr="00245808" w:rsidRDefault="008935A2" w:rsidP="008935A2">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w:t>
      </w:r>
      <w:proofErr w:type="spellStart"/>
      <w:r w:rsidRPr="00245808">
        <w:rPr>
          <w:sz w:val="12"/>
        </w:rPr>
        <w:t>anticommons</w:t>
      </w:r>
      <w:proofErr w:type="spellEnd"/>
      <w:r w:rsidRPr="00245808">
        <w:rPr>
          <w:sz w:val="12"/>
        </w:rPr>
        <w:t xml:space="preserve">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w:t>
      </w:r>
      <w:proofErr w:type="spellStart"/>
      <w:r w:rsidRPr="00245808">
        <w:rPr>
          <w:sz w:val="12"/>
        </w:rPr>
        <w:t>Anticommons</w:t>
      </w:r>
      <w:proofErr w:type="spellEnd"/>
      <w:r w:rsidRPr="00245808">
        <w:rPr>
          <w:sz w:val="12"/>
        </w:rPr>
        <w:t xml:space="preserve">¶ </w:t>
      </w:r>
      <w:proofErr w:type="spellStart"/>
      <w:r w:rsidRPr="00245808">
        <w:rPr>
          <w:sz w:val="12"/>
        </w:rPr>
        <w:t>Anticommons</w:t>
      </w:r>
      <w:proofErr w:type="spellEnd"/>
      <w:r w:rsidRPr="00245808">
        <w:rPr>
          <w:sz w:val="12"/>
        </w:rPr>
        <w:t xml:space="preserve">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 xml:space="preserve">a resource is prone to underuse in a “tragedy of the </w:t>
      </w:r>
      <w:proofErr w:type="spellStart"/>
      <w:r w:rsidRPr="00DF7958">
        <w:rPr>
          <w:rStyle w:val="StyleUnderline"/>
          <w:highlight w:val="yellow"/>
        </w:rPr>
        <w:t>anticommons</w:t>
      </w:r>
      <w:proofErr w:type="spellEnd"/>
      <w:r w:rsidRPr="00DF7958">
        <w:rPr>
          <w:rStyle w:val="StyleUnderline"/>
          <w:highlight w:val="yellow"/>
        </w:rPr>
        <w:t>” when multiple owners each have a right to exclude others from a scarce resource and no one has an effective privilege of use.</w:t>
      </w:r>
      <w:r w:rsidRPr="00245808">
        <w:rPr>
          <w:sz w:val="12"/>
        </w:rPr>
        <w:t xml:space="preserve"> In theory, in a world of costless transactions, people could always avoid commons or </w:t>
      </w:r>
      <w:proofErr w:type="spellStart"/>
      <w:r w:rsidRPr="00245808">
        <w:rPr>
          <w:sz w:val="12"/>
        </w:rPr>
        <w:t>anticommons</w:t>
      </w:r>
      <w:proofErr w:type="spellEnd"/>
      <w:r w:rsidRPr="00245808">
        <w:rPr>
          <w:sz w:val="12"/>
        </w:rPr>
        <w:t xml:space="preserve">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 xml:space="preserve">Once an </w:t>
      </w:r>
      <w:proofErr w:type="spellStart"/>
      <w:r w:rsidRPr="00DF7958">
        <w:rPr>
          <w:rStyle w:val="StyleUnderline"/>
          <w:highlight w:val="yellow"/>
        </w:rPr>
        <w:t>anticommons</w:t>
      </w:r>
      <w:proofErr w:type="spellEnd"/>
      <w:r w:rsidRPr="00DF7958">
        <w:rPr>
          <w:rStyle w:val="StyleUnderline"/>
          <w:highlight w:val="yellow"/>
        </w:rPr>
        <w:t xml:space="preserve">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w:t>
      </w:r>
      <w:proofErr w:type="spellStart"/>
      <w:r w:rsidRPr="00245808">
        <w:rPr>
          <w:sz w:val="12"/>
        </w:rPr>
        <w:t>postsocialist</w:t>
      </w:r>
      <w:proofErr w:type="spellEnd"/>
      <w:r w:rsidRPr="00245808">
        <w:rPr>
          <w:sz w:val="12"/>
        </w:rPr>
        <w:t xml:space="preserve"> economies starkly illustrates how </w:t>
      </w:r>
      <w:proofErr w:type="spellStart"/>
      <w:r w:rsidRPr="00245808">
        <w:rPr>
          <w:sz w:val="12"/>
        </w:rPr>
        <w:t>anticommons</w:t>
      </w:r>
      <w:proofErr w:type="spellEnd"/>
      <w:r w:rsidRPr="00245808">
        <w:rPr>
          <w:sz w:val="12"/>
        </w:rPr>
        <w:t xml:space="preserve">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 xml:space="preserve">may create </w:t>
      </w:r>
      <w:proofErr w:type="spellStart"/>
      <w:r w:rsidRPr="00DF7958">
        <w:rPr>
          <w:rStyle w:val="StyleUnderline"/>
          <w:highlight w:val="yellow"/>
        </w:rPr>
        <w:t>anticommons</w:t>
      </w:r>
      <w:proofErr w:type="spellEnd"/>
      <w:r w:rsidRPr="00DF7958">
        <w:rPr>
          <w:rStyle w:val="StyleUnderline"/>
          <w:highlight w:val="yellow"/>
        </w:rPr>
        <w:t xml:space="preserve">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w:t>
      </w:r>
      <w:proofErr w:type="spellStart"/>
      <w:r w:rsidRPr="00245808">
        <w:rPr>
          <w:sz w:val="12"/>
        </w:rPr>
        <w:t>postsocialist</w:t>
      </w:r>
      <w:proofErr w:type="spellEnd"/>
      <w:r w:rsidRPr="00245808">
        <w:rPr>
          <w:sz w:val="12"/>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 xml:space="preserve">too many </w:t>
      </w:r>
      <w:r w:rsidRPr="00B35E96">
        <w:rPr>
          <w:rStyle w:val="StyleUnderline"/>
        </w:rPr>
        <w:t xml:space="preserve">owners </w:t>
      </w:r>
      <w:r w:rsidRPr="00DF7958">
        <w:rPr>
          <w:rStyle w:val="StyleUnderline"/>
          <w:highlight w:val="yellow"/>
        </w:rPr>
        <w:t>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w:t>
      </w:r>
      <w:proofErr w:type="spellStart"/>
      <w:r w:rsidRPr="00245808">
        <w:rPr>
          <w:sz w:val="12"/>
        </w:rPr>
        <w:lastRenderedPageBreak/>
        <w:t>coauthorship</w:t>
      </w:r>
      <w:proofErr w:type="spellEnd"/>
      <w:r w:rsidRPr="00245808">
        <w:rPr>
          <w:sz w:val="12"/>
        </w:rPr>
        <w:t xml:space="preserve">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t>
      </w:r>
      <w:proofErr w:type="spellStart"/>
      <w:r w:rsidRPr="00245808">
        <w:rPr>
          <w:sz w:val="12"/>
        </w:rPr>
        <w:t>wellfunctioning</w:t>
      </w:r>
      <w:proofErr w:type="spellEnd"/>
      <w:r w:rsidRPr="00245808">
        <w:rPr>
          <w:sz w:val="12"/>
        </w:rPr>
        <w:t xml:space="preserve"> patent system. By conferring monopolies in discoveries, patents necessarily increase prices and restrict use—a cost society pays to motivate invention and disclosure. The tragedy of the </w:t>
      </w:r>
      <w:proofErr w:type="spellStart"/>
      <w:r w:rsidRPr="00245808">
        <w:rPr>
          <w:sz w:val="12"/>
        </w:rPr>
        <w:t>anticommons</w:t>
      </w:r>
      <w:proofErr w:type="spellEnd"/>
      <w:r w:rsidRPr="00245808">
        <w:rPr>
          <w:sz w:val="12"/>
        </w:rPr>
        <w:t xml:space="preserve">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298C2B72" w14:textId="77777777" w:rsidR="008935A2" w:rsidRPr="00245808" w:rsidRDefault="008935A2" w:rsidP="008935A2">
      <w:pPr>
        <w:ind w:left="720"/>
      </w:pPr>
    </w:p>
    <w:p w14:paraId="016B8BDC" w14:textId="77777777" w:rsidR="008935A2" w:rsidRPr="00A50C23" w:rsidRDefault="008935A2" w:rsidP="008935A2">
      <w:pPr>
        <w:keepNext/>
        <w:keepLines/>
        <w:spacing w:before="40" w:after="0"/>
        <w:outlineLvl w:val="3"/>
        <w:rPr>
          <w:rFonts w:eastAsiaTheme="majorEastAsia" w:cstheme="majorBidi"/>
          <w:b/>
          <w:iCs/>
          <w:sz w:val="26"/>
        </w:rPr>
      </w:pPr>
      <w:r w:rsidRPr="00A50C23">
        <w:rPr>
          <w:rFonts w:eastAsiaTheme="majorEastAsia" w:cstheme="majorBidi"/>
          <w:b/>
          <w:iCs/>
          <w:sz w:val="26"/>
        </w:rPr>
        <w:t xml:space="preserve">The </w:t>
      </w:r>
      <w:proofErr w:type="spellStart"/>
      <w:r w:rsidRPr="00A50C23">
        <w:rPr>
          <w:rFonts w:eastAsiaTheme="majorEastAsia" w:cstheme="majorBidi"/>
          <w:b/>
          <w:iCs/>
          <w:sz w:val="26"/>
        </w:rPr>
        <w:t>Aff</w:t>
      </w:r>
      <w:proofErr w:type="spellEnd"/>
      <w:r w:rsidRPr="00A50C23">
        <w:rPr>
          <w:rFonts w:eastAsiaTheme="majorEastAsia" w:cstheme="majorBidi"/>
          <w:b/>
          <w:iCs/>
          <w:sz w:val="26"/>
        </w:rPr>
        <w:t xml:space="preserve"> challenges dehumanizing cultural frames that allow us to ignore human suffering. Recognition of common vulnerability is key to a politics that rejects violence, oppression, and indifference.</w:t>
      </w:r>
    </w:p>
    <w:p w14:paraId="15E1296D" w14:textId="77777777" w:rsidR="008935A2" w:rsidRPr="00A50C23" w:rsidRDefault="008935A2" w:rsidP="008935A2">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79FEFE68" w14:textId="77777777" w:rsidR="008935A2" w:rsidRPr="00A50C23" w:rsidRDefault="008935A2" w:rsidP="008935A2">
      <w:pPr>
        <w:spacing w:after="0" w:line="240" w:lineRule="auto"/>
        <w:ind w:left="720" w:right="720"/>
        <w:rPr>
          <w:rFonts w:eastAsia="Times New Roman" w:cs="Times New Roman"/>
          <w:sz w:val="12"/>
        </w:rPr>
      </w:pPr>
      <w:r w:rsidRPr="00A50C23">
        <w:rPr>
          <w:rFonts w:eastAsia="Times New Roman" w:cs="Times New Roman"/>
          <w:sz w:val="12"/>
        </w:rPr>
        <w:t xml:space="preserve">Is there something to be gained from grieving, from tarrying with grief, from remaining exposed to its </w:t>
      </w:r>
      <w:proofErr w:type="spellStart"/>
      <w:r w:rsidRPr="00A50C23">
        <w:rPr>
          <w:rFonts w:eastAsia="Times New Roman" w:cs="Times New Roman"/>
          <w:sz w:val="12"/>
        </w:rPr>
        <w:t>unbearability</w:t>
      </w:r>
      <w:proofErr w:type="spellEnd"/>
      <w:r w:rsidRPr="00A50C23">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 xml:space="preserve">and thus certain human lives are more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A50C23">
        <w:rPr>
          <w:rFonts w:eastAsia="Times New Roman" w:cs="Times New Roman"/>
          <w:sz w:val="12"/>
        </w:rPr>
        <w:t>it</w:t>
      </w:r>
      <w:proofErr w:type="spellEnd"/>
      <w:r w:rsidRPr="00A50C23">
        <w:rPr>
          <w:rFonts w:eastAsia="Times New Roman" w:cs="Times New Roman"/>
          <w:sz w:val="12"/>
        </w:rPr>
        <w:t xml:space="preserve">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w:t>
      </w:r>
      <w:proofErr w:type="spellStart"/>
      <w:r w:rsidRPr="00DF7958">
        <w:rPr>
          <w:b/>
          <w:iCs/>
          <w:highlight w:val="yellow"/>
          <w:u w:val="single"/>
        </w:rPr>
        <w:t>grievable</w:t>
      </w:r>
      <w:proofErr w:type="spellEnd"/>
      <w:r w:rsidRPr="00DF7958">
        <w:rPr>
          <w:b/>
          <w:iCs/>
          <w:highlight w:val="yellow"/>
          <w:u w:val="single"/>
        </w:rPr>
        <w:t>.”</w:t>
      </w:r>
      <w:r w:rsidRPr="00A50C23">
        <w:rPr>
          <w:rFonts w:eastAsia="Times New Roman" w:cs="Times New Roman"/>
          <w:b/>
          <w:sz w:val="12"/>
          <w:u w:val="single"/>
        </w:rPr>
        <w:t>¶</w:t>
      </w:r>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w:t>
      </w:r>
      <w:r w:rsidRPr="00A50C23">
        <w:rPr>
          <w:rFonts w:eastAsia="Times New Roman" w:cs="Times New Roman"/>
          <w:sz w:val="12"/>
        </w:rPr>
        <w:lastRenderedPageBreak/>
        <w:t>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time</w:t>
      </w:r>
      <w:r w:rsidRPr="00DF7958">
        <w:rPr>
          <w:b/>
          <w:iCs/>
          <w:highlight w:val="yellow"/>
          <w:u w:val="single"/>
        </w:rPr>
        <w:t>.</w:t>
      </w:r>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What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w:t>
      </w:r>
      <w:proofErr w:type="spellStart"/>
      <w:r w:rsidRPr="00A50C23">
        <w:rPr>
          <w:rFonts w:eastAsia="Times New Roman" w:cs="Times New Roman"/>
          <w:sz w:val="12"/>
        </w:rPr>
        <w:t>grievability</w:t>
      </w:r>
      <w:proofErr w:type="spellEnd"/>
      <w:r w:rsidRPr="00A50C23">
        <w:rPr>
          <w:rFonts w:eastAsia="Times New Roman" w:cs="Times New Roman"/>
          <w:sz w:val="12"/>
        </w:rPr>
        <w:t xml:space="preserve"> is publicly distributed. It is the means by which a life becomes, or fails to become, a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life, an icon for national self-recognition, the means by which a life becomes noteworthy. As a result, we have to consider the obituary as an act of nation-building. The matter is not a simple one, for, if a life is not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it is not quite a life; it does not qualify as a life and is not worth a note. It is already the unburied, if not the </w:t>
      </w:r>
      <w:proofErr w:type="spellStart"/>
      <w:r w:rsidRPr="00A50C23">
        <w:rPr>
          <w:rFonts w:eastAsia="Times New Roman" w:cs="Times New Roman"/>
          <w:sz w:val="12"/>
        </w:rPr>
        <w:t>unburiable</w:t>
      </w:r>
      <w:proofErr w:type="spellEnd"/>
      <w:r w:rsidRPr="00A50C23">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A50C23">
        <w:rPr>
          <w:rFonts w:eastAsia="Times New Roman" w:cs="Times New Roman"/>
          <w:sz w:val="12"/>
        </w:rPr>
        <w:t>I</w:t>
      </w:r>
      <w:proofErr w:type="spellEnd"/>
      <w:r w:rsidRPr="00A50C23">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losses, and how, for instance, the extensive deaths now taking place in Africa are also, in the media, for the most part unmarkable and </w:t>
      </w:r>
      <w:proofErr w:type="spellStart"/>
      <w:r w:rsidRPr="00A50C23">
        <w:rPr>
          <w:rFonts w:eastAsia="Times New Roman" w:cs="Times New Roman"/>
          <w:sz w:val="12"/>
        </w:rPr>
        <w:t>ungrievable</w:t>
      </w:r>
      <w:proofErr w:type="spellEnd"/>
      <w:r w:rsidRPr="00A50C23">
        <w:rPr>
          <w:rFonts w:eastAsia="Times New Roman" w:cs="Times New Roman"/>
          <w:sz w:val="12"/>
        </w:rPr>
        <w:t>.</w:t>
      </w:r>
    </w:p>
    <w:p w14:paraId="4672CFE2" w14:textId="77777777" w:rsidR="008935A2" w:rsidRPr="00A50C23" w:rsidRDefault="008935A2" w:rsidP="008935A2"/>
    <w:p w14:paraId="3D9DE925" w14:textId="77777777" w:rsidR="008935A2" w:rsidRPr="00AD1EE8" w:rsidRDefault="008935A2" w:rsidP="008935A2"/>
    <w:p w14:paraId="6E05F453" w14:textId="77777777" w:rsidR="008935A2" w:rsidRPr="00AB483F" w:rsidRDefault="008935A2" w:rsidP="008935A2"/>
    <w:p w14:paraId="757B03B8" w14:textId="77777777" w:rsidR="008935A2" w:rsidRDefault="008935A2" w:rsidP="008935A2">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0B4A9585" w14:textId="77777777" w:rsidR="008935A2" w:rsidRPr="003C5A91" w:rsidRDefault="008935A2" w:rsidP="008935A2">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4756C38B" w14:textId="77777777" w:rsidR="008935A2" w:rsidRPr="003C5A91" w:rsidRDefault="008935A2" w:rsidP="008935A2">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698761F" w14:textId="77777777" w:rsidR="008935A2" w:rsidRPr="003C5A91" w:rsidRDefault="008935A2" w:rsidP="008935A2">
      <w:pPr>
        <w:rPr>
          <w:rFonts w:eastAsia="Cambria"/>
        </w:rPr>
      </w:pPr>
    </w:p>
    <w:p w14:paraId="01F8802C" w14:textId="77777777" w:rsidR="008935A2" w:rsidRPr="003C5A91" w:rsidRDefault="008935A2" w:rsidP="008935A2">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3559C398" w14:textId="77777777" w:rsidR="008935A2" w:rsidRPr="003C5A91" w:rsidRDefault="008935A2" w:rsidP="008935A2">
      <w:pPr>
        <w:rPr>
          <w:rFonts w:eastAsia="Cambria"/>
        </w:rPr>
      </w:pPr>
    </w:p>
    <w:p w14:paraId="4FB16D1F" w14:textId="77777777" w:rsidR="008935A2" w:rsidRPr="003C5A91" w:rsidRDefault="008935A2" w:rsidP="008935A2">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64B41301" w14:textId="77777777" w:rsidR="008935A2" w:rsidRPr="003C5A91" w:rsidRDefault="008935A2" w:rsidP="008935A2">
      <w:pPr>
        <w:rPr>
          <w:rFonts w:eastAsia="Cambria"/>
        </w:rPr>
      </w:pPr>
    </w:p>
    <w:p w14:paraId="6B49F7E9" w14:textId="77777777" w:rsidR="008935A2" w:rsidRPr="003C5A91" w:rsidRDefault="008935A2" w:rsidP="008935A2">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0FB88ABA" w14:textId="77777777" w:rsidR="008935A2" w:rsidRPr="003C5A91" w:rsidRDefault="008935A2" w:rsidP="008935A2">
      <w:pPr>
        <w:rPr>
          <w:rFonts w:eastAsia="Cambria"/>
        </w:rPr>
      </w:pPr>
    </w:p>
    <w:p w14:paraId="35AEB665" w14:textId="77777777" w:rsidR="008935A2" w:rsidRDefault="008935A2" w:rsidP="008935A2">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0A981CB5" w14:textId="77777777" w:rsidR="008935A2" w:rsidRDefault="008935A2" w:rsidP="008935A2">
      <w:pPr>
        <w:keepNext/>
        <w:keepLines/>
        <w:spacing w:before="40" w:after="0"/>
        <w:outlineLvl w:val="3"/>
        <w:rPr>
          <w:rFonts w:eastAsia="MS Gothic"/>
          <w:b/>
          <w:iCs/>
          <w:sz w:val="26"/>
        </w:rPr>
      </w:pPr>
    </w:p>
    <w:p w14:paraId="6449C87B" w14:textId="77777777" w:rsidR="008935A2" w:rsidRPr="006213BA" w:rsidRDefault="008935A2" w:rsidP="008935A2">
      <w:pPr>
        <w:pStyle w:val="Heading4"/>
      </w:pPr>
      <w:r w:rsidRPr="006213BA">
        <w:t>Scholarly discourse and engagement with politics is key to effective structural reform - critique is insufficient.</w:t>
      </w:r>
    </w:p>
    <w:p w14:paraId="7D9D1622" w14:textId="77777777" w:rsidR="008935A2" w:rsidRPr="00AD1EE8" w:rsidRDefault="008935A2" w:rsidP="008935A2">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K. Sabeel Rahman :: SSRN," 3-2-2020, https://papers.ssrn.com/sol3/papers.cfm?abstract_id=3547312)//ey/</w:t>
      </w:r>
    </w:p>
    <w:p w14:paraId="0E67156F" w14:textId="77777777" w:rsidR="008935A2" w:rsidRDefault="008935A2" w:rsidP="008935A2">
      <w:pPr>
        <w:ind w:left="720"/>
        <w:rPr>
          <w:rFonts w:eastAsia="Cambria"/>
          <w:sz w:val="8"/>
        </w:rPr>
      </w:pPr>
    </w:p>
    <w:p w14:paraId="23ADF933" w14:textId="77777777" w:rsidR="008935A2" w:rsidRDefault="008935A2" w:rsidP="008935A2">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t>
      </w:r>
      <w:r w:rsidRPr="00542864">
        <w:rPr>
          <w:rFonts w:eastAsia="Cambria"/>
          <w:b/>
          <w:bCs/>
          <w:highlight w:val="yellow"/>
          <w:u w:val="single"/>
        </w:rPr>
        <w:lastRenderedPageBreak/>
        <w:t xml:space="preserve">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643DE401" w14:textId="77777777" w:rsidR="008935A2" w:rsidRPr="00542864" w:rsidRDefault="008935A2" w:rsidP="008935A2">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3560E955" w14:textId="77777777" w:rsidR="008935A2" w:rsidRPr="00542864" w:rsidRDefault="008935A2" w:rsidP="008935A2">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1E43C17" w14:textId="77777777" w:rsidR="008935A2" w:rsidRPr="00542864" w:rsidRDefault="008935A2" w:rsidP="008935A2">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0BE232DF" w14:textId="77777777" w:rsidR="008935A2" w:rsidRPr="00542864" w:rsidRDefault="008935A2" w:rsidP="008935A2">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 xml:space="preserve">Minorities know </w:t>
      </w:r>
      <w:r w:rsidRPr="00B9050A">
        <w:rPr>
          <w:rFonts w:eastAsia="Times New Roman"/>
          <w:b/>
          <w:bCs/>
          <w:u w:val="single"/>
        </w:rPr>
        <w:t xml:space="preserve">from bitter experience </w:t>
      </w:r>
      <w:r w:rsidRPr="00542864">
        <w:rPr>
          <w:rFonts w:eastAsia="Times New Roman"/>
          <w:b/>
          <w:bCs/>
          <w:highlight w:val="yellow"/>
          <w:u w:val="single"/>
        </w:rPr>
        <w:t xml:space="preserve">that occasional court victories do not mean the Promised Land </w:t>
      </w:r>
      <w:r w:rsidRPr="00B9050A">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w:t>
      </w:r>
      <w:r w:rsidRPr="00B9050A">
        <w:rPr>
          <w:rFonts w:eastAsia="Times New Roman"/>
          <w:b/>
          <w:bCs/>
          <w:u w:val="single"/>
        </w:rPr>
        <w:t xml:space="preserve">directing a housing authority </w:t>
      </w:r>
      <w:r w:rsidRPr="00542864">
        <w:rPr>
          <w:rFonts w:eastAsia="Times New Roman"/>
          <w:b/>
          <w:bCs/>
          <w:highlight w:val="yellow"/>
          <w:u w:val="single"/>
        </w:rPr>
        <w:t xml:space="preserve">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r w:rsidRPr="00B9050A">
        <w:rPr>
          <w:rFonts w:eastAsia="Times New Roman"/>
          <w:b/>
          <w:bCs/>
          <w:u w:val="single"/>
        </w:rPr>
        <w:t xml:space="preserve">a number of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7FC659CB" w14:textId="77777777" w:rsidR="008935A2" w:rsidRDefault="008935A2" w:rsidP="008935A2">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 xml:space="preserve">incremental changes </w:t>
      </w:r>
      <w:r w:rsidRPr="00B9050A">
        <w:rPr>
          <w:rFonts w:eastAsia="Times New Roman"/>
          <w:b/>
          <w:bCs/>
          <w:u w:val="single"/>
        </w:rPr>
        <w:t xml:space="preserve">may </w:t>
      </w:r>
      <w:r w:rsidRPr="00542864">
        <w:rPr>
          <w:rFonts w:eastAsia="Times New Roman"/>
          <w:b/>
          <w:bCs/>
          <w:highlight w:val="yellow"/>
          <w:u w:val="single"/>
        </w:rPr>
        <w:t>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368BF3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35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43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5A2"/>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D3183"/>
  <w14:defaultImageDpi w14:val="300"/>
  <w15:docId w15:val="{1036A678-8E94-2F4A-85E6-F3F3AD8C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24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24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4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4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324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4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43F"/>
  </w:style>
  <w:style w:type="character" w:customStyle="1" w:styleId="Heading1Char">
    <w:name w:val="Heading 1 Char"/>
    <w:aliases w:val="Pocket Char"/>
    <w:basedOn w:val="DefaultParagraphFont"/>
    <w:link w:val="Heading1"/>
    <w:uiPriority w:val="9"/>
    <w:rsid w:val="005324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4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4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324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243F"/>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3243F"/>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5324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24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3243F"/>
    <w:rPr>
      <w:color w:val="auto"/>
      <w:u w:val="none"/>
    </w:rPr>
  </w:style>
  <w:style w:type="paragraph" w:styleId="DocumentMap">
    <w:name w:val="Document Map"/>
    <w:basedOn w:val="Normal"/>
    <w:link w:val="DocumentMapChar"/>
    <w:uiPriority w:val="99"/>
    <w:semiHidden/>
    <w:unhideWhenUsed/>
    <w:rsid w:val="005324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243F"/>
    <w:rPr>
      <w:rFonts w:ascii="Lucida Grande" w:hAnsi="Lucida Grande" w:cs="Lucida Grande"/>
    </w:rPr>
  </w:style>
  <w:style w:type="paragraph" w:customStyle="1" w:styleId="textbold">
    <w:name w:val="text bold"/>
    <w:basedOn w:val="Normal"/>
    <w:link w:val="Emphasis"/>
    <w:uiPriority w:val="20"/>
    <w:qFormat/>
    <w:rsid w:val="008935A2"/>
    <w:pP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8935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8670</Words>
  <Characters>49421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2</cp:revision>
  <dcterms:created xsi:type="dcterms:W3CDTF">2021-10-16T19:04:00Z</dcterms:created>
  <dcterms:modified xsi:type="dcterms:W3CDTF">2021-10-16T21:14:00Z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