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59A6C" w14:textId="77777777" w:rsidR="003659E8" w:rsidRDefault="003659E8" w:rsidP="003659E8">
      <w:pPr>
        <w:pStyle w:val="Heading2"/>
        <w:rPr>
          <w:lang w:val="en-GB"/>
        </w:rPr>
      </w:pPr>
      <w:r>
        <w:rPr>
          <w:lang w:val="en-GB"/>
        </w:rPr>
        <w:t>1</w:t>
      </w:r>
    </w:p>
    <w:p w14:paraId="6A51ECFC" w14:textId="77777777" w:rsidR="003659E8" w:rsidRDefault="003659E8" w:rsidP="003659E8">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63FD71E3" w14:textId="77777777" w:rsidR="003659E8" w:rsidRDefault="003659E8" w:rsidP="003659E8">
      <w:pPr>
        <w:pStyle w:val="Heading4"/>
      </w:pPr>
      <w:r>
        <w:t xml:space="preserve">A is </w:t>
      </w:r>
      <w:proofErr w:type="gramStart"/>
      <w:r>
        <w:t>an</w:t>
      </w:r>
      <w:proofErr w:type="gramEnd"/>
      <w:r>
        <w:t xml:space="preserve"> generic indefinite singular. Cohen 01 </w:t>
      </w:r>
    </w:p>
    <w:p w14:paraId="0D06F25A" w14:textId="77777777" w:rsidR="003659E8" w:rsidRDefault="003659E8" w:rsidP="003659E8">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E8C14D9" w14:textId="77777777" w:rsidR="003659E8" w:rsidRPr="00271F77" w:rsidRDefault="003659E8" w:rsidP="003659E8">
      <w:pPr>
        <w:rPr>
          <w:rStyle w:val="Style13ptBold"/>
        </w:rPr>
      </w:pPr>
      <w:r>
        <w:rPr>
          <w:rStyle w:val="Style13ptBold"/>
        </w:rPr>
        <w:t xml:space="preserve">*IS generic = </w:t>
      </w:r>
      <w:r w:rsidRPr="00C972AA">
        <w:rPr>
          <w:rStyle w:val="Style13ptBold"/>
        </w:rPr>
        <w:t>Indefinite Singulars</w:t>
      </w:r>
    </w:p>
    <w:p w14:paraId="3F08C4D7" w14:textId="77777777" w:rsidR="003659E8" w:rsidRDefault="003659E8" w:rsidP="003659E8">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4E74372F" w14:textId="77777777" w:rsidR="003659E8" w:rsidRPr="003A22DC" w:rsidRDefault="003659E8" w:rsidP="003659E8">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5B75E010" w14:textId="207DAEFA" w:rsidR="003659E8" w:rsidRPr="00EF3EAD" w:rsidRDefault="003659E8" w:rsidP="003659E8">
      <w:pPr>
        <w:pStyle w:val="Heading4"/>
      </w:pPr>
      <w:r w:rsidRPr="00BC4B37">
        <w:t>Violation—</w:t>
      </w:r>
      <w:r>
        <w:t xml:space="preserve">they specified </w:t>
      </w:r>
      <w:r w:rsidR="005C6A62">
        <w:t>brazil</w:t>
      </w:r>
    </w:p>
    <w:p w14:paraId="5421A56C" w14:textId="77777777" w:rsidR="003659E8" w:rsidRDefault="003659E8" w:rsidP="003659E8">
      <w:pPr>
        <w:pStyle w:val="Heading4"/>
      </w:pPr>
      <w:r>
        <w:t>Vote neg:</w:t>
      </w:r>
    </w:p>
    <w:p w14:paraId="29D3F162" w14:textId="77777777" w:rsidR="003659E8" w:rsidRPr="003A22DC" w:rsidRDefault="003659E8" w:rsidP="003659E8">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2E00B93" w14:textId="77777777" w:rsidR="003659E8" w:rsidRDefault="003659E8" w:rsidP="003659E8">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2828F17A" w14:textId="77777777" w:rsidR="003659E8" w:rsidRPr="006A7C9E" w:rsidRDefault="003659E8" w:rsidP="003659E8">
      <w:pPr>
        <w:pStyle w:val="Heading4"/>
      </w:pPr>
      <w:r>
        <w:t xml:space="preserve">DTD – same thing as drop the </w:t>
      </w:r>
      <w:proofErr w:type="spellStart"/>
      <w:r>
        <w:t>arg</w:t>
      </w:r>
      <w:proofErr w:type="spellEnd"/>
    </w:p>
    <w:p w14:paraId="45C49E73" w14:textId="77777777" w:rsidR="003659E8" w:rsidRPr="003A22DC" w:rsidRDefault="003659E8" w:rsidP="003659E8">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22FF8668" w14:textId="77777777" w:rsidR="003659E8" w:rsidRPr="00DC4C66" w:rsidRDefault="003659E8" w:rsidP="003659E8">
      <w:pPr>
        <w:pStyle w:val="Heading4"/>
        <w:rPr>
          <w:rFonts w:eastAsia="Times New Roman"/>
        </w:rPr>
      </w:pPr>
      <w:r w:rsidRPr="00BC4B37">
        <w:rPr>
          <w:rFonts w:eastAsia="Times New Roman"/>
        </w:rPr>
        <w:t xml:space="preserve">No RVIs—it’s your burden to be topical. </w:t>
      </w:r>
    </w:p>
    <w:p w14:paraId="7AD3A86F" w14:textId="30FDA2B1" w:rsidR="003659E8" w:rsidRDefault="003659E8" w:rsidP="003659E8">
      <w:pPr>
        <w:pStyle w:val="Heading2"/>
        <w:rPr>
          <w:lang w:val="en-GB"/>
        </w:rPr>
      </w:pPr>
      <w:r>
        <w:rPr>
          <w:lang w:val="en-GB"/>
        </w:rPr>
        <w:lastRenderedPageBreak/>
        <w:t>2</w:t>
      </w:r>
    </w:p>
    <w:p w14:paraId="24F1B192" w14:textId="7ACE2A3E" w:rsidR="003659E8" w:rsidRDefault="00665402" w:rsidP="003659E8">
      <w:pPr>
        <w:pStyle w:val="Heading4"/>
      </w:pPr>
      <w:r>
        <w:t>CP</w:t>
      </w:r>
      <w:r w:rsidR="003659E8">
        <w:t xml:space="preserve"> text: Firms in Brazil should be transformed into worker self-directed enterprises.</w:t>
      </w:r>
    </w:p>
    <w:p w14:paraId="673602A2" w14:textId="77777777" w:rsidR="003659E8" w:rsidRPr="00EB2C33" w:rsidRDefault="003659E8" w:rsidP="003659E8">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1E0FDD77" w14:textId="77777777" w:rsidR="003659E8" w:rsidRDefault="003659E8" w:rsidP="003659E8">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1AFE530" w14:textId="77777777" w:rsidR="003659E8" w:rsidRDefault="003659E8" w:rsidP="003659E8">
      <w:pPr>
        <w:pStyle w:val="Heading4"/>
      </w:pPr>
      <w:r>
        <w:t xml:space="preserve">Empirics prove that self-directed firms are more democratic and successful. </w:t>
      </w:r>
    </w:p>
    <w:p w14:paraId="33F83CCD" w14:textId="77777777" w:rsidR="003659E8" w:rsidRPr="00B333AF" w:rsidRDefault="003659E8" w:rsidP="003659E8">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5541608F" w14:textId="54378C64" w:rsidR="003659E8" w:rsidRDefault="003659E8" w:rsidP="003659E8">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 xml:space="preserve">which the </w:t>
      </w:r>
      <w:r w:rsidRPr="00D60273">
        <w:rPr>
          <w:u w:val="single"/>
        </w:rPr>
        <w:lastRenderedPageBreak/>
        <w:t>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0"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7211C0C7" w14:textId="4CE20568" w:rsidR="009242FA" w:rsidRDefault="00665402" w:rsidP="009242FA">
      <w:pPr>
        <w:pStyle w:val="Heading2"/>
      </w:pPr>
      <w:r>
        <w:lastRenderedPageBreak/>
        <w:t>3</w:t>
      </w:r>
    </w:p>
    <w:p w14:paraId="19360AD9" w14:textId="77777777" w:rsidR="009242FA" w:rsidRPr="00C72F84" w:rsidRDefault="009242FA" w:rsidP="009242FA">
      <w:pPr>
        <w:keepNext/>
        <w:keepLines/>
        <w:spacing w:before="40" w:after="0"/>
        <w:outlineLvl w:val="3"/>
        <w:rPr>
          <w:rFonts w:eastAsia="MS Gothic"/>
          <w:b/>
          <w:iCs/>
          <w:sz w:val="26"/>
        </w:rPr>
      </w:pPr>
      <w:r w:rsidRPr="00C72F84">
        <w:rPr>
          <w:rFonts w:eastAsia="MS Gothic"/>
          <w:b/>
          <w:iCs/>
          <w:sz w:val="26"/>
        </w:rPr>
        <w:t xml:space="preserve">The economy is steadily recovering </w:t>
      </w:r>
      <w:proofErr w:type="gramStart"/>
      <w:r w:rsidRPr="00C72F84">
        <w:rPr>
          <w:rFonts w:eastAsia="MS Gothic"/>
          <w:b/>
          <w:iCs/>
          <w:sz w:val="26"/>
        </w:rPr>
        <w:t>now, but</w:t>
      </w:r>
      <w:proofErr w:type="gramEnd"/>
      <w:r w:rsidRPr="00C72F84">
        <w:rPr>
          <w:rFonts w:eastAsia="MS Gothic"/>
          <w:b/>
          <w:iCs/>
          <w:sz w:val="26"/>
        </w:rPr>
        <w:t xml:space="preserve"> is fragile.</w:t>
      </w:r>
    </w:p>
    <w:p w14:paraId="494AE433" w14:textId="77777777" w:rsidR="009242FA" w:rsidRPr="00C72F84" w:rsidRDefault="009242FA" w:rsidP="009242FA">
      <w:proofErr w:type="spellStart"/>
      <w:r w:rsidRPr="00C72F84">
        <w:rPr>
          <w:rStyle w:val="Style13ptBold"/>
        </w:rPr>
        <w:t>Rugaber</w:t>
      </w:r>
      <w:proofErr w:type="spellEnd"/>
      <w:r w:rsidRPr="00C72F84">
        <w:rPr>
          <w:rStyle w:val="Style13ptBold"/>
        </w:rPr>
        <w:t xml:space="preserve"> 11/8 - </w:t>
      </w:r>
      <w:r w:rsidRPr="00C72F84">
        <w:t xml:space="preserve">Christopher </w:t>
      </w:r>
      <w:proofErr w:type="spellStart"/>
      <w:r w:rsidRPr="00C72F84">
        <w:t>Rugaber</w:t>
      </w:r>
      <w:proofErr w:type="spellEnd"/>
      <w:r w:rsidRPr="00C72F84">
        <w:t xml:space="preserve"> [Economics Reporter, Associated Press], “'A struggle and a journey': Report shows US economy recovering,” </w:t>
      </w:r>
      <w:r w:rsidRPr="00C72F84">
        <w:rPr>
          <w:i/>
        </w:rPr>
        <w:t>Christian Science Monitor</w:t>
      </w:r>
      <w:r w:rsidRPr="00C72F84">
        <w:t xml:space="preserve"> (Web). Nov. 8, 2021. Accessed Nov. 8, 2021. &lt;</w:t>
      </w:r>
      <w:hyperlink r:id="rId11" w:history="1">
        <w:r w:rsidRPr="00C72F84">
          <w:rPr>
            <w:rStyle w:val="Hyperlink"/>
          </w:rPr>
          <w:t>https://www.csmonitor.com/Business/2021/1108/A-struggle-and-a-journey-Report-shows-US-economy-recovering</w:t>
        </w:r>
      </w:hyperlink>
      <w:r w:rsidRPr="00C72F84">
        <w:t>&gt; AT</w:t>
      </w:r>
    </w:p>
    <w:p w14:paraId="5921494D" w14:textId="77777777" w:rsidR="009242FA" w:rsidRPr="00C72F84" w:rsidRDefault="009242FA" w:rsidP="009242FA">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 xml:space="preserve">is overcoming a virus-induced </w:t>
      </w:r>
      <w:proofErr w:type="gramStart"/>
      <w:r w:rsidRPr="00C72F84">
        <w:rPr>
          <w:rStyle w:val="StyleUnderline"/>
          <w:highlight w:val="yellow"/>
        </w:rPr>
        <w:t>slowdown.</w:t>
      </w:r>
      <w:r w:rsidRPr="00C72F84">
        <w:rPr>
          <w:sz w:val="12"/>
        </w:rPr>
        <w:t>¶</w:t>
      </w:r>
      <w:proofErr w:type="gramEnd"/>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72F84">
        <w:rPr>
          <w:sz w:val="12"/>
        </w:rPr>
        <w:t>jobs.¶</w:t>
      </w:r>
      <w:proofErr w:type="gramEnd"/>
      <w:r w:rsidRPr="00C72F84">
        <w:rPr>
          <w:sz w:val="12"/>
        </w:rPr>
        <w:t xml:space="preserve">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w:t>
      </w:r>
      <w:proofErr w:type="gramStart"/>
      <w:r w:rsidRPr="00C72F84">
        <w:rPr>
          <w:sz w:val="12"/>
        </w:rPr>
        <w:t>postings.¶</w:t>
      </w:r>
      <w:proofErr w:type="gramEnd"/>
      <w:r w:rsidRPr="00C72F84">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72F84">
        <w:rPr>
          <w:sz w:val="12"/>
        </w:rPr>
        <w:t>.”¶</w:t>
      </w:r>
      <w:proofErr w:type="gramEnd"/>
      <w:r w:rsidRPr="00C72F84">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72F84">
        <w:rPr>
          <w:sz w:val="12"/>
        </w:rPr>
        <w:t>term.¶</w:t>
      </w:r>
      <w:proofErr w:type="gramEnd"/>
      <w:r w:rsidRPr="00C72F84">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72F84">
        <w:rPr>
          <w:sz w:val="12"/>
        </w:rPr>
        <w:t>declines.¶</w:t>
      </w:r>
      <w:proofErr w:type="gramEnd"/>
      <w:r w:rsidRPr="00C72F84">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72F84">
        <w:rPr>
          <w:sz w:val="12"/>
        </w:rPr>
        <w:t>venues.¶</w:t>
      </w:r>
      <w:proofErr w:type="gramEnd"/>
      <w:r w:rsidRPr="00C72F84">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72F84">
        <w:rPr>
          <w:sz w:val="12"/>
        </w:rPr>
        <w:t>2020.¶</w:t>
      </w:r>
      <w:proofErr w:type="gramEnd"/>
      <w:r w:rsidRPr="00C72F84">
        <w:rPr>
          <w:sz w:val="12"/>
        </w:rPr>
        <w:t xml:space="preserve">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w:t>
      </w:r>
      <w:proofErr w:type="gramStart"/>
      <w:r w:rsidRPr="00C72F84">
        <w:rPr>
          <w:sz w:val="12"/>
        </w:rPr>
        <w:t>inflation.¶</w:t>
      </w:r>
      <w:proofErr w:type="gramEnd"/>
      <w:r w:rsidRPr="00C72F84">
        <w:rPr>
          <w:sz w:val="12"/>
        </w:rPr>
        <w:t xml:space="preserve">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w:t>
      </w:r>
      <w:proofErr w:type="gramStart"/>
      <w:r w:rsidRPr="00C72F84">
        <w:rPr>
          <w:sz w:val="12"/>
        </w:rPr>
        <w:t>decades.¶</w:t>
      </w:r>
      <w:proofErr w:type="gramEnd"/>
      <w:r w:rsidRPr="00C72F84">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72F84">
        <w:rPr>
          <w:sz w:val="12"/>
        </w:rPr>
        <w:t>need.¶</w:t>
      </w:r>
      <w:proofErr w:type="gramEnd"/>
      <w:r w:rsidRPr="00C72F84">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72F84">
        <w:rPr>
          <w:sz w:val="12"/>
        </w:rPr>
        <w:t>.)¶</w:t>
      </w:r>
      <w:proofErr w:type="gramEnd"/>
      <w:r w:rsidRPr="00C72F84">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72F84">
        <w:rPr>
          <w:sz w:val="12"/>
        </w:rPr>
        <w:t>eligible.¶</w:t>
      </w:r>
      <w:proofErr w:type="gramEnd"/>
      <w:r w:rsidRPr="00C72F84">
        <w:rPr>
          <w:sz w:val="12"/>
        </w:rPr>
        <w:t xml:space="preserve"> Yet it isn’t only job-switchers who are receiving pay raises. Chad </w:t>
      </w:r>
      <w:proofErr w:type="spellStart"/>
      <w:r w:rsidRPr="00C72F84">
        <w:rPr>
          <w:sz w:val="12"/>
        </w:rPr>
        <w:t>Leibundguth</w:t>
      </w:r>
      <w:proofErr w:type="spellEnd"/>
      <w:r w:rsidRPr="00C72F84">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72F84">
        <w:rPr>
          <w:sz w:val="12"/>
        </w:rPr>
        <w:t>hour.¶</w:t>
      </w:r>
      <w:proofErr w:type="gramEnd"/>
      <w:r w:rsidRPr="00C72F84">
        <w:rPr>
          <w:sz w:val="12"/>
        </w:rPr>
        <w:t xml:space="preserve">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72F84">
        <w:rPr>
          <w:sz w:val="12"/>
        </w:rPr>
        <w:t>time.¶</w:t>
      </w:r>
      <w:proofErr w:type="gramEnd"/>
      <w:r w:rsidRPr="00C72F84">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72F84">
        <w:rPr>
          <w:sz w:val="12"/>
        </w:rPr>
        <w:t>experienced.¶</w:t>
      </w:r>
      <w:proofErr w:type="gramEnd"/>
      <w:r w:rsidRPr="00C72F84">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72F84">
        <w:rPr>
          <w:sz w:val="12"/>
        </w:rPr>
        <w:t>numbers.¶</w:t>
      </w:r>
      <w:proofErr w:type="gramEnd"/>
      <w:r w:rsidRPr="00C72F84">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72F84">
        <w:rPr>
          <w:sz w:val="12"/>
        </w:rPr>
        <w:t>Minnesota.¶</w:t>
      </w:r>
      <w:proofErr w:type="gramEnd"/>
      <w:r w:rsidRPr="00C72F84">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6D05E177" w14:textId="77777777" w:rsidR="009242FA" w:rsidRPr="00C72F84" w:rsidRDefault="009242FA" w:rsidP="009242FA">
      <w:pPr>
        <w:pStyle w:val="Heading4"/>
        <w:rPr>
          <w:rFonts w:eastAsia="MS Gothic" w:cs="Calibri"/>
        </w:rPr>
      </w:pPr>
      <w:r w:rsidRPr="00C72F84">
        <w:rPr>
          <w:rFonts w:eastAsia="MS Gothic" w:cs="Calibri"/>
        </w:rPr>
        <w:lastRenderedPageBreak/>
        <w:t>Strikes cause widespread economic harm - GM strikes prove.</w:t>
      </w:r>
    </w:p>
    <w:p w14:paraId="15A791E9" w14:textId="77777777" w:rsidR="009242FA" w:rsidRPr="00C72F84" w:rsidRDefault="009242FA" w:rsidP="009242FA">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xml:space="preserve">, </w:t>
      </w:r>
      <w:proofErr w:type="gramStart"/>
      <w:r w:rsidRPr="00C72F84">
        <w:rPr>
          <w:rFonts w:eastAsia="Cambria"/>
          <w:sz w:val="16"/>
        </w:rPr>
        <w:t>20</w:t>
      </w:r>
      <w:r w:rsidRPr="00C72F84">
        <w:rPr>
          <w:rStyle w:val="Style13ptBold"/>
        </w:rPr>
        <w:t>19</w:t>
      </w:r>
      <w:r w:rsidRPr="00C72F84">
        <w:rPr>
          <w:rFonts w:eastAsia="Cambria"/>
          <w:sz w:val="16"/>
        </w:rPr>
        <w:t>,  Strikes</w:t>
      </w:r>
      <w:proofErr w:type="gramEnd"/>
      <w:r w:rsidRPr="00C72F84">
        <w:rPr>
          <w:rFonts w:eastAsia="Cambria"/>
          <w:sz w:val="16"/>
        </w:rPr>
        <w:t xml:space="preserve"> Hurt </w:t>
      </w:r>
      <w:proofErr w:type="spellStart"/>
      <w:r w:rsidRPr="00C72F84">
        <w:rPr>
          <w:rFonts w:eastAsia="Cambria"/>
          <w:sz w:val="16"/>
        </w:rPr>
        <w:t>Everybody.Wards</w:t>
      </w:r>
      <w:proofErr w:type="spellEnd"/>
      <w:r w:rsidRPr="00C72F84">
        <w:rPr>
          <w:rFonts w:eastAsia="Cambria"/>
          <w:sz w:val="16"/>
        </w:rPr>
        <w:t xml:space="preserve"> Auto Industry News, October 25, https://www.wardsauto.com/ideaxchange/strikes-hurt-everybody</w:t>
      </w:r>
    </w:p>
    <w:p w14:paraId="58955EE6" w14:textId="77777777" w:rsidR="009242FA" w:rsidRPr="00C72F84" w:rsidRDefault="009242FA" w:rsidP="009242FA">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proofErr w:type="gramStart"/>
      <w:r w:rsidRPr="00C72F84">
        <w:rPr>
          <w:rFonts w:eastAsia="Cambria"/>
          <w:bCs/>
          <w:highlight w:val="yellow"/>
          <w:u w:val="single"/>
        </w:rPr>
        <w:t>communities</w:t>
      </w:r>
      <w:proofErr w:type="gramEnd"/>
      <w:r w:rsidRPr="00C72F84">
        <w:rPr>
          <w:rFonts w:eastAsia="Cambria"/>
          <w:bCs/>
          <w:highlight w:val="yellow"/>
          <w:u w:val="single"/>
        </w:rPr>
        <w:t xml:space="preserve">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482230DB" w14:textId="3A6220BC" w:rsidR="003659E8" w:rsidRPr="00DC4C66" w:rsidRDefault="00665402" w:rsidP="00665402">
      <w:pPr>
        <w:pStyle w:val="Heading4"/>
        <w:rPr>
          <w:lang w:val="en-GB"/>
        </w:rPr>
      </w:pPr>
      <w:r>
        <w:rPr>
          <w:lang w:val="en-GB"/>
        </w:rPr>
        <w:t>Turns their first advantage – they lead to greater inequality and nuclear war</w:t>
      </w:r>
    </w:p>
    <w:p w14:paraId="0BB9D2E1" w14:textId="7F0876F7" w:rsidR="003659E8" w:rsidRDefault="003659E8" w:rsidP="003659E8">
      <w:pPr>
        <w:pStyle w:val="Heading2"/>
        <w:rPr>
          <w:lang w:val="en-GB"/>
        </w:rPr>
      </w:pPr>
      <w:r>
        <w:rPr>
          <w:lang w:val="en-GB"/>
        </w:rPr>
        <w:lastRenderedPageBreak/>
        <w:t>4</w:t>
      </w:r>
    </w:p>
    <w:p w14:paraId="72DBAF5E" w14:textId="36412967" w:rsidR="003659E8" w:rsidRDefault="003659E8" w:rsidP="003659E8">
      <w:pPr>
        <w:pStyle w:val="Heading4"/>
        <w:rPr>
          <w:lang w:val="en-GB"/>
        </w:rPr>
      </w:pPr>
      <w:r>
        <w:rPr>
          <w:lang w:val="en-GB"/>
        </w:rPr>
        <w:t>Counterplan text: Brazil ought to raise the minimum wage</w:t>
      </w:r>
      <w:r>
        <w:rPr>
          <w:lang w:val="en-GB"/>
        </w:rPr>
        <w:t xml:space="preserve"> as per the Moser and </w:t>
      </w:r>
      <w:proofErr w:type="spellStart"/>
      <w:r>
        <w:rPr>
          <w:lang w:val="en-GB"/>
        </w:rPr>
        <w:t>Engbom</w:t>
      </w:r>
      <w:proofErr w:type="spellEnd"/>
      <w:r>
        <w:rPr>
          <w:lang w:val="en-GB"/>
        </w:rPr>
        <w:t xml:space="preserve"> card in the AC and implement a carbon tax</w:t>
      </w:r>
      <w:r>
        <w:rPr>
          <w:lang w:val="en-GB"/>
        </w:rPr>
        <w:t>.</w:t>
      </w:r>
    </w:p>
    <w:p w14:paraId="402967FF" w14:textId="77777777" w:rsidR="003659E8" w:rsidRPr="006507AF" w:rsidRDefault="003659E8" w:rsidP="003659E8">
      <w:pPr>
        <w:keepNext/>
        <w:keepLines/>
        <w:spacing w:before="40" w:after="0"/>
        <w:outlineLvl w:val="3"/>
        <w:rPr>
          <w:rFonts w:eastAsia="MS Gothic" w:cs="Times New Roman"/>
          <w:b/>
          <w:iCs/>
          <w:sz w:val="26"/>
        </w:rPr>
      </w:pPr>
      <w:r w:rsidRPr="006507AF">
        <w:rPr>
          <w:rFonts w:eastAsia="MS Gothic" w:cs="Times New Roman"/>
          <w:b/>
          <w:iCs/>
          <w:sz w:val="26"/>
        </w:rPr>
        <w:t>A carbon tax substantially decreases greenhouse gas emissions and increases revenue under every plausible implementation.</w:t>
      </w:r>
    </w:p>
    <w:p w14:paraId="0F877A6E" w14:textId="77777777" w:rsidR="003659E8" w:rsidRPr="006507AF" w:rsidRDefault="003659E8" w:rsidP="003659E8">
      <w:pPr>
        <w:rPr>
          <w:rFonts w:eastAsia="Cambria"/>
        </w:rPr>
      </w:pPr>
      <w:r w:rsidRPr="006507AF">
        <w:rPr>
          <w:rFonts w:eastAsia="Cambria"/>
          <w:b/>
          <w:bCs/>
          <w:sz w:val="26"/>
        </w:rPr>
        <w:t>Barron et. al 5/7</w:t>
      </w:r>
      <w:r w:rsidRPr="006507AF">
        <w:rPr>
          <w:rFonts w:eastAsia="Cambria"/>
        </w:rPr>
        <w:t xml:space="preserve"> - Alexander R. Barron [Assistant Professor of Environmental Science &amp; Policy, Smith College; Alex Barron graduated from Carleton College with a B.A. in chemistry and obtained his Ph.D. in ecology and evolutionary biology from Princeton University], Marc A. C. </w:t>
      </w:r>
      <w:proofErr w:type="spellStart"/>
      <w:r w:rsidRPr="006507AF">
        <w:rPr>
          <w:rFonts w:eastAsia="Cambria"/>
        </w:rPr>
        <w:t>Hafstead</w:t>
      </w:r>
      <w:proofErr w:type="spellEnd"/>
      <w:r w:rsidRPr="006507AF">
        <w:rPr>
          <w:rFonts w:eastAsia="Cambria"/>
        </w:rPr>
        <w:t xml:space="preserve"> [PhD in economics, Stanford University, 2011, BA in mathematical methods in the social sciences &amp; economics, Northwestern University, 2004], and Adele Morris [Adele Morris is a senior fellow and policy director for Climate and Energy Economics at the Brookings Institution], “Policy insights from comparing carbon pricing modeling scenarios,” </w:t>
      </w:r>
      <w:r w:rsidRPr="006507AF">
        <w:rPr>
          <w:rFonts w:eastAsia="Cambria"/>
          <w:i/>
        </w:rPr>
        <w:t>Brookings Institute Climate And Energy Economics Discussion Paper</w:t>
      </w:r>
      <w:r w:rsidRPr="006507AF">
        <w:rPr>
          <w:rFonts w:eastAsia="Cambria"/>
        </w:rPr>
        <w:t xml:space="preserve"> (Web). May 7, 2019. Accessed Oct. 19, 2019. &lt;https://www.brookings.edu/wp-content/uploads/2019/05/ES_20190507_Morris_CarbonPricing.pdf&gt; AT</w:t>
      </w:r>
    </w:p>
    <w:p w14:paraId="5B708ACD" w14:textId="77777777" w:rsidR="003659E8" w:rsidRPr="006507AF" w:rsidRDefault="003659E8" w:rsidP="003659E8">
      <w:pPr>
        <w:ind w:left="720"/>
        <w:rPr>
          <w:rFonts w:eastAsia="Cambria"/>
          <w:sz w:val="12"/>
        </w:rPr>
      </w:pPr>
      <w:r w:rsidRPr="006507AF">
        <w:rPr>
          <w:rFonts w:eastAsia="Cambria"/>
          <w:sz w:val="12"/>
        </w:rPr>
        <w:t xml:space="preserve">Carbon pricing is an important policy tool for reducing greenhouse gas pollution. </w:t>
      </w:r>
      <w:r w:rsidRPr="006507AF">
        <w:rPr>
          <w:rFonts w:eastAsia="Cambria"/>
          <w:b/>
          <w:iCs/>
          <w:highlight w:val="yellow"/>
          <w:u w:val="single"/>
        </w:rPr>
        <w:t xml:space="preserve">The Stanford Energy Modeling Forum exercise 32 convened eleven modeling teams to project </w:t>
      </w:r>
      <w:r w:rsidRPr="006507AF">
        <w:rPr>
          <w:rFonts w:eastAsia="Cambria"/>
          <w:sz w:val="12"/>
        </w:rPr>
        <w:t>emissions, energy, and economic</w:t>
      </w:r>
      <w:r w:rsidRPr="006507AF">
        <w:rPr>
          <w:rFonts w:eastAsia="Cambria"/>
          <w:b/>
          <w:iCs/>
          <w:highlight w:val="yellow"/>
          <w:u w:val="single"/>
        </w:rPr>
        <w:t xml:space="preserve"> outcomes of an </w:t>
      </w:r>
      <w:r w:rsidRPr="006507AF">
        <w:rPr>
          <w:rFonts w:eastAsia="Cambria"/>
          <w:sz w:val="12"/>
        </w:rPr>
        <w:t>illustrative</w:t>
      </w:r>
      <w:r w:rsidRPr="006507AF">
        <w:rPr>
          <w:rFonts w:eastAsia="Cambria"/>
          <w:b/>
          <w:iCs/>
          <w:highlight w:val="yellow"/>
          <w:u w:val="single"/>
        </w:rPr>
        <w:t xml:space="preserve"> range of </w:t>
      </w:r>
      <w:r w:rsidRPr="006507AF">
        <w:rPr>
          <w:rFonts w:eastAsia="Cambria"/>
          <w:sz w:val="12"/>
        </w:rPr>
        <w:t>economy-wide</w:t>
      </w:r>
      <w:r w:rsidRPr="006507AF">
        <w:rPr>
          <w:rFonts w:eastAsia="Cambria"/>
          <w:b/>
          <w:iCs/>
          <w:highlight w:val="yellow"/>
          <w:u w:val="single"/>
        </w:rPr>
        <w:t xml:space="preserve"> carbon price policies</w:t>
      </w:r>
      <w:r w:rsidRPr="006507AF">
        <w:rPr>
          <w:rFonts w:eastAsia="Cambria"/>
          <w:sz w:val="12"/>
        </w:rPr>
        <w:t xml:space="preserve">. The study compared a coordinated reference scenario involving no new policies with policy scenarios that impose a price on all fossil fuel-related carbon dioxide (CO2) emissions </w:t>
      </w:r>
      <w:r w:rsidRPr="00222FB1">
        <w:rPr>
          <w:rFonts w:eastAsia="Cambria"/>
          <w:b/>
          <w:iCs/>
          <w:u w:val="single"/>
        </w:rPr>
        <w:t>in the U.S.</w:t>
      </w:r>
      <w:r w:rsidRPr="00222FB1">
        <w:rPr>
          <w:rFonts w:eastAsia="Cambria"/>
          <w:sz w:val="12"/>
        </w:rPr>
        <w:t xml:space="preserve"> The CO2 price scenarios begin in 2020 at $25/ton or $50/ton and rise each year over inflation at one percent or five percent. The scenarios also vary </w:t>
      </w:r>
      <w:proofErr w:type="gramStart"/>
      <w:r w:rsidRPr="00222FB1">
        <w:rPr>
          <w:rFonts w:eastAsia="Cambria"/>
          <w:sz w:val="12"/>
        </w:rPr>
        <w:t>by the use of</w:t>
      </w:r>
      <w:proofErr w:type="gramEnd"/>
      <w:r w:rsidRPr="00222FB1">
        <w:rPr>
          <w:rFonts w:eastAsia="Cambria"/>
          <w:sz w:val="12"/>
        </w:rPr>
        <w:t xml:space="preserve"> the revenue from the carbon pricing policy; scenarios include rebates to households and deficit neutral reductions in marginal tax rates on capital and labor income. </w:t>
      </w:r>
      <w:r w:rsidRPr="00222FB1">
        <w:rPr>
          <w:rFonts w:eastAsia="Cambria"/>
          <w:b/>
          <w:iCs/>
          <w:u w:val="single"/>
        </w:rPr>
        <w:t>Across all models and policy scenarios</w:t>
      </w:r>
      <w:r w:rsidRPr="006507AF">
        <w:rPr>
          <w:rFonts w:eastAsia="Cambria"/>
          <w:sz w:val="12"/>
        </w:rPr>
        <w:t xml:space="preserve">, the study finds that </w:t>
      </w:r>
      <w:r w:rsidRPr="006507AF">
        <w:rPr>
          <w:rFonts w:eastAsia="Cambria"/>
          <w:b/>
          <w:iCs/>
          <w:highlight w:val="yellow"/>
          <w:u w:val="single"/>
        </w:rPr>
        <w:t>carbon pricing leads to significant reductions in CO2 emissions</w:t>
      </w:r>
      <w:r w:rsidRPr="006507AF">
        <w:rPr>
          <w:rFonts w:eastAsia="Cambria"/>
          <w:sz w:val="12"/>
        </w:rPr>
        <w:t xml:space="preserve">, the majority of which occur in the electricity sector via the reduction of coal use. Policy effects on other energy sources vary by model, for example owing to different technology cost assumptions (e.g., cost of natural gas vs. wind generation). Some models translate energy shifts into changes in conventional air pollutants, reporting declines consistent with substantial air quality benefits from the policy scenarios. ¶ The </w:t>
      </w:r>
      <w:r w:rsidRPr="006507AF">
        <w:rPr>
          <w:rFonts w:eastAsia="Cambria"/>
          <w:b/>
          <w:iCs/>
          <w:highlight w:val="yellow"/>
          <w:u w:val="single"/>
        </w:rPr>
        <w:t>economic costs</w:t>
      </w:r>
      <w:r w:rsidRPr="006507AF">
        <w:rPr>
          <w:rFonts w:eastAsia="Cambria"/>
          <w:sz w:val="12"/>
        </w:rPr>
        <w:t xml:space="preserve"> of the policies </w:t>
      </w:r>
      <w:r w:rsidRPr="006507AF">
        <w:rPr>
          <w:rFonts w:eastAsia="Cambria"/>
          <w:b/>
          <w:iCs/>
          <w:highlight w:val="yellow"/>
          <w:u w:val="single"/>
        </w:rPr>
        <w:t>are</w:t>
      </w:r>
      <w:r w:rsidRPr="006507AF">
        <w:rPr>
          <w:rFonts w:eastAsia="Cambria"/>
          <w:sz w:val="12"/>
        </w:rPr>
        <w:t xml:space="preserve"> expected to be </w:t>
      </w:r>
      <w:r w:rsidRPr="006507AF">
        <w:rPr>
          <w:rFonts w:eastAsia="Cambria"/>
          <w:b/>
          <w:iCs/>
          <w:highlight w:val="yellow"/>
          <w:u w:val="single"/>
        </w:rPr>
        <w:t>modest</w:t>
      </w:r>
      <w:r w:rsidRPr="006507AF">
        <w:rPr>
          <w:rFonts w:eastAsia="Cambria"/>
          <w:sz w:val="12"/>
        </w:rPr>
        <w:t xml:space="preserve"> – allowing for nearly identical economic growth– </w:t>
      </w:r>
      <w:r w:rsidRPr="006507AF">
        <w:rPr>
          <w:rFonts w:eastAsia="Cambria"/>
          <w:b/>
          <w:iCs/>
          <w:highlight w:val="yellow"/>
          <w:u w:val="single"/>
        </w:rPr>
        <w:t>but</w:t>
      </w:r>
      <w:r w:rsidRPr="006507AF">
        <w:rPr>
          <w:rFonts w:eastAsia="Cambria"/>
          <w:sz w:val="12"/>
        </w:rPr>
        <w:t xml:space="preserve"> vary across models. These costs are </w:t>
      </w:r>
      <w:r w:rsidRPr="006507AF">
        <w:rPr>
          <w:rFonts w:eastAsia="Cambria"/>
          <w:b/>
          <w:iCs/>
          <w:highlight w:val="yellow"/>
          <w:u w:val="single"/>
        </w:rPr>
        <w:t>offset by benefits from avoided climate damages</w:t>
      </w:r>
      <w:r w:rsidRPr="006507AF">
        <w:rPr>
          <w:rFonts w:eastAsia="Cambria"/>
          <w:sz w:val="12"/>
        </w:rPr>
        <w:t xml:space="preserve"> (which are not modeled in this study) </w:t>
      </w:r>
      <w:r w:rsidRPr="006507AF">
        <w:rPr>
          <w:rFonts w:eastAsia="Cambria"/>
          <w:b/>
          <w:iCs/>
          <w:highlight w:val="yellow"/>
          <w:u w:val="single"/>
        </w:rPr>
        <w:t>and health benefits</w:t>
      </w:r>
      <w:r w:rsidRPr="006507AF">
        <w:rPr>
          <w:rFonts w:eastAsia="Cambria"/>
          <w:sz w:val="12"/>
        </w:rPr>
        <w:t xml:space="preserve"> from reductions in conventional air pollution</w:t>
      </w:r>
      <w:r w:rsidRPr="006507AF">
        <w:rPr>
          <w:rFonts w:eastAsia="Cambria"/>
          <w:b/>
          <w:iCs/>
          <w:highlight w:val="yellow"/>
          <w:u w:val="single"/>
        </w:rPr>
        <w:t xml:space="preserve">. </w:t>
      </w:r>
      <w:r w:rsidRPr="006507AF">
        <w:rPr>
          <w:rFonts w:eastAsia="Cambria"/>
          <w:sz w:val="12"/>
        </w:rPr>
        <w:t xml:space="preserve">The study finds that the </w:t>
      </w:r>
      <w:r w:rsidRPr="006507AF">
        <w:rPr>
          <w:rFonts w:eastAsia="Cambria"/>
          <w:b/>
          <w:iCs/>
          <w:highlight w:val="yellow"/>
          <w:u w:val="single"/>
        </w:rPr>
        <w:t>CO2 taxes generate significant revenue</w:t>
      </w:r>
      <w:r w:rsidRPr="006507AF">
        <w:rPr>
          <w:rFonts w:eastAsia="Cambria"/>
          <w:sz w:val="12"/>
        </w:rPr>
        <w:t xml:space="preserve">; a $25/ton price would generate </w:t>
      </w:r>
      <w:r w:rsidRPr="006507AF">
        <w:rPr>
          <w:rFonts w:eastAsia="Cambria"/>
          <w:b/>
          <w:iCs/>
          <w:highlight w:val="yellow"/>
          <w:u w:val="single"/>
        </w:rPr>
        <w:t>roughly $1.4 trillion</w:t>
      </w:r>
      <w:r w:rsidRPr="006507AF">
        <w:rPr>
          <w:rFonts w:eastAsia="Cambria"/>
          <w:sz w:val="12"/>
        </w:rPr>
        <w:t xml:space="preserve"> over the first decade and all models reported that emissions reductions do not significantly depend on the use of the revenue. Using revenues to reduce capital or labor taxes reduces economy-wide costs in most models relative to household rebates, but the estimated size of the cost reductions varies significantly across models. Across all models that estimated impacts across households, </w:t>
      </w:r>
      <w:r w:rsidRPr="006507AF">
        <w:rPr>
          <w:rFonts w:eastAsia="Cambria"/>
          <w:b/>
          <w:iCs/>
          <w:highlight w:val="yellow"/>
          <w:u w:val="single"/>
        </w:rPr>
        <w:t xml:space="preserve">devoting </w:t>
      </w:r>
      <w:r w:rsidRPr="006507AF">
        <w:rPr>
          <w:rFonts w:eastAsia="Cambria"/>
          <w:iCs/>
          <w:sz w:val="12"/>
          <w:szCs w:val="12"/>
        </w:rPr>
        <w:t xml:space="preserve">at least </w:t>
      </w:r>
      <w:r w:rsidRPr="006507AF">
        <w:rPr>
          <w:rFonts w:eastAsia="Cambria"/>
          <w:b/>
          <w:iCs/>
          <w:highlight w:val="yellow"/>
          <w:u w:val="single"/>
        </w:rPr>
        <w:t xml:space="preserve">some revenue to household rebates improves outcomes for </w:t>
      </w:r>
      <w:proofErr w:type="gramStart"/>
      <w:r w:rsidRPr="006507AF">
        <w:rPr>
          <w:rFonts w:eastAsia="Cambria"/>
          <w:b/>
          <w:iCs/>
          <w:highlight w:val="yellow"/>
          <w:u w:val="single"/>
        </w:rPr>
        <w:t>low income</w:t>
      </w:r>
      <w:proofErr w:type="gramEnd"/>
      <w:r w:rsidRPr="006507AF">
        <w:rPr>
          <w:rFonts w:eastAsia="Cambria"/>
          <w:b/>
          <w:iCs/>
          <w:highlight w:val="yellow"/>
          <w:u w:val="single"/>
        </w:rPr>
        <w:t xml:space="preserve"> households</w:t>
      </w:r>
      <w:r w:rsidRPr="006507AF">
        <w:rPr>
          <w:rFonts w:eastAsia="Cambria"/>
          <w:sz w:val="12"/>
        </w:rPr>
        <w:t xml:space="preserve"> relative to applying all revenue to reductions in other taxes. We focus here on results through 2030, concluding that beyond a </w:t>
      </w:r>
      <w:proofErr w:type="gramStart"/>
      <w:r w:rsidRPr="006507AF">
        <w:rPr>
          <w:rFonts w:eastAsia="Cambria"/>
          <w:sz w:val="12"/>
        </w:rPr>
        <w:t>decade model uncertainties</w:t>
      </w:r>
      <w:proofErr w:type="gramEnd"/>
      <w:r w:rsidRPr="006507AF">
        <w:rPr>
          <w:rFonts w:eastAsia="Cambria"/>
          <w:sz w:val="12"/>
        </w:rPr>
        <w:t xml:space="preserve"> are too large to make quantitative results useful for near-term policy design. Read the full paper here.</w:t>
      </w:r>
    </w:p>
    <w:p w14:paraId="0789C733" w14:textId="77777777" w:rsidR="003659E8" w:rsidRPr="006507AF" w:rsidRDefault="003659E8" w:rsidP="003659E8">
      <w:pPr>
        <w:rPr>
          <w:rFonts w:eastAsia="Cambria"/>
        </w:rPr>
      </w:pPr>
    </w:p>
    <w:p w14:paraId="4BAB9225" w14:textId="77777777" w:rsidR="003659E8" w:rsidRPr="006507AF" w:rsidRDefault="003659E8" w:rsidP="003659E8">
      <w:pPr>
        <w:keepNext/>
        <w:keepLines/>
        <w:spacing w:before="40" w:after="0"/>
        <w:outlineLvl w:val="3"/>
        <w:rPr>
          <w:rFonts w:eastAsia="MS Gothic" w:cs="Times New Roman"/>
          <w:b/>
          <w:iCs/>
          <w:sz w:val="26"/>
        </w:rPr>
      </w:pPr>
      <w:r w:rsidRPr="006507AF">
        <w:rPr>
          <w:rFonts w:eastAsia="MS Gothic" w:cs="Times New Roman"/>
          <w:b/>
          <w:iCs/>
          <w:sz w:val="26"/>
        </w:rPr>
        <w:t>Carbon taxes dramatically reduce emissions and save lives from air pollution – international consensus and best studies prove.</w:t>
      </w:r>
    </w:p>
    <w:p w14:paraId="10126C23" w14:textId="77777777" w:rsidR="003659E8" w:rsidRPr="006507AF" w:rsidRDefault="003659E8" w:rsidP="003659E8">
      <w:pPr>
        <w:rPr>
          <w:rFonts w:eastAsia="Cambria"/>
        </w:rPr>
      </w:pPr>
      <w:r w:rsidRPr="006507AF">
        <w:rPr>
          <w:rFonts w:eastAsia="Cambria"/>
          <w:b/>
          <w:bCs/>
          <w:sz w:val="26"/>
        </w:rPr>
        <w:t>Barron et. al 5/7</w:t>
      </w:r>
      <w:r w:rsidRPr="006507AF">
        <w:rPr>
          <w:rFonts w:eastAsia="Cambria"/>
        </w:rPr>
        <w:t xml:space="preserve"> - Alexander R. Barron [Assistant Professor of Environmental Science &amp; Policy, Smith College; Alex Barron graduated from Carleton College with a B.A. in chemistry and obtained his Ph.D. in ecology and evolutionary biology from Princeton University], Marc A. C. </w:t>
      </w:r>
      <w:proofErr w:type="spellStart"/>
      <w:r w:rsidRPr="006507AF">
        <w:rPr>
          <w:rFonts w:eastAsia="Cambria"/>
        </w:rPr>
        <w:t>Hafstead</w:t>
      </w:r>
      <w:proofErr w:type="spellEnd"/>
      <w:r w:rsidRPr="006507AF">
        <w:rPr>
          <w:rFonts w:eastAsia="Cambria"/>
        </w:rPr>
        <w:t xml:space="preserve"> [PhD in economics, Stanford University, 2011, BA in mathematical methods in the social sciences &amp; economics, Northwestern University, 2004], and Adele Morris [Adele Morris is </w:t>
      </w:r>
      <w:r w:rsidRPr="006507AF">
        <w:rPr>
          <w:rFonts w:eastAsia="Cambria"/>
        </w:rPr>
        <w:lastRenderedPageBreak/>
        <w:t xml:space="preserve">a senior fellow and policy director for Climate and Energy Economics at the Brookings Institution], “Policy insights from comparing carbon pricing modeling scenarios,” </w:t>
      </w:r>
      <w:r w:rsidRPr="006507AF">
        <w:rPr>
          <w:rFonts w:eastAsia="Cambria"/>
          <w:i/>
        </w:rPr>
        <w:t>Brookings Institute Climate And Energy Economics Discussion Paper</w:t>
      </w:r>
      <w:r w:rsidRPr="006507AF">
        <w:rPr>
          <w:rFonts w:eastAsia="Cambria"/>
        </w:rPr>
        <w:t xml:space="preserve"> (Web). May 7, 2019. Accessed Oct. 19, 2019. &lt;https://www.brookings.edu/wp-content/uploads/2019/05/ES_20190507_Morris_CarbonPricing.pdf&gt; AT</w:t>
      </w:r>
    </w:p>
    <w:p w14:paraId="2DCB3443" w14:textId="77777777" w:rsidR="003659E8" w:rsidRPr="006507AF" w:rsidRDefault="003659E8" w:rsidP="003659E8">
      <w:pPr>
        <w:ind w:left="720"/>
        <w:rPr>
          <w:rFonts w:eastAsia="Cambria"/>
          <w:sz w:val="12"/>
        </w:rPr>
      </w:pPr>
      <w:r w:rsidRPr="006507AF">
        <w:rPr>
          <w:rFonts w:eastAsia="Cambria"/>
          <w:sz w:val="12"/>
        </w:rPr>
        <w:t xml:space="preserve">An extensive literature supports the economic case for imposing a price on greenhouse gas (GHG) emissions to reduce damages from climatic disruption. </w:t>
      </w:r>
      <w:proofErr w:type="gramStart"/>
      <w:r w:rsidRPr="006507AF">
        <w:rPr>
          <w:rFonts w:eastAsia="Cambria"/>
          <w:sz w:val="12"/>
        </w:rPr>
        <w:t xml:space="preserve">In particular, </w:t>
      </w:r>
      <w:r w:rsidRPr="006507AF">
        <w:rPr>
          <w:rFonts w:eastAsia="Cambria"/>
          <w:b/>
          <w:iCs/>
          <w:highlight w:val="yellow"/>
          <w:u w:val="single"/>
        </w:rPr>
        <w:t>a</w:t>
      </w:r>
      <w:proofErr w:type="gramEnd"/>
      <w:r w:rsidRPr="006507AF">
        <w:rPr>
          <w:rFonts w:eastAsia="Cambria"/>
          <w:b/>
          <w:iCs/>
          <w:highlight w:val="yellow"/>
          <w:u w:val="single"/>
        </w:rPr>
        <w:t xml:space="preserve"> tax on the carbon content of fossil fuels changes the relative prices of </w:t>
      </w:r>
      <w:r w:rsidRPr="006507AF">
        <w:rPr>
          <w:rFonts w:eastAsia="Cambria"/>
          <w:sz w:val="12"/>
        </w:rPr>
        <w:t>different</w:t>
      </w:r>
      <w:r w:rsidRPr="006507AF">
        <w:rPr>
          <w:rFonts w:eastAsia="Cambria"/>
          <w:b/>
          <w:iCs/>
          <w:highlight w:val="yellow"/>
          <w:u w:val="single"/>
        </w:rPr>
        <w:t xml:space="preserve"> energy sources</w:t>
      </w:r>
      <w:r w:rsidRPr="006507AF">
        <w:rPr>
          <w:rFonts w:eastAsia="Cambria"/>
          <w:sz w:val="12"/>
        </w:rPr>
        <w:t>. 1 This approach cost effectively reduces emissions of carbon dioxide (CO2)</w:t>
      </w:r>
      <w:r w:rsidRPr="006507AF">
        <w:rPr>
          <w:rFonts w:eastAsia="Cambria"/>
          <w:b/>
          <w:iCs/>
          <w:highlight w:val="yellow"/>
          <w:u w:val="single"/>
        </w:rPr>
        <w:t>,</w:t>
      </w:r>
      <w:r w:rsidRPr="006507AF">
        <w:rPr>
          <w:rFonts w:eastAsia="Cambria"/>
          <w:sz w:val="12"/>
        </w:rPr>
        <w:t xml:space="preserve"> the largest contributor to the increase in global atmospheric concentrations of GHGs, </w:t>
      </w:r>
      <w:r w:rsidRPr="006507AF">
        <w:rPr>
          <w:rFonts w:eastAsia="Cambria"/>
          <w:b/>
          <w:iCs/>
          <w:highlight w:val="yellow"/>
          <w:u w:val="single"/>
        </w:rPr>
        <w:t xml:space="preserve">by incentivizing </w:t>
      </w:r>
      <w:r w:rsidRPr="006507AF">
        <w:rPr>
          <w:rFonts w:eastAsia="Cambria"/>
          <w:sz w:val="12"/>
        </w:rPr>
        <w:t xml:space="preserve">shifts to lower emission fuels, </w:t>
      </w:r>
      <w:r w:rsidRPr="006507AF">
        <w:rPr>
          <w:rFonts w:eastAsia="Cambria"/>
          <w:b/>
          <w:iCs/>
          <w:highlight w:val="yellow"/>
          <w:u w:val="single"/>
        </w:rPr>
        <w:t>reductions in overall energy use</w:t>
      </w:r>
      <w:r w:rsidRPr="006507AF">
        <w:rPr>
          <w:rFonts w:eastAsia="Cambria"/>
          <w:sz w:val="12"/>
        </w:rPr>
        <w:t>,</w:t>
      </w:r>
      <w:r w:rsidRPr="006507AF">
        <w:rPr>
          <w:rFonts w:eastAsia="Cambria"/>
          <w:b/>
          <w:iCs/>
          <w:highlight w:val="yellow"/>
          <w:u w:val="single"/>
        </w:rPr>
        <w:t xml:space="preserve"> and </w:t>
      </w:r>
      <w:r w:rsidRPr="006507AF">
        <w:rPr>
          <w:rFonts w:eastAsia="Cambria"/>
          <w:sz w:val="12"/>
        </w:rPr>
        <w:t>the</w:t>
      </w:r>
      <w:r w:rsidRPr="006507AF">
        <w:rPr>
          <w:rFonts w:eastAsia="Cambria"/>
          <w:b/>
          <w:iCs/>
          <w:highlight w:val="yellow"/>
          <w:u w:val="single"/>
        </w:rPr>
        <w:t xml:space="preserve"> development and deployment of lower cost lower-carbon technologies.</w:t>
      </w:r>
      <w:r w:rsidRPr="006507AF">
        <w:rPr>
          <w:rFonts w:eastAsia="Cambria"/>
          <w:sz w:val="12"/>
        </w:rPr>
        <w:t xml:space="preserve"> The Intergovernmental Panel on Climate Change, the World Bank, OECD, and the International Monetary Fund have all endorsed carbon pricing as a </w:t>
      </w:r>
      <w:proofErr w:type="gramStart"/>
      <w:r w:rsidRPr="006507AF">
        <w:rPr>
          <w:rFonts w:eastAsia="Cambria"/>
          <w:sz w:val="12"/>
        </w:rPr>
        <w:t>cost effective</w:t>
      </w:r>
      <w:proofErr w:type="gramEnd"/>
      <w:r w:rsidRPr="006507AF">
        <w:rPr>
          <w:rFonts w:eastAsia="Cambria"/>
          <w:sz w:val="12"/>
        </w:rPr>
        <w:t xml:space="preserve"> tool for reducing emissions (Davenport, 2016; IPCC, 2014). Some form of carbon price is in place or under development in 46 national and 28 subnational jurisdictions (World Bank Group, 2018). ¶ Given the complexity of the global energy system and its links to the economy, modeling is one of the best available tools to anticipate possible outcomes of a carbon price and explore tradeoffs between policy design choices. Since all models come with strengths and limitations, one way to obtain a more robust understanding of the likely impacts of a policy is to analyze it with several different models. This helps identify results that are consistent across a range of model types (and their embedded assumptions) and those that are more sensitive to model design and inputs. </w:t>
      </w:r>
      <w:r w:rsidRPr="006507AF">
        <w:rPr>
          <w:rFonts w:eastAsia="Cambria"/>
          <w:b/>
          <w:iCs/>
          <w:highlight w:val="yellow"/>
          <w:u w:val="single"/>
        </w:rPr>
        <w:t>The Stanford Energy Modeling Forum</w:t>
      </w:r>
      <w:r w:rsidRPr="006507AF">
        <w:rPr>
          <w:rFonts w:eastAsia="Cambria"/>
          <w:sz w:val="12"/>
        </w:rPr>
        <w:t xml:space="preserve"> (EMF) </w:t>
      </w:r>
      <w:r w:rsidRPr="006507AF">
        <w:rPr>
          <w:rFonts w:eastAsia="Cambria"/>
          <w:b/>
          <w:iCs/>
          <w:highlight w:val="yellow"/>
          <w:u w:val="single"/>
        </w:rPr>
        <w:t xml:space="preserve">has been analyzing policy-relevant topics with multiple models since the </w:t>
      </w:r>
      <w:r w:rsidRPr="006507AF">
        <w:rPr>
          <w:rFonts w:eastAsia="Cambria"/>
          <w:sz w:val="12"/>
        </w:rPr>
        <w:t>late</w:t>
      </w:r>
      <w:r w:rsidRPr="006507AF">
        <w:rPr>
          <w:rFonts w:eastAsia="Cambria"/>
          <w:b/>
          <w:iCs/>
          <w:highlight w:val="yellow"/>
          <w:u w:val="single"/>
        </w:rPr>
        <w:t xml:space="preserve"> 1970s.</w:t>
      </w:r>
      <w:r w:rsidRPr="006507AF">
        <w:rPr>
          <w:rFonts w:eastAsia="Cambria"/>
          <w:sz w:val="12"/>
        </w:rPr>
        <w:t xml:space="preserve"> Its thirty-second study (EMF 32) convened eleven modeling teams to analyze alternative carbon pricing policies in the United States.2 ¶ The study began with a coordinated reference scenario, which assumes no new climate policies in the United States or other countries. To the extent feasible, modelers calibrated their reference scenarios to the AEO 2016 Early Release No Clean Power Plan case. ¶ Economically speaking, a carbon tax is </w:t>
      </w:r>
      <w:proofErr w:type="gramStart"/>
      <w:r w:rsidRPr="006507AF">
        <w:rPr>
          <w:rFonts w:eastAsia="Cambria"/>
          <w:sz w:val="12"/>
        </w:rPr>
        <w:t>actually two</w:t>
      </w:r>
      <w:proofErr w:type="gramEnd"/>
      <w:r w:rsidRPr="006507AF">
        <w:rPr>
          <w:rFonts w:eastAsia="Cambria"/>
          <w:sz w:val="12"/>
        </w:rPr>
        <w:t xml:space="preserve"> policies that operate in tandem – a price on carbon and the use of the revenue. This study examines twelve core policy variants that vary by price path and revenue use. Four price trajectories begin in 2020 at either $25 or $50 per ton of CO2 and rise at either one percent or five percent over inflation per year, leveling off in 2050. All dollar values are expressed in constant 2010 dollars. The policies apply the revenue either for direct rebates to households or to cuts in capital or labor taxes. All policy scenarios hold the U.S. federal budget deficit constant relative to the reference scenario. Modelers did not analyze new spending or deficit reduction scenarios, which are also options available to policymakers. ¶ 2. EMISSIONS OUTCOMES¶ Annual emissions¶ Figure 1 reports CO2 emissions projections in the reference (no new policy) scenario and four carbon price trajectories across the eleven EMF 32 models. The red lines show the average emissions levels across the models. The blue shaded area shows the range of model results; the individual model trajectories appear as blue lines. For better readability, the vertical axis starts above zero. ¶ Assuming the adoption of no new climate policies in the United States or other countries, most models projected U.S. CO2 emissions to remain flat over the coming decade, continuing their annual contribution to rising atmospheric CO2 concentrations (the first column in Figure 1).3 The policy scenarios, labeled by their initial value in 2020 and the rate at which they escalate each year relative to inflation, appear in the subsequent columns. They show that </w:t>
      </w:r>
      <w:r w:rsidRPr="006507AF">
        <w:rPr>
          <w:rFonts w:eastAsia="Cambria"/>
          <w:b/>
          <w:iCs/>
          <w:highlight w:val="yellow"/>
          <w:u w:val="single"/>
        </w:rPr>
        <w:t>the larger the carbon price, the deeper the projected emissions reductions.</w:t>
      </w:r>
      <w:r w:rsidRPr="006507AF">
        <w:rPr>
          <w:rFonts w:eastAsia="Cambria"/>
          <w:sz w:val="12"/>
        </w:rPr>
        <w:t xml:space="preserve"> A CO2 price of $25 in 2020 that rises at one percent per year reduces CO2 emissions roughly 16 to 28 percent below 2005 CO2 emissions levels4 by 2020 and 17 to 38 percent below 2005 levels by 2030. A CO2 price of $50 in 2020 rising at 5 percent per year reduces emissions 21 to 35% below 2005 levels by 2020 and 26 to 47 percent below 2005 levels by 2030. Doubling the carbon price does not double the reduction in emissions, reflecting an increase in the marginal costs per ton reduced as the policy becomes more ambitious. For example, as the electricity sector becomes decarbonized, further reductions must come from less price-responsive sectors such as transportation and industry. ¶ The range in emissions performance across models reflects both differences in model structure and inherent uncertainty in key economic parameters that drive emissions reductions in these models. Adding the full host of uncertainties around technology futures and economic growth would increase the spread. This suggests that if policymakers want to ensure achieving a specific national emissions target (annual or cumulative), they may need to adjust the price trajectory as policy outcomes evolve (</w:t>
      </w:r>
      <w:proofErr w:type="spellStart"/>
      <w:r w:rsidRPr="006507AF">
        <w:rPr>
          <w:rFonts w:eastAsia="Cambria"/>
          <w:sz w:val="12"/>
        </w:rPr>
        <w:t>Aldy</w:t>
      </w:r>
      <w:proofErr w:type="spellEnd"/>
      <w:r w:rsidRPr="006507AF">
        <w:rPr>
          <w:rFonts w:eastAsia="Cambria"/>
          <w:sz w:val="12"/>
        </w:rPr>
        <w:t xml:space="preserve"> et al., 2017). Conversely, if policymakers want to ensure that a particular carbon price path or range prevails, they must be flexible in the emissions outcomes. ¶ Figure 1 shows only the scenarios in which the carbon tax revenue is returned to households in equal rebates. Importantly, for a given carbon price path, the different uses of revenue have little, if any, impact on emissions. This is good news, as it gives policymakers freedom to address other policy priorities (such impacts on low-income households, the federal deficit, infrastructure, or tax reform) without sacrificing environmental benefits. An approach that uses the revenue to fund additional GHG reduction measures, for example in GHGs outside the taxed sources, could produce greater overall emissions reductions than shown in Figure 1. ¶ </w:t>
      </w:r>
      <w:r w:rsidRPr="006507AF">
        <w:rPr>
          <w:rFonts w:eastAsia="Cambria"/>
          <w:b/>
          <w:iCs/>
          <w:highlight w:val="yellow"/>
          <w:u w:val="single"/>
        </w:rPr>
        <w:t>All four price trajectories appear sufficient to achieve (or exceed) a 26 percent economy-wide emissions reduction</w:t>
      </w:r>
      <w:r w:rsidRPr="006507AF">
        <w:rPr>
          <w:rFonts w:eastAsia="Cambria"/>
          <w:sz w:val="12"/>
        </w:rPr>
        <w:t xml:space="preserve"> below 2005 levels </w:t>
      </w:r>
      <w:r w:rsidRPr="006507AF">
        <w:rPr>
          <w:rFonts w:eastAsia="Cambria"/>
          <w:b/>
          <w:iCs/>
          <w:highlight w:val="yellow"/>
          <w:u w:val="single"/>
        </w:rPr>
        <w:t>by 2025</w:t>
      </w:r>
      <w:r w:rsidRPr="006507AF">
        <w:rPr>
          <w:rFonts w:eastAsia="Cambria"/>
          <w:sz w:val="12"/>
        </w:rPr>
        <w:t xml:space="preserve"> – the low end of the U.S. commitment in Paris.5 In scenarios not shown here, modelers found that a price trajectory to achieve a 26 percent reduction target would begin between $9 and $22 per ton of CO2 in 2020 and rise to between $11 and $28 by 2025. ¶ Cumulative emissions¶ Because CO2’s effect in the atmosphere is long-lived and climate impacts scale with the total CO2 concentration in the atmosphere, cumulative emissions are a better metric of environmental benefits than emissions in any one year. By 2030 the $50 trajectories achieve considerably greater cumulative emissions reductions, with the $50-1% scenario achieving roughly 35 percent more total emissions reductions than the $25- 5% price path. ¶ Reductions in conventional air pollutants¶ </w:t>
      </w:r>
      <w:r w:rsidRPr="006507AF">
        <w:rPr>
          <w:rFonts w:eastAsia="Cambria"/>
          <w:b/>
          <w:iCs/>
          <w:highlight w:val="yellow"/>
          <w:u w:val="single"/>
        </w:rPr>
        <w:t>As carbon prices reduce fossil fuel use</w:t>
      </w:r>
      <w:r w:rsidRPr="006507AF">
        <w:rPr>
          <w:rFonts w:eastAsia="Cambria"/>
          <w:sz w:val="12"/>
        </w:rPr>
        <w:t xml:space="preserve">, especially coal and transportation fuels, </w:t>
      </w:r>
      <w:r w:rsidRPr="006507AF">
        <w:rPr>
          <w:rFonts w:eastAsia="Cambria"/>
          <w:b/>
          <w:iCs/>
          <w:highlight w:val="yellow"/>
          <w:u w:val="single"/>
        </w:rPr>
        <w:t>they also reduce air pollutants</w:t>
      </w:r>
      <w:r w:rsidRPr="006507AF">
        <w:rPr>
          <w:rFonts w:eastAsia="Cambria"/>
          <w:sz w:val="12"/>
        </w:rPr>
        <w:t xml:space="preserve"> like sulfur dioxide (SO2) and nitrogen oxide (NOx). </w:t>
      </w:r>
      <w:r w:rsidRPr="006507AF">
        <w:rPr>
          <w:rFonts w:eastAsia="Cambria"/>
          <w:b/>
          <w:iCs/>
          <w:highlight w:val="yellow"/>
          <w:u w:val="single"/>
        </w:rPr>
        <w:t>Reducing</w:t>
      </w:r>
      <w:r w:rsidRPr="006507AF">
        <w:rPr>
          <w:rFonts w:eastAsia="Cambria"/>
          <w:sz w:val="12"/>
        </w:rPr>
        <w:t xml:space="preserve"> these conventional </w:t>
      </w:r>
      <w:r w:rsidRPr="006507AF">
        <w:rPr>
          <w:rFonts w:eastAsia="Cambria"/>
          <w:b/>
          <w:iCs/>
          <w:highlight w:val="yellow"/>
          <w:u w:val="single"/>
        </w:rPr>
        <w:t>pollutants results in economically significant health benefits</w:t>
      </w:r>
      <w:r w:rsidRPr="006507AF">
        <w:rPr>
          <w:rFonts w:eastAsia="Cambria"/>
          <w:sz w:val="12"/>
        </w:rPr>
        <w:t xml:space="preserve"> -- </w:t>
      </w:r>
      <w:proofErr w:type="spellStart"/>
      <w:r w:rsidRPr="006507AF">
        <w:rPr>
          <w:rFonts w:eastAsia="Cambria"/>
          <w:sz w:val="12"/>
        </w:rPr>
        <w:t>benefits</w:t>
      </w:r>
      <w:proofErr w:type="spellEnd"/>
      <w:r w:rsidRPr="006507AF">
        <w:rPr>
          <w:rFonts w:eastAsia="Cambria"/>
          <w:sz w:val="12"/>
        </w:rPr>
        <w:t xml:space="preserve"> that accrue within the United States to current populations. EMF 32 models that include some of these pollutants6 report significant air quality benefits in the first </w:t>
      </w:r>
      <w:proofErr w:type="gramStart"/>
      <w:r w:rsidRPr="006507AF">
        <w:rPr>
          <w:rFonts w:eastAsia="Cambria"/>
          <w:sz w:val="12"/>
        </w:rPr>
        <w:t>decade;</w:t>
      </w:r>
      <w:proofErr w:type="gramEnd"/>
      <w:r w:rsidRPr="006507AF">
        <w:rPr>
          <w:rFonts w:eastAsia="Cambria"/>
          <w:sz w:val="12"/>
        </w:rPr>
        <w:t xml:space="preserve"> projected SO2 emissions from coal-fired power decline 52 to100 percent relative to reference. The health benefits from the average reduction in SO2 and NOx in 2025 from a $25 CO2 price are on the order of 3,500 to 8,000 avoided cases of premature mortality and 90,000 cases of exacerbated asthma using standard epidemiological estimates (</w:t>
      </w:r>
      <w:proofErr w:type="spellStart"/>
      <w:r w:rsidRPr="006507AF">
        <w:rPr>
          <w:rFonts w:eastAsia="Cambria"/>
          <w:sz w:val="12"/>
        </w:rPr>
        <w:t>Krewski</w:t>
      </w:r>
      <w:proofErr w:type="spellEnd"/>
      <w:r w:rsidRPr="006507AF">
        <w:rPr>
          <w:rFonts w:eastAsia="Cambria"/>
          <w:sz w:val="12"/>
        </w:rPr>
        <w:t xml:space="preserve"> et al., 2009; </w:t>
      </w:r>
      <w:proofErr w:type="spellStart"/>
      <w:r w:rsidRPr="006507AF">
        <w:rPr>
          <w:rFonts w:eastAsia="Cambria"/>
          <w:sz w:val="12"/>
        </w:rPr>
        <w:t>Lepeule</w:t>
      </w:r>
      <w:proofErr w:type="spellEnd"/>
      <w:r w:rsidRPr="006507AF">
        <w:rPr>
          <w:rFonts w:eastAsia="Cambria"/>
          <w:sz w:val="12"/>
        </w:rPr>
        <w:t xml:space="preserve"> et al., 2012) and EPA tools (</w:t>
      </w:r>
      <w:proofErr w:type="spellStart"/>
      <w:r w:rsidRPr="006507AF">
        <w:rPr>
          <w:rFonts w:eastAsia="Cambria"/>
          <w:sz w:val="12"/>
        </w:rPr>
        <w:t>Abt</w:t>
      </w:r>
      <w:proofErr w:type="spellEnd"/>
      <w:r w:rsidRPr="006507AF">
        <w:rPr>
          <w:rFonts w:eastAsia="Cambria"/>
          <w:sz w:val="12"/>
        </w:rPr>
        <w:t>, 2017).</w:t>
      </w:r>
    </w:p>
    <w:p w14:paraId="67A0B4FF" w14:textId="524EE097" w:rsidR="003659E8" w:rsidRPr="00513CD2" w:rsidRDefault="003659E8" w:rsidP="003659E8">
      <w:pPr>
        <w:keepNext/>
        <w:keepLines/>
        <w:spacing w:before="40" w:after="0"/>
        <w:outlineLvl w:val="3"/>
        <w:rPr>
          <w:rFonts w:eastAsia="MS Gothic"/>
          <w:b/>
          <w:iCs/>
          <w:sz w:val="26"/>
        </w:rPr>
      </w:pPr>
      <w:r w:rsidRPr="00513CD2">
        <w:rPr>
          <w:rFonts w:eastAsia="MS Gothic"/>
          <w:b/>
          <w:iCs/>
          <w:sz w:val="26"/>
        </w:rPr>
        <w:t>A carbon tax sparks manufacturing in clean tech. James ‘13</w:t>
      </w:r>
    </w:p>
    <w:p w14:paraId="1B4C7F7E" w14:textId="77777777" w:rsidR="003659E8" w:rsidRPr="00513CD2" w:rsidRDefault="003659E8" w:rsidP="003659E8">
      <w:pPr>
        <w:rPr>
          <w:rFonts w:eastAsia="Cambria"/>
          <w:sz w:val="16"/>
          <w:szCs w:val="16"/>
        </w:rPr>
      </w:pPr>
      <w:r w:rsidRPr="00513CD2">
        <w:rPr>
          <w:rFonts w:eastAsia="Cambria"/>
          <w:sz w:val="16"/>
          <w:szCs w:val="16"/>
        </w:rPr>
        <w:t xml:space="preserve">Adam James (Research Assistant at the Center for American Progress), Kate Gordon, "Clean Energy Manufacturing Fights Climate Change, Increases U.S. Competitiveness, and Creates Jobs," 6/28/2013, </w:t>
      </w:r>
      <w:r w:rsidRPr="00513CD2">
        <w:rPr>
          <w:rFonts w:eastAsia="Cambria"/>
          <w:sz w:val="16"/>
          <w:szCs w:val="16"/>
        </w:rPr>
        <w:lastRenderedPageBreak/>
        <w:t>https://www.americanprogress.org/issues/green/report/2013/06/28/68401/clean-energy-manufacturing-fights-climate-change-increases-u-s-competitiveness-and-creates-jobs/</w:t>
      </w:r>
    </w:p>
    <w:p w14:paraId="60C3CAFB" w14:textId="77777777" w:rsidR="003659E8" w:rsidRPr="00513CD2" w:rsidRDefault="003659E8" w:rsidP="003659E8">
      <w:pPr>
        <w:ind w:left="720"/>
        <w:rPr>
          <w:rFonts w:eastAsia="Cambria"/>
          <w:sz w:val="12"/>
        </w:rPr>
      </w:pPr>
      <w:r w:rsidRPr="00513CD2">
        <w:rPr>
          <w:rFonts w:eastAsia="Cambria"/>
          <w:sz w:val="12"/>
        </w:rPr>
        <w:t xml:space="preserve">Passing a progressive carbon </w:t>
      </w:r>
      <w:proofErr w:type="gramStart"/>
      <w:r w:rsidRPr="00513CD2">
        <w:rPr>
          <w:rFonts w:eastAsia="Cambria"/>
          <w:sz w:val="12"/>
        </w:rPr>
        <w:t>tax</w:t>
      </w:r>
      <w:proofErr w:type="gramEnd"/>
      <w:r w:rsidRPr="00513CD2">
        <w:rPr>
          <w:rFonts w:eastAsia="Cambria"/>
          <w:sz w:val="12"/>
        </w:rPr>
        <w:t xml:space="preserve"> The economic opportunity from creating clean energy products is clear. But </w:t>
      </w:r>
      <w:r w:rsidRPr="00513CD2">
        <w:rPr>
          <w:rFonts w:eastAsia="Cambria"/>
          <w:b/>
          <w:iCs/>
          <w:highlight w:val="yellow"/>
          <w:u w:val="single"/>
        </w:rPr>
        <w:t>creating</w:t>
      </w:r>
      <w:r w:rsidRPr="00513CD2">
        <w:rPr>
          <w:rFonts w:eastAsia="Cambria"/>
          <w:sz w:val="12"/>
        </w:rPr>
        <w:t xml:space="preserve"> consistent </w:t>
      </w:r>
      <w:r w:rsidRPr="00513CD2">
        <w:rPr>
          <w:rFonts w:eastAsia="Cambria"/>
          <w:b/>
          <w:iCs/>
          <w:highlight w:val="yellow"/>
          <w:u w:val="single"/>
        </w:rPr>
        <w:t>investment</w:t>
      </w:r>
      <w:r w:rsidRPr="00513CD2">
        <w:rPr>
          <w:rFonts w:eastAsia="Cambria"/>
          <w:sz w:val="12"/>
        </w:rPr>
        <w:t xml:space="preserve"> in manufacturing from the private sector also </w:t>
      </w:r>
      <w:r w:rsidRPr="00513CD2">
        <w:rPr>
          <w:rFonts w:eastAsia="Cambria"/>
          <w:b/>
          <w:iCs/>
          <w:highlight w:val="yellow"/>
          <w:u w:val="single"/>
        </w:rPr>
        <w:t>requires</w:t>
      </w:r>
      <w:r w:rsidRPr="00513CD2">
        <w:rPr>
          <w:rFonts w:eastAsia="Cambria"/>
          <w:sz w:val="12"/>
        </w:rPr>
        <w:t xml:space="preserve"> generating </w:t>
      </w:r>
      <w:r w:rsidRPr="00513CD2">
        <w:rPr>
          <w:rFonts w:eastAsia="Cambria"/>
          <w:b/>
          <w:iCs/>
          <w:highlight w:val="yellow"/>
          <w:u w:val="single"/>
        </w:rPr>
        <w:t>new demand.</w:t>
      </w:r>
      <w:r w:rsidRPr="00513CD2">
        <w:rPr>
          <w:rFonts w:eastAsia="Cambria"/>
          <w:sz w:val="12"/>
        </w:rPr>
        <w:t xml:space="preserve"> There are </w:t>
      </w:r>
      <w:proofErr w:type="gramStart"/>
      <w:r w:rsidRPr="00513CD2">
        <w:rPr>
          <w:rFonts w:eastAsia="Cambria"/>
          <w:sz w:val="12"/>
        </w:rPr>
        <w:t>a number of</w:t>
      </w:r>
      <w:proofErr w:type="gramEnd"/>
      <w:r w:rsidRPr="00513CD2">
        <w:rPr>
          <w:rFonts w:eastAsia="Cambria"/>
          <w:sz w:val="12"/>
        </w:rPr>
        <w:t xml:space="preserve"> policies that fit into this category. But passing </w:t>
      </w:r>
      <w:r w:rsidRPr="00513CD2">
        <w:rPr>
          <w:rFonts w:eastAsia="Cambria"/>
          <w:b/>
          <w:iCs/>
          <w:highlight w:val="yellow"/>
          <w:u w:val="single"/>
        </w:rPr>
        <w:t>a</w:t>
      </w:r>
      <w:r w:rsidRPr="00513CD2">
        <w:rPr>
          <w:rFonts w:eastAsia="Cambria"/>
          <w:sz w:val="12"/>
        </w:rPr>
        <w:t xml:space="preserve"> progressive </w:t>
      </w:r>
      <w:r w:rsidRPr="00513CD2">
        <w:rPr>
          <w:rFonts w:eastAsia="Cambria"/>
          <w:b/>
          <w:iCs/>
          <w:highlight w:val="yellow"/>
          <w:u w:val="single"/>
        </w:rPr>
        <w:t>carbon tax is the</w:t>
      </w:r>
      <w:r w:rsidRPr="00513CD2">
        <w:rPr>
          <w:rFonts w:eastAsia="Cambria"/>
          <w:sz w:val="12"/>
        </w:rPr>
        <w:t xml:space="preserve"> simplest, </w:t>
      </w:r>
      <w:r w:rsidRPr="00513CD2">
        <w:rPr>
          <w:rFonts w:eastAsia="Cambria"/>
          <w:b/>
          <w:iCs/>
          <w:highlight w:val="yellow"/>
          <w:u w:val="single"/>
        </w:rPr>
        <w:t>most direct means of creating strong and consistent demand</w:t>
      </w:r>
      <w:r w:rsidRPr="00513CD2">
        <w:rPr>
          <w:rFonts w:eastAsia="Cambria"/>
          <w:sz w:val="12"/>
        </w:rPr>
        <w:t xml:space="preserve"> </w:t>
      </w:r>
      <w:r w:rsidRPr="00513CD2">
        <w:rPr>
          <w:rFonts w:eastAsia="Cambria"/>
          <w:b/>
          <w:iCs/>
          <w:highlight w:val="yellow"/>
          <w:u w:val="single"/>
        </w:rPr>
        <w:t>for low-carbon products</w:t>
      </w:r>
      <w:r w:rsidRPr="00513CD2">
        <w:rPr>
          <w:rFonts w:eastAsia="Cambria"/>
          <w:sz w:val="12"/>
        </w:rPr>
        <w:t xml:space="preserve"> across a variety of energy and transportation sectors while simultaneously fighting climate change</w:t>
      </w:r>
      <w:r w:rsidRPr="00513CD2">
        <w:rPr>
          <w:rFonts w:eastAsia="Cambria"/>
          <w:b/>
          <w:iCs/>
          <w:highlight w:val="yellow"/>
          <w:u w:val="single"/>
        </w:rPr>
        <w:t>.</w:t>
      </w:r>
      <w:r w:rsidRPr="00513CD2">
        <w:rPr>
          <w:rFonts w:eastAsia="Cambria"/>
          <w:sz w:val="12"/>
        </w:rPr>
        <w:t xml:space="preserve"> </w:t>
      </w:r>
      <w:r w:rsidRPr="00513CD2">
        <w:rPr>
          <w:rFonts w:eastAsia="Cambria"/>
          <w:b/>
          <w:iCs/>
          <w:highlight w:val="yellow"/>
          <w:u w:val="single"/>
        </w:rPr>
        <w:t xml:space="preserve">Currently, fossil fuels have a </w:t>
      </w:r>
      <w:r w:rsidRPr="00513CD2">
        <w:rPr>
          <w:rFonts w:eastAsia="Cambria"/>
          <w:sz w:val="12"/>
        </w:rPr>
        <w:t xml:space="preserve">distinct </w:t>
      </w:r>
      <w:r w:rsidRPr="00513CD2">
        <w:rPr>
          <w:rFonts w:eastAsia="Cambria"/>
          <w:b/>
          <w:iCs/>
          <w:highlight w:val="yellow"/>
          <w:u w:val="single"/>
        </w:rPr>
        <w:t>market advantage</w:t>
      </w:r>
      <w:r w:rsidRPr="00513CD2">
        <w:rPr>
          <w:rFonts w:eastAsia="Cambria"/>
          <w:sz w:val="12"/>
        </w:rPr>
        <w:t xml:space="preserve"> over renewable-energy technology </w:t>
      </w:r>
      <w:r w:rsidRPr="00513CD2">
        <w:rPr>
          <w:rFonts w:eastAsia="Cambria"/>
          <w:b/>
          <w:iCs/>
          <w:highlight w:val="yellow"/>
          <w:u w:val="single"/>
        </w:rPr>
        <w:t xml:space="preserve">because they do not pay for </w:t>
      </w:r>
      <w:r w:rsidRPr="00513CD2">
        <w:rPr>
          <w:rFonts w:eastAsia="Cambria"/>
          <w:sz w:val="12"/>
        </w:rPr>
        <w:t xml:space="preserve">the externalities or the </w:t>
      </w:r>
      <w:r w:rsidRPr="00513CD2">
        <w:rPr>
          <w:rFonts w:eastAsia="Cambria"/>
          <w:b/>
          <w:iCs/>
          <w:highlight w:val="yellow"/>
          <w:u w:val="single"/>
        </w:rPr>
        <w:t>social costs</w:t>
      </w:r>
      <w:r w:rsidRPr="00513CD2">
        <w:rPr>
          <w:rFonts w:eastAsia="Cambria"/>
          <w:sz w:val="12"/>
        </w:rPr>
        <w:t>, such as pollution, from their product</w:t>
      </w:r>
      <w:r w:rsidRPr="00513CD2">
        <w:rPr>
          <w:rFonts w:eastAsia="Cambria"/>
          <w:b/>
          <w:iCs/>
          <w:highlight w:val="yellow"/>
          <w:u w:val="single"/>
        </w:rPr>
        <w:t>.</w:t>
      </w:r>
      <w:r w:rsidRPr="00513CD2">
        <w:rPr>
          <w:rFonts w:eastAsia="Cambria"/>
          <w:sz w:val="12"/>
        </w:rPr>
        <w:t xml:space="preserve"> </w:t>
      </w:r>
      <w:r w:rsidRPr="00513CD2">
        <w:rPr>
          <w:rFonts w:eastAsia="Cambria"/>
          <w:b/>
          <w:iCs/>
          <w:highlight w:val="yellow"/>
          <w:u w:val="single"/>
        </w:rPr>
        <w:t>Being permitted to pollute for free provides a massive subsidy</w:t>
      </w:r>
      <w:r w:rsidRPr="00513CD2">
        <w:rPr>
          <w:rFonts w:eastAsia="Cambria"/>
          <w:sz w:val="12"/>
        </w:rPr>
        <w:t xml:space="preserve">, one </w:t>
      </w:r>
      <w:r w:rsidRPr="00513CD2">
        <w:rPr>
          <w:rFonts w:eastAsia="Cambria"/>
          <w:b/>
          <w:iCs/>
          <w:highlight w:val="yellow"/>
          <w:u w:val="single"/>
        </w:rPr>
        <w:t>that creates an unfair playing field against clean energy</w:t>
      </w:r>
      <w:r w:rsidRPr="00513CD2">
        <w:rPr>
          <w:rFonts w:eastAsia="Cambria"/>
          <w:sz w:val="12"/>
        </w:rPr>
        <w:t xml:space="preserve"> because the true costs of fossil fuels are not reflected in the price, whereas the true costs of renewable energy are</w:t>
      </w:r>
      <w:r w:rsidRPr="00513CD2">
        <w:rPr>
          <w:rFonts w:eastAsia="Cambria"/>
          <w:b/>
          <w:iCs/>
          <w:highlight w:val="yellow"/>
          <w:u w:val="single"/>
        </w:rPr>
        <w:t>.</w:t>
      </w:r>
      <w:r w:rsidRPr="00513CD2">
        <w:rPr>
          <w:rFonts w:eastAsia="Cambria"/>
          <w:sz w:val="12"/>
        </w:rPr>
        <w:t xml:space="preserve"> To top it off, fossil fuels directly benefit from the balkanized, centralized structure of the energy grid and its accompanying levels of regulation. This is because the electrical grid has been designed to accommodate fossil fuels, and although technological innovations such as forecasting software, storage, and better energy management have made renewable energy practical, the regulatory structure at the federal and state levels is slower to change. </w:t>
      </w:r>
      <w:r w:rsidRPr="00513CD2">
        <w:rPr>
          <w:rFonts w:eastAsia="Cambria"/>
          <w:b/>
          <w:iCs/>
          <w:highlight w:val="yellow"/>
          <w:u w:val="single"/>
        </w:rPr>
        <w:t xml:space="preserve">A carbon tax would place a cost on pollution and generate new revenue that could be put toward </w:t>
      </w:r>
      <w:r w:rsidRPr="00513CD2">
        <w:rPr>
          <w:rFonts w:eastAsia="Cambria"/>
          <w:sz w:val="12"/>
        </w:rPr>
        <w:t xml:space="preserve">a variety of purposes, including deficit reduction and </w:t>
      </w:r>
      <w:r w:rsidRPr="00513CD2">
        <w:rPr>
          <w:rFonts w:eastAsia="Cambria"/>
          <w:b/>
          <w:iCs/>
          <w:highlight w:val="yellow"/>
          <w:u w:val="single"/>
        </w:rPr>
        <w:t>clean energy investment.</w:t>
      </w:r>
      <w:r w:rsidRPr="00513CD2">
        <w:rPr>
          <w:rFonts w:eastAsia="Cambria"/>
          <w:sz w:val="12"/>
        </w:rPr>
        <w:t xml:space="preserve"> In addition, it would stimulate demand for clean energy products by requiring fossil fuels to internalize their costs. If designed the right way, </w:t>
      </w:r>
      <w:r w:rsidRPr="00513CD2">
        <w:rPr>
          <w:rFonts w:eastAsia="Cambria"/>
          <w:b/>
          <w:iCs/>
          <w:highlight w:val="yellow"/>
          <w:u w:val="single"/>
        </w:rPr>
        <w:t xml:space="preserve">such a tax would </w:t>
      </w:r>
      <w:r w:rsidRPr="00513CD2">
        <w:rPr>
          <w:rFonts w:eastAsia="Cambria"/>
          <w:sz w:val="12"/>
        </w:rPr>
        <w:t>also</w:t>
      </w:r>
      <w:r w:rsidRPr="00513CD2">
        <w:rPr>
          <w:rFonts w:eastAsia="Cambria"/>
          <w:b/>
          <w:iCs/>
          <w:highlight w:val="yellow"/>
          <w:u w:val="single"/>
        </w:rPr>
        <w:t xml:space="preserve"> be progressive</w:t>
      </w:r>
      <w:r w:rsidRPr="00513CD2">
        <w:rPr>
          <w:rFonts w:eastAsia="Cambria"/>
          <w:sz w:val="12"/>
        </w:rPr>
        <w:t xml:space="preserve"> instead of hitting the wallets of middle- and lower-class families. Conclusion </w:t>
      </w:r>
      <w:r w:rsidRPr="00A82D12">
        <w:rPr>
          <w:sz w:val="12"/>
          <w:szCs w:val="12"/>
        </w:rPr>
        <w:t>There is a massive economic opportunity if the clean energy future were to be manufactured in the United States. T</w:t>
      </w:r>
      <w:r w:rsidRPr="00513CD2">
        <w:rPr>
          <w:rFonts w:eastAsia="Cambria"/>
          <w:sz w:val="12"/>
        </w:rPr>
        <w:t>o accomplish this, the Obama administration should continue to prioritize clean energy manufacturing as a central component of its second-term agenda, and Congress should pass supportive legislation that will put America on the cutting edge of competitiveness while creating well-paying jobs at home. Funding National Networks for Manufacturing Innovation that will have a clean energy focus, supportive tax credits, and a progressive carbon tax are the essential elements of spurring economic growth while fighting climate change, and Congress and the administration should work to ensure the passage of all three.</w:t>
      </w:r>
    </w:p>
    <w:p w14:paraId="20C4FCF8" w14:textId="77777777" w:rsidR="003659E8" w:rsidRPr="003659E8" w:rsidRDefault="003659E8" w:rsidP="003659E8">
      <w:pPr>
        <w:rPr>
          <w:lang w:val="en-GB"/>
        </w:rPr>
      </w:pPr>
    </w:p>
    <w:p w14:paraId="70E39ABD" w14:textId="77777777" w:rsidR="003659E8" w:rsidRDefault="003659E8" w:rsidP="003659E8">
      <w:pPr>
        <w:rPr>
          <w:lang w:val="en-GB"/>
        </w:rPr>
      </w:pPr>
    </w:p>
    <w:p w14:paraId="66B42C95" w14:textId="67B6147D" w:rsidR="003659E8" w:rsidRDefault="003659E8" w:rsidP="003659E8">
      <w:pPr>
        <w:pStyle w:val="Heading4"/>
        <w:rPr>
          <w:lang w:val="en-GB"/>
        </w:rPr>
      </w:pPr>
      <w:r>
        <w:rPr>
          <w:lang w:val="en-GB"/>
        </w:rPr>
        <w:t xml:space="preserve">Solves the entire </w:t>
      </w:r>
      <w:proofErr w:type="spellStart"/>
      <w:r>
        <w:rPr>
          <w:lang w:val="en-GB"/>
        </w:rPr>
        <w:t>aff</w:t>
      </w:r>
      <w:proofErr w:type="spellEnd"/>
      <w:r>
        <w:rPr>
          <w:lang w:val="en-GB"/>
        </w:rPr>
        <w:t>. Their evidence says that raising the minimum wage reduces inequality. It is better to just enact this policy than to leave it to unpredictable strikes leading to a minimum wage raise.</w:t>
      </w:r>
      <w:r w:rsidR="00665402">
        <w:rPr>
          <w:lang w:val="en-GB"/>
        </w:rPr>
        <w:t xml:space="preserve"> Their evidence says action to stop emissions is key, the cp does that directly.</w:t>
      </w:r>
      <w:r w:rsidR="005F7455">
        <w:rPr>
          <w:lang w:val="en-GB"/>
        </w:rPr>
        <w:t xml:space="preserve"> The Carbon tax stops deforestation – it’s no longer economically valuable to expend the resources to cut down Amazonian forests.</w:t>
      </w:r>
    </w:p>
    <w:p w14:paraId="1B5176F8" w14:textId="1F4DC217" w:rsidR="003659E8" w:rsidRDefault="003659E8" w:rsidP="003659E8">
      <w:pPr>
        <w:rPr>
          <w:lang w:val="en-GB"/>
        </w:rPr>
      </w:pPr>
    </w:p>
    <w:p w14:paraId="0F4279A1" w14:textId="77777777" w:rsidR="003659E8" w:rsidRPr="00F601E6" w:rsidRDefault="003659E8" w:rsidP="00F601E6"/>
    <w:sectPr w:rsidR="003659E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400BD4"/>
    <w:multiLevelType w:val="hybridMultilevel"/>
    <w:tmpl w:val="06262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7D63E5"/>
    <w:multiLevelType w:val="hybridMultilevel"/>
    <w:tmpl w:val="3AF647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731D7E"/>
    <w:multiLevelType w:val="hybridMultilevel"/>
    <w:tmpl w:val="BCF45FD4"/>
    <w:lvl w:ilvl="0" w:tplc="0409000F">
      <w:start w:val="1"/>
      <w:numFmt w:val="decimal"/>
      <w:lvlText w:val="%1."/>
      <w:lvlJc w:val="left"/>
      <w:pPr>
        <w:ind w:left="720" w:hanging="360"/>
      </w:pPr>
      <w:rPr>
        <w:rFonts w:hint="default"/>
      </w:rPr>
    </w:lvl>
    <w:lvl w:ilvl="1" w:tplc="9BF4792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F1033F"/>
    <w:multiLevelType w:val="hybridMultilevel"/>
    <w:tmpl w:val="A3F6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9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FB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9E8"/>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A62"/>
    <w:rsid w:val="005C74A6"/>
    <w:rsid w:val="005D3B4D"/>
    <w:rsid w:val="005D615C"/>
    <w:rsid w:val="005E1860"/>
    <w:rsid w:val="005F063B"/>
    <w:rsid w:val="005F192D"/>
    <w:rsid w:val="005F24C8"/>
    <w:rsid w:val="005F26AF"/>
    <w:rsid w:val="005F745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40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465"/>
    <w:rsid w:val="008C77B6"/>
    <w:rsid w:val="008D1B91"/>
    <w:rsid w:val="008D724A"/>
    <w:rsid w:val="008E7A3E"/>
    <w:rsid w:val="008F41FD"/>
    <w:rsid w:val="008F4479"/>
    <w:rsid w:val="008F4BA0"/>
    <w:rsid w:val="00901726"/>
    <w:rsid w:val="00920E6A"/>
    <w:rsid w:val="009242F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563"/>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32882C"/>
  <w14:defaultImageDpi w14:val="300"/>
  <w15:docId w15:val="{7E83A189-4133-8C4E-8FB3-B6F34D9EB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59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5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59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59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3659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5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9E8"/>
  </w:style>
  <w:style w:type="character" w:customStyle="1" w:styleId="Heading1Char">
    <w:name w:val="Heading 1 Char"/>
    <w:aliases w:val="Pocket Char"/>
    <w:basedOn w:val="DefaultParagraphFont"/>
    <w:link w:val="Heading1"/>
    <w:uiPriority w:val="9"/>
    <w:rsid w:val="003659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59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59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659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659E8"/>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3659E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659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59E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ca Cha"/>
    <w:basedOn w:val="DefaultParagraphFont"/>
    <w:link w:val="NoSpacing"/>
    <w:uiPriority w:val="99"/>
    <w:unhideWhenUsed/>
    <w:rsid w:val="003659E8"/>
    <w:rPr>
      <w:color w:val="auto"/>
      <w:u w:val="none"/>
    </w:rPr>
  </w:style>
  <w:style w:type="paragraph" w:styleId="DocumentMap">
    <w:name w:val="Document Map"/>
    <w:basedOn w:val="Normal"/>
    <w:link w:val="DocumentMapChar"/>
    <w:uiPriority w:val="99"/>
    <w:semiHidden/>
    <w:unhideWhenUsed/>
    <w:rsid w:val="003659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59E8"/>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6,ca"/>
    <w:basedOn w:val="Heading1"/>
    <w:link w:val="Hyperlink"/>
    <w:autoRedefine/>
    <w:uiPriority w:val="99"/>
    <w:qFormat/>
    <w:rsid w:val="003659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3659E8"/>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3659E8"/>
  </w:style>
  <w:style w:type="character" w:customStyle="1" w:styleId="eop">
    <w:name w:val="eop"/>
    <w:basedOn w:val="DefaultParagraphFont"/>
    <w:rsid w:val="003659E8"/>
  </w:style>
  <w:style w:type="character" w:customStyle="1" w:styleId="contextualspellingandgrammarerror">
    <w:name w:val="contextualspellingandgrammarerror"/>
    <w:basedOn w:val="DefaultParagraphFont"/>
    <w:rsid w:val="003659E8"/>
  </w:style>
  <w:style w:type="character" w:customStyle="1" w:styleId="spellingerror">
    <w:name w:val="spellingerror"/>
    <w:basedOn w:val="DefaultParagraphFont"/>
    <w:rsid w:val="003659E8"/>
  </w:style>
  <w:style w:type="paragraph" w:customStyle="1" w:styleId="Emphasis1">
    <w:name w:val="Emphasis1"/>
    <w:basedOn w:val="Normal"/>
    <w:link w:val="Emphasis"/>
    <w:autoRedefine/>
    <w:uiPriority w:val="20"/>
    <w:qFormat/>
    <w:rsid w:val="003659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3659E8"/>
    <w:pPr>
      <w:ind w:left="720"/>
      <w:contextualSpacing/>
    </w:pPr>
  </w:style>
  <w:style w:type="paragraph" w:customStyle="1" w:styleId="textbold">
    <w:name w:val="text bold"/>
    <w:basedOn w:val="Normal"/>
    <w:uiPriority w:val="20"/>
    <w:qFormat/>
    <w:rsid w:val="009242F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smonitor.com/Business/2021/1108/A-struggle-and-a-journey-Report-shows-US-economy-recovering" TargetMode="External"/><Relationship Id="rId5" Type="http://schemas.openxmlformats.org/officeDocument/2006/relationships/numbering" Target="numbering.xml"/><Relationship Id="rId10" Type="http://schemas.openxmlformats.org/officeDocument/2006/relationships/hyperlink" Target="http://arizmendi.coop/"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9</Pages>
  <Words>5173</Words>
  <Characters>29490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2021-12-12T21:45:00Z</dcterms:created>
  <dcterms:modified xsi:type="dcterms:W3CDTF">2021-12-12T23:02:00Z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